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коду і документації та їх вимог без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виконання коду і поведінки системи під час роботи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помилок на ранніх етапах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багів програмного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аналізу системи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тестування компонентів системи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Маленька витрата ресурсів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помилки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Залежить від умов тестового середовища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досвіду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Можуть бути пропущені деякі помилки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проблем з продуктивністю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№3.1</w:t>
      </w: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№3.2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Найменша кількість тест кейсів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Тест кейс 1: Користувач має кота, порода довгошерста, бажає отримати контакти грумера.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Тест кейс 2: Користувач має кота, порода довгошерста, не бажає отримати контакти грумера.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Тест кейс 3: Користувач має кота, порода короткошерста.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Тест кейс 4: Користувач не має кота.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NAgTyV8+Bpfj7kE8/jKd9LFdQ==">CgMxLjA4AHIhMTlsRkMwU21wd3JrNW9GNzR3ek0wYkFtbG9SNTY5NlZm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