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Přímé a nepřímé měření odporu</w:t>
      </w:r>
    </w:p>
    <w:p>
      <w:pPr>
        <w:pStyle w:val="Normal"/>
        <w:rPr/>
      </w:pPr>
      <w:r>
        <w:rPr/>
      </w:r>
    </w:p>
    <w:p>
      <w:pPr>
        <w:pStyle w:val="Heading2"/>
        <w:rPr/>
      </w:pPr>
      <w:r>
        <w:rPr/>
        <w:t>Úkol měření</w:t>
      </w:r>
    </w:p>
    <w:p>
      <w:pPr>
        <w:pStyle w:val="ListParagraph"/>
        <w:numPr>
          <w:ilvl w:val="0"/>
          <w:numId w:val="1"/>
        </w:numPr>
        <w:rPr/>
      </w:pPr>
      <w:r>
        <w:rPr/>
        <w:t>V rámci domácí přípravy nastudujte problematiku rezistorů jako součástek elektronických obvodů, dále problematiku proudového pole a základní a charakteristické vlastnosti vodivých materiálů.</w:t>
      </w:r>
    </w:p>
    <w:p>
      <w:pPr>
        <w:pStyle w:val="ListParagraph"/>
        <w:numPr>
          <w:ilvl w:val="0"/>
          <w:numId w:val="1"/>
        </w:numPr>
        <w:rPr/>
      </w:pPr>
      <w:r>
        <w:rPr/>
        <w:t>Do závěrečných poznámek zpracujte v rámci domácí přípravy přehled druhů vyráběných rezistorů, jejich vlastnosti, orientační cenové relace (výpisy z katalogových listů). Dále zpracujte přehled veličin používaných pro popis proudového pole a vztahy mezi nimi.</w:t>
      </w:r>
    </w:p>
    <w:p>
      <w:pPr>
        <w:pStyle w:val="ListParagraph"/>
        <w:numPr>
          <w:ilvl w:val="0"/>
          <w:numId w:val="1"/>
        </w:numPr>
        <w:rPr/>
      </w:pPr>
      <w:r>
        <w:rPr/>
        <w:t xml:space="preserve">Změřte hodnoty jednotlivých odporů </w:t>
      </w:r>
      <w:r>
        <w:rPr>
          <w:i/>
          <w:iCs/>
        </w:rPr>
        <w:t>R</w:t>
      </w:r>
      <w:r>
        <w:rPr>
          <w:vertAlign w:val="subscript"/>
        </w:rPr>
        <w:t>1</w:t>
      </w:r>
      <w:r>
        <w:rPr/>
        <w:t xml:space="preserve"> a </w:t>
      </w:r>
      <w:r>
        <w:rPr>
          <w:i/>
          <w:iCs/>
        </w:rPr>
        <w:t>R</w:t>
      </w:r>
      <w:r>
        <w:rPr>
          <w:vertAlign w:val="subscript"/>
        </w:rPr>
        <w:t>2</w:t>
      </w:r>
      <w:r>
        <w:rPr/>
        <w:t>, dále změřte odpor jejich sériové a paralelní kombinace:</w:t>
      </w:r>
    </w:p>
    <w:p>
      <w:pPr>
        <w:pStyle w:val="ListParagraph"/>
        <w:numPr>
          <w:ilvl w:val="0"/>
          <w:numId w:val="6"/>
        </w:numPr>
        <w:rPr/>
      </w:pPr>
      <w:r>
        <w:rPr/>
        <w:t>přímou metodou (RLC můstek, multimetr);</w:t>
      </w:r>
    </w:p>
    <w:p>
      <w:pPr>
        <w:pStyle w:val="ListParagraph"/>
        <w:numPr>
          <w:ilvl w:val="0"/>
          <w:numId w:val="6"/>
        </w:numPr>
        <w:rPr/>
      </w:pPr>
      <w:r>
        <w:rPr/>
        <w:t>Ohmovou metodou;</w:t>
      </w:r>
    </w:p>
    <w:p>
      <w:pPr>
        <w:pStyle w:val="ListParagraph"/>
        <w:numPr>
          <w:ilvl w:val="0"/>
          <w:numId w:val="6"/>
        </w:numPr>
        <w:rPr/>
      </w:pPr>
      <w:r>
        <w:rPr/>
        <w:t>paralelní srovnávací metodou;</w:t>
      </w:r>
    </w:p>
    <w:p>
      <w:pPr>
        <w:pStyle w:val="ListParagraph"/>
        <w:numPr>
          <w:ilvl w:val="0"/>
          <w:numId w:val="6"/>
        </w:numPr>
        <w:rPr/>
      </w:pPr>
      <w:r>
        <w:rPr/>
        <w:t>sériovou srovnávací metodou;</w:t>
      </w:r>
    </w:p>
    <w:p>
      <w:pPr>
        <w:pStyle w:val="ListParagraph"/>
        <w:numPr>
          <w:ilvl w:val="0"/>
          <w:numId w:val="6"/>
        </w:numPr>
        <w:rPr/>
      </w:pPr>
      <w:r>
        <w:rPr/>
        <w:t>Wheatstoneovým můstkem.</w:t>
      </w:r>
    </w:p>
    <w:p>
      <w:pPr>
        <w:pStyle w:val="ListParagraph"/>
        <w:numPr>
          <w:ilvl w:val="0"/>
          <w:numId w:val="1"/>
        </w:numPr>
        <w:rPr/>
      </w:pPr>
      <w:r>
        <w:rPr/>
        <w:t xml:space="preserve">Z výrobcem udaných hodnot vypočtěte odpor sériové a paralelní kombinace rezistorů </w:t>
      </w:r>
      <w:r>
        <w:rPr>
          <w:i/>
          <w:iCs/>
        </w:rPr>
        <w:t>R</w:t>
      </w:r>
      <w:r>
        <w:rPr>
          <w:vertAlign w:val="subscript"/>
        </w:rPr>
        <w:t>1</w:t>
      </w:r>
      <w:r>
        <w:rPr/>
        <w:t xml:space="preserve"> a </w:t>
      </w:r>
      <w:r>
        <w:rPr>
          <w:i/>
          <w:iCs/>
        </w:rPr>
        <w:t>R</w:t>
      </w:r>
      <w:r>
        <w:rPr>
          <w:vertAlign w:val="subscript"/>
        </w:rPr>
        <w:t>2</w:t>
      </w:r>
      <w:r>
        <w:rPr/>
        <w:t>.</w:t>
      </w:r>
    </w:p>
    <w:p>
      <w:pPr>
        <w:pStyle w:val="ListParagraph"/>
        <w:numPr>
          <w:ilvl w:val="0"/>
          <w:numId w:val="1"/>
        </w:numPr>
        <w:rPr/>
      </w:pPr>
      <w:r>
        <w:rPr/>
        <w:t>Naměřené a vypočtené hodnoty zaneste do tabulky a porovnejte.</w:t>
      </w:r>
    </w:p>
    <w:p>
      <w:pPr>
        <w:pStyle w:val="ListParagraph"/>
        <w:numPr>
          <w:ilvl w:val="0"/>
          <w:numId w:val="1"/>
        </w:numPr>
        <w:rPr/>
      </w:pPr>
      <w:r>
        <w:rPr/>
        <w:t>Vyjádřete procentuelní odchylky naměřených hodnot a srovnejte s hodnotami udanými výrobcem.</w:t>
      </w:r>
    </w:p>
    <w:p>
      <w:pPr>
        <w:pStyle w:val="Normal"/>
        <w:rPr/>
      </w:pPr>
      <w:r>
        <w:rPr/>
      </w:r>
    </w:p>
    <w:p>
      <w:pPr>
        <w:pStyle w:val="Heading2"/>
        <w:rPr/>
      </w:pPr>
      <w:r>
        <w:rPr/>
        <w:t>Obecná část</w:t>
      </w:r>
    </w:p>
    <w:p>
      <w:pPr>
        <w:pStyle w:val="Heading3"/>
        <w:rPr/>
      </w:pPr>
      <w:r>
        <w:rPr/>
        <w:t>Měření RLC můstkem</w:t>
      </w:r>
    </w:p>
    <w:p>
      <w:pPr>
        <w:pStyle w:val="Normal"/>
        <w:rPr/>
      </w:pPr>
      <w:r>
        <w:rPr/>
        <w:t>Odpor lze měřit přímou metodou pomocí digitálního RLC můstku, na jehož svorky připojíme přívody měřeného rezistoru. V takovémto případě je chyba měření dána chybou můstku.</w:t>
      </w:r>
    </w:p>
    <w:p>
      <w:pPr>
        <w:pStyle w:val="Normal"/>
        <w:rPr/>
      </w:pPr>
      <w:r>
        <w:rPr/>
        <w:t>Dále lze použít nepřímých metod založených na základních principech elektrotechniky. Jedná se o Ohmovu metodu, dále metody srovnávací (sériová a paralelní), dále o měření pomocí Wheatstoneova můstku.</w:t>
      </w:r>
    </w:p>
    <w:p>
      <w:pPr>
        <w:pStyle w:val="Heading3"/>
        <w:rPr/>
      </w:pPr>
      <w:r>
        <w:rPr/>
        <w:t>Ohmova metoda</w:t>
      </w:r>
    </w:p>
    <w:p>
      <w:pPr>
        <w:pStyle w:val="Normal"/>
        <w:rPr/>
      </w:pPr>
      <w:r>
        <w:rPr/>
        <w:t>Tato metoda je založena na využití Ohmova zákona, používá ampérmetr a voltmetr. Z měřicích přístrojů odečítáme hodnoty napětí a proudu, jejichž dosazením pak obdržíme hodnotu měřeného odporu. Užijeme Ohmův zákon ve tvaru: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oMath>
      </m:oMathPara>
    </w:p>
    <w:p>
      <w:pPr>
        <w:pStyle w:val="Normal"/>
        <w:rPr/>
      </w:pPr>
      <w:r>
        <w:rPr/>
        <w:t>Pro měření používáme různá schémata (uvedená na obrázku níže), volba závisí na očekávané velikosti měřeného odporu a na parametrech použitých přístrojů. Pokud je předpoklad, že je neznámý odpor menší, než odpor voltmetru (</w:t>
      </w:r>
      <w:r>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t>), použijeme první schéma. Ampérmetr měří celkový proud procházející jednak měřeným rezistorem, jednak voltmetrem. Proud voltmetrem způsobuje chybu metody, při splnění předpokladu (</w:t>
      </w:r>
      <w:r>
        <w:rPr>
          <w:i/>
          <w:iCs/>
        </w:rPr>
        <w:t>R</w:t>
      </w:r>
      <w:r>
        <w:rPr>
          <w:vertAlign w:val="subscript"/>
        </w:rPr>
        <w:t>V</w:t>
      </w:r>
      <w:r>
        <w:rPr/>
        <w:t xml:space="preserve"> je alespoň 500x větší, než neznámý odpor) lze zanedbat, v opačném případě je nutno početně korigovat. Do Ohmova zákona pak dosadíme naměřený celkový proud, zmenšený o proud tekoucí voltmetrem </w:t>
      </w:r>
      <w:r>
        <w:rPr>
          <w:i/>
          <w:iCs/>
        </w:rPr>
        <w:t>I</w:t>
      </w:r>
      <w:r>
        <w:rPr>
          <w:vertAlign w:val="subscript"/>
        </w:rPr>
        <w:t>V</w:t>
      </w:r>
      <w:r>
        <w:rPr/>
        <w: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U</m:t>
              </m:r>
            </m:num>
            <m:den>
              <m:sSub>
                <m:e>
                  <m:r>
                    <w:rPr>
                      <w:rFonts w:ascii="Cambria Math" w:hAnsi="Cambria Math"/>
                    </w:rPr>
                    <m:t xml:space="preserve">I</m:t>
                  </m:r>
                </m:e>
                <m:sub/>
              </m:sSub>
              <m:r>
                <w:rPr>
                  <w:rFonts w:ascii="Cambria Math" w:hAnsi="Cambria Math"/>
                </w:rPr>
                <m:t xml:space="preserve">−</m:t>
              </m:r>
              <m:sSub>
                <m:e>
                  <m:r>
                    <w:rPr>
                      <w:rFonts w:ascii="Cambria Math" w:hAnsi="Cambria Math"/>
                    </w:rPr>
                    <m:t xml:space="preserve">I</m:t>
                  </m:r>
                </m:e>
                <m:sub>
                  <m:r>
                    <w:rPr>
                      <w:rFonts w:ascii="Cambria Math" w:hAnsi="Cambria Math"/>
                    </w:rPr>
                    <m:t xml:space="preserve">V</m:t>
                  </m:r>
                </m:sub>
              </m:sSub>
            </m:den>
          </m:f>
        </m:oMath>
      </m:oMathPara>
    </w:p>
    <w:p>
      <w:pPr>
        <w:pStyle w:val="Normal"/>
        <w:rPr/>
      </w:pPr>
      <w:r>
        <w:rPr/>
        <w:t>Měření zůstává i nadále ovlivněno chybami měřicích přístrojů, výše uvedená korekce pokrývá chybu metody způsobenou spotřebou voltmetru.</w:t>
      </w:r>
    </w:p>
    <w:p>
      <w:pPr>
        <w:pStyle w:val="Normal"/>
        <w:keepNext w:val="true"/>
        <w:jc w:val="center"/>
        <w:rPr/>
      </w:pPr>
      <w:r>
        <w:rPr/>
        <w:drawing>
          <wp:inline distT="0" distB="0" distL="0" distR="0">
            <wp:extent cx="4000500" cy="1581150"/>
            <wp:effectExtent l="0" t="0" r="0" b="0"/>
            <wp:docPr id="1" name="obrázek 5" descr="suroviny3\02_R\R_Ohmova_metoda_male_i_velke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suroviny3\02_R\R_Ohmova_metoda_male_i_velke_R.bmp"/>
                    <pic:cNvPicPr>
                      <a:picLocks noChangeAspect="1" noChangeArrowheads="1"/>
                    </pic:cNvPicPr>
                  </pic:nvPicPr>
                  <pic:blipFill>
                    <a:blip r:embed="rId2"/>
                    <a:stretch>
                      <a:fillRect/>
                    </a:stretch>
                  </pic:blipFill>
                  <pic:spPr bwMode="auto">
                    <a:xfrm>
                      <a:off x="0" y="0"/>
                      <a:ext cx="4000500" cy="15811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Různé realizace Ohmovy metody</w:t>
      </w:r>
    </w:p>
    <w:p>
      <w:pPr>
        <w:pStyle w:val="Normal"/>
        <w:rPr/>
      </w:pPr>
      <w:r>
        <w:rPr/>
        <w:t>Pro měření větších odporů lze použít druhé schéma, kdy předpokládáme, že odpor ampérmetru bude zanedbatelný proti měřenému odporu (</w:t>
      </w:r>
      <w:r>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t>; alespoň 500x). Chybu metody způsobenou tentokrát spotřebou ampérmetru můžeme korigovat analogickým způsobem. I v tomto případě zůstává měření zatíženo chybou měřicích přístrojů.</w:t>
      </w:r>
    </w:p>
    <w:p>
      <w:pPr>
        <w:pStyle w:val="Heading3"/>
        <w:rPr/>
      </w:pPr>
      <w:r>
        <w:rPr/>
        <w:t>Paralelní srovnávací metoda</w:t>
      </w:r>
    </w:p>
    <w:p>
      <w:pPr>
        <w:pStyle w:val="Normal"/>
        <w:rPr/>
      </w:pPr>
      <w:r>
        <w:rPr/>
        <w:t>Metoda je založena na srovnání dvou proudů vyvozených stejným napětím v součástkách s různým odporem (neznámý odpor a odpor definovaný s minimální tolerancí – např. odporová dekáda). Pokud měříme oba (velikostně srovnatelné) proudy stejným měřidlem, nebude se chyba měřidla projevovat, měření odporu zůstane zatíženo chybou etalonu (např. odporové dekády).</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oMath>
      </m:oMathPara>
    </w:p>
    <w:p>
      <w:pPr>
        <w:pStyle w:val="Normal"/>
        <w:rPr/>
      </w:pPr>
      <w:r>
        <w:rPr/>
      </w:r>
    </w:p>
    <w:p>
      <w:pPr>
        <w:pStyle w:val="Heading3"/>
        <w:rPr/>
      </w:pPr>
      <w:r>
        <w:rPr/>
        <w:t>Sériová srovnávací metoda</w:t>
      </w:r>
    </w:p>
    <w:p>
      <w:pPr>
        <w:pStyle w:val="Normal"/>
        <w:rPr/>
      </w:pPr>
      <w:r>
        <w:rPr/>
        <w:t>Metoda je založena na srovnání úbytků napětí vyvozených stejným proudem na součástkách s různým odporem (neznámý odpor a odpor definovaný s minimální tolerancí – např. odporová dekáda). Pokud měříme oba (velikostně srovnatelné) úbytky napětí stejným měřidlem, nebude se chyba měřidla projevovat, může se projevovat chyba metody způsobená spotřebou voltmetru (bude zanedbatelná, pokud použijeme voltmetr s dostatečně velkým vstupním odporem), měření odporu zůstane zatíženo chybou etalonu (např. odporové dekády).</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X</m:t>
                  </m:r>
                </m:sub>
              </m:sSub>
            </m:num>
            <m:den>
              <m:sSub>
                <m:e>
                  <m:r>
                    <w:rPr>
                      <w:rFonts w:ascii="Cambria Math" w:hAnsi="Cambria Math"/>
                    </w:rPr>
                    <m:t xml:space="preserve">R</m:t>
                  </m:r>
                </m:e>
                <m:sub>
                  <m:r>
                    <w:rPr>
                      <w:rFonts w:ascii="Cambria Math" w:hAnsi="Cambria Math"/>
                    </w:rPr>
                    <m:t xml:space="preserve">X</m:t>
                  </m:r>
                </m:sub>
              </m:sSub>
            </m:den>
          </m:f>
        </m:oMath>
      </m:oMathPara>
    </w:p>
    <w:p>
      <w:pPr>
        <w:pStyle w:val="Normal"/>
        <w:rPr/>
      </w:pPr>
      <w:r>
        <w:rPr/>
      </w:r>
    </w:p>
    <w:p>
      <w:pPr>
        <w:pStyle w:val="Heading3"/>
        <w:rPr/>
      </w:pPr>
      <w:r>
        <w:rPr/>
        <w:t>Wheatstoneův můstek</w:t>
      </w:r>
    </w:p>
    <w:p>
      <w:pPr>
        <w:pStyle w:val="Normal"/>
        <w:rPr/>
      </w:pPr>
      <w:r>
        <w:rPr/>
        <w:t>Můstek je složen ze čtyř rezistorů, z nichž jeden je neznámý, druhý je proměnný etalon používaný pro vyvážení (odporová dekáda), další dva rezistory slouží pro nastavení rozsahu můstku. Mezi protilehlé uzly připojíme napájecí zdroj, mezi protilehlé uzly druhé dvojice připojujeme voltmetr jako indikátor vyvážení (označovaný někdy díky tomu IV, může být použit analogový i digitální). IV musí být přesný a citlivý, v opačném případě bude měření zatíženo velkou chybou. Po sestavení můstku ve většině případů indikátor vyvážení ukazuje nějaké napětí. Změnou odporu dekády se snažíme toto napětí minimalizovat, pokud nelze, musíme změnit odpor rezistorů nastavujících rozsah můstku. Při nulovém napětí je můstek vyvážen a platí, že součiny odporů v jednotlivých větvích se rovnají.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5</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rPr/>
      </w:pPr>
      <w:r>
        <w:rPr/>
      </w:r>
    </w:p>
    <w:p>
      <w:pPr>
        <w:pStyle w:val="Heading2"/>
        <w:rPr/>
      </w:pPr>
      <w:r>
        <w:rPr/>
        <w:t>Schéma zapojení</w:t>
      </w:r>
    </w:p>
    <w:p>
      <w:pPr>
        <w:pStyle w:val="Normal"/>
        <w:rPr/>
      </w:pPr>
      <w:r>
        <w:rPr/>
        <w:t xml:space="preserve">Poznámka: </w:t>
      </w:r>
      <w:r>
        <w:rPr>
          <w:i/>
          <w:iCs/>
        </w:rPr>
        <w:t>R</w:t>
      </w:r>
      <w:r>
        <w:rPr>
          <w:vertAlign w:val="subscript"/>
        </w:rPr>
        <w:t>X</w:t>
      </w:r>
      <w:r>
        <w:rPr/>
        <w:t xml:space="preserve"> je neznámá hodnota odporu (jednotlivé rezistory a jejich kombinace), </w:t>
      </w:r>
      <w:r>
        <w:rPr>
          <w:i/>
          <w:iCs/>
        </w:rPr>
        <w:t>R</w:t>
      </w:r>
      <w:r>
        <w:rPr>
          <w:vertAlign w:val="subscript"/>
        </w:rPr>
        <w:t>N</w:t>
      </w:r>
      <w:r>
        <w:rPr/>
        <w:t xml:space="preserve"> je hodnota nastavená na odporové dekádě.</w:t>
      </w:r>
    </w:p>
    <w:p>
      <w:pPr>
        <w:pStyle w:val="Normal"/>
        <w:keepNext w:val="true"/>
        <w:jc w:val="center"/>
        <w:rPr/>
      </w:pPr>
      <w:r>
        <w:rPr/>
        <w:drawing>
          <wp:inline distT="0" distB="0" distL="0" distR="0">
            <wp:extent cx="1704975" cy="1228725"/>
            <wp:effectExtent l="0" t="0" r="0" b="0"/>
            <wp:docPr id="2" name="obrázek 3" descr="suroviny3\02_R\R_RLC_mus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3" descr="suroviny3\02_R\R_RLC_mustek.bmp"/>
                    <pic:cNvPicPr>
                      <a:picLocks noChangeAspect="1" noChangeArrowheads="1"/>
                    </pic:cNvPicPr>
                  </pic:nvPicPr>
                  <pic:blipFill>
                    <a:blip r:embed="rId3"/>
                    <a:stretch>
                      <a:fillRect/>
                    </a:stretch>
                  </pic:blipFill>
                  <pic:spPr bwMode="auto">
                    <a:xfrm>
                      <a:off x="0" y="0"/>
                      <a:ext cx="1704975" cy="1228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Měření RLC můstkem</w:t>
      </w:r>
    </w:p>
    <w:p>
      <w:pPr>
        <w:pStyle w:val="Normal"/>
        <w:jc w:val="center"/>
        <w:rPr/>
      </w:pPr>
      <w:r>
        <w:rPr/>
      </w:r>
    </w:p>
    <w:p>
      <w:pPr>
        <w:pStyle w:val="Normal"/>
        <w:keepNext w:val="true"/>
        <w:jc w:val="center"/>
        <w:rPr/>
      </w:pPr>
      <w:r>
        <w:rPr/>
        <w:drawing>
          <wp:inline distT="0" distB="0" distL="0" distR="0">
            <wp:extent cx="1885950" cy="1724025"/>
            <wp:effectExtent l="0" t="0" r="0" b="0"/>
            <wp:docPr id="3" name="obrázek 6" descr="suroviny3\02_R\R_Ohmova_metoda_male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6" descr="suroviny3\02_R\R_Ohmova_metoda_male_R.bmp"/>
                    <pic:cNvPicPr>
                      <a:picLocks noChangeAspect="1" noChangeArrowheads="1"/>
                    </pic:cNvPicPr>
                  </pic:nvPicPr>
                  <pic:blipFill>
                    <a:blip r:embed="rId4"/>
                    <a:stretch>
                      <a:fillRect/>
                    </a:stretch>
                  </pic:blipFill>
                  <pic:spPr bwMode="auto">
                    <a:xfrm>
                      <a:off x="0" y="0"/>
                      <a:ext cx="1885950" cy="17240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Měření Ohmovou metodou</w:t>
      </w:r>
    </w:p>
    <w:p>
      <w:pPr>
        <w:pStyle w:val="Normal"/>
        <w:jc w:val="center"/>
        <w:rPr/>
      </w:pPr>
      <w:r>
        <w:rPr/>
      </w:r>
    </w:p>
    <w:p>
      <w:pPr>
        <w:pStyle w:val="Normal"/>
        <w:keepNext w:val="true"/>
        <w:jc w:val="center"/>
        <w:rPr/>
      </w:pPr>
      <w:r>
        <w:rPr/>
        <w:drawing>
          <wp:inline distT="0" distB="0" distL="0" distR="0">
            <wp:extent cx="2076450" cy="1990725"/>
            <wp:effectExtent l="0" t="0" r="0" b="0"/>
            <wp:docPr id="4" name="obrázek 9" descr="suroviny3\02_R\R_par_srov_metod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9" descr="suroviny3\02_R\R_par_srov_metodou.bmp"/>
                    <pic:cNvPicPr>
                      <a:picLocks noChangeAspect="1" noChangeArrowheads="1"/>
                    </pic:cNvPicPr>
                  </pic:nvPicPr>
                  <pic:blipFill>
                    <a:blip r:embed="rId5"/>
                    <a:stretch>
                      <a:fillRect/>
                    </a:stretch>
                  </pic:blipFill>
                  <pic:spPr bwMode="auto">
                    <a:xfrm>
                      <a:off x="0" y="0"/>
                      <a:ext cx="2076450" cy="1990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Měření paralelní srovnávací metodou</w:t>
      </w:r>
    </w:p>
    <w:p>
      <w:pPr>
        <w:pStyle w:val="Normal"/>
        <w:jc w:val="center"/>
        <w:rPr/>
      </w:pPr>
      <w:r>
        <w:rPr/>
      </w:r>
    </w:p>
    <w:p>
      <w:pPr>
        <w:pStyle w:val="Normal"/>
        <w:keepNext w:val="true"/>
        <w:jc w:val="center"/>
        <w:rPr/>
      </w:pPr>
      <w:r>
        <w:rPr/>
        <w:drawing>
          <wp:inline distT="0" distB="0" distL="0" distR="0">
            <wp:extent cx="2019300" cy="1838325"/>
            <wp:effectExtent l="0" t="0" r="0" b="0"/>
            <wp:docPr id="5" name="obrázek 12" descr="suroviny3\02_R\R_ser_srov_metod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2" descr="suroviny3\02_R\R_ser_srov_metodou.bmp"/>
                    <pic:cNvPicPr>
                      <a:picLocks noChangeAspect="1" noChangeArrowheads="1"/>
                    </pic:cNvPicPr>
                  </pic:nvPicPr>
                  <pic:blipFill>
                    <a:blip r:embed="rId6"/>
                    <a:stretch>
                      <a:fillRect/>
                    </a:stretch>
                  </pic:blipFill>
                  <pic:spPr bwMode="auto">
                    <a:xfrm>
                      <a:off x="0" y="0"/>
                      <a:ext cx="2019300" cy="1838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Měření sériovou srovnávací metodou</w:t>
      </w:r>
    </w:p>
    <w:p>
      <w:pPr>
        <w:pStyle w:val="Normal"/>
        <w:jc w:val="center"/>
        <w:rPr/>
      </w:pPr>
      <w:r>
        <w:rPr/>
      </w:r>
    </w:p>
    <w:p>
      <w:pPr>
        <w:pStyle w:val="Normal"/>
        <w:keepNext w:val="true"/>
        <w:jc w:val="center"/>
        <w:rPr/>
      </w:pPr>
      <w:r>
        <w:rPr/>
        <w:drawing>
          <wp:inline distT="0" distB="0" distL="0" distR="0">
            <wp:extent cx="1685925" cy="1952625"/>
            <wp:effectExtent l="0" t="0" r="0" b="0"/>
            <wp:docPr id="6" name="obrázek 15" descr="suroviny3\02_R\R_Wheatstoneuv_mus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5" descr="suroviny3\02_R\R_Wheatstoneuv_mustek.bmp"/>
                    <pic:cNvPicPr>
                      <a:picLocks noChangeAspect="1" noChangeArrowheads="1"/>
                    </pic:cNvPicPr>
                  </pic:nvPicPr>
                  <pic:blipFill>
                    <a:blip r:embed="rId7"/>
                    <a:stretch>
                      <a:fillRect/>
                    </a:stretch>
                  </pic:blipFill>
                  <pic:spPr bwMode="auto">
                    <a:xfrm>
                      <a:off x="0" y="0"/>
                      <a:ext cx="1685925" cy="19526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Měření Wheatstoneovým můstkem (rezistory označené R1, R3 a Rn jsou interní odpory můstku)</w:t>
      </w:r>
    </w:p>
    <w:p>
      <w:pPr>
        <w:pStyle w:val="Heading2"/>
        <w:rPr/>
      </w:pPr>
      <w:r>
        <w:rPr/>
        <w:t>Postup měření</w:t>
      </w:r>
    </w:p>
    <w:p>
      <w:pPr>
        <w:pStyle w:val="ListParagraph"/>
        <w:numPr>
          <w:ilvl w:val="0"/>
          <w:numId w:val="2"/>
        </w:numPr>
        <w:rPr/>
      </w:pPr>
      <w:r>
        <w:rPr/>
        <w:t>Připojíme jednotlivě rezistory (a poté sériovou a paralelní kombinaci) ke svorkám RLC můstku (případně multimetru) a změříme hodnotu jejich odporu a zapíšeme ji.</w:t>
      </w:r>
    </w:p>
    <w:p>
      <w:pPr>
        <w:pStyle w:val="ListParagraph"/>
        <w:numPr>
          <w:ilvl w:val="0"/>
          <w:numId w:val="2"/>
        </w:numPr>
        <w:rPr/>
      </w:pPr>
      <w:r>
        <w:rPr/>
        <w:t>Sestavíme schéma pro měření odporu Ohmovou metodou. Postupně připojujeme rezistory a jejich kombinace, zapisujeme hodnoty napětí a proudů. Zaznamenáme si typy měřicích přístrojů a použité rozsahy pro výpočet chyb měření.</w:t>
      </w:r>
    </w:p>
    <w:p>
      <w:pPr>
        <w:pStyle w:val="ListParagraph"/>
        <w:numPr>
          <w:ilvl w:val="0"/>
          <w:numId w:val="2"/>
        </w:numPr>
        <w:rPr/>
      </w:pPr>
      <w:r>
        <w:rPr/>
        <w:t xml:space="preserve">Realizujeme schéma pro měření odporu paralelní srovnávací metodou. Pro jednotlivé rezistory a jejich kombinace si zaznamenáme hodnotu normálu (nastavení odporové dekády </w:t>
      </w:r>
      <w:r>
        <w:rPr>
          <w:i/>
          <w:iCs/>
        </w:rPr>
        <w:t>R</w:t>
      </w:r>
      <w:r>
        <w:rPr>
          <w:vertAlign w:val="subscript"/>
        </w:rPr>
        <w:t>N</w:t>
      </w:r>
      <w:r>
        <w:rPr/>
        <w:t>), dále proudy dekádou a měřenými rezistory a kombinacemi (včetně rozsahů pro výpočet chyb).</w:t>
      </w:r>
    </w:p>
    <w:p>
      <w:pPr>
        <w:pStyle w:val="ListParagraph"/>
        <w:numPr>
          <w:ilvl w:val="0"/>
          <w:numId w:val="2"/>
        </w:numPr>
        <w:rPr/>
      </w:pPr>
      <w:r>
        <w:rPr/>
        <w:t xml:space="preserve">Realizujeme schéma pro měření odporu sériovou srovnávací metodou. Pro jednotlivé rezistory a jejich kombinace si zaznamenáme hodnotu normálu </w:t>
      </w:r>
      <w:r>
        <w:rPr>
          <w:i/>
          <w:iCs/>
        </w:rPr>
        <w:t>R</w:t>
      </w:r>
      <w:r>
        <w:rPr>
          <w:vertAlign w:val="subscript"/>
        </w:rPr>
        <w:t>N</w:t>
      </w:r>
      <w:r>
        <w:rPr/>
        <w:t xml:space="preserve"> (nastavení odporové dekády), dále úbytky napětí na dekádě a na měřených rezistorech a kombinacích (včetně rozsahů pro výpočet chyb).</w:t>
      </w:r>
    </w:p>
    <w:p>
      <w:pPr>
        <w:pStyle w:val="ListParagraph"/>
        <w:numPr>
          <w:ilvl w:val="0"/>
          <w:numId w:val="2"/>
        </w:numPr>
        <w:rPr/>
      </w:pPr>
      <w:r>
        <w:rPr/>
        <w:t xml:space="preserve">K Wheatstoneovu můstku dle schématu připojíme odpor </w:t>
      </w:r>
      <w:r>
        <w:rPr>
          <w:i/>
          <w:iCs/>
        </w:rPr>
        <w:t>R</w:t>
      </w:r>
      <w:r>
        <w:rPr>
          <w:vertAlign w:val="subscript"/>
        </w:rPr>
        <w:t>X</w:t>
      </w:r>
      <w:r>
        <w:rPr/>
        <w:t xml:space="preserve"> (opět se jedná o jednotlivé rezistory, následně jejich sériovou a paralelní kombinaci) ke svorkám označeným X. Připojíme zdroj napětí. Pomocí odporové dekády můstku se snažíme můstek vyvážit. Nelze-li, je nutno změnit hodnotu rezistorů určujících rozsah můstku (přepnout jeho rozsah). Po vyvážení zapíšeme hodnotu nastavení interní dekády můstku a zvolený rozsah.</w:t>
      </w:r>
    </w:p>
    <w:p>
      <w:pPr>
        <w:pStyle w:val="Normal"/>
        <w:rPr/>
      </w:pPr>
      <w:r>
        <w:rPr/>
      </w:r>
    </w:p>
    <w:p>
      <w:pPr>
        <w:pStyle w:val="Heading2"/>
        <w:rPr/>
      </w:pPr>
      <w:r>
        <w:rPr/>
        <w:t>Otázky</w:t>
      </w:r>
    </w:p>
    <w:p>
      <w:pPr>
        <w:pStyle w:val="ListParagraph"/>
        <w:numPr>
          <w:ilvl w:val="0"/>
          <w:numId w:val="3"/>
        </w:numPr>
        <w:rPr/>
      </w:pPr>
      <w:r>
        <w:rPr/>
        <w:t>Popište problematiku elektrického odporu látek – fyzikální principy (závislosti na stavbě hmoty, okolních vlivech atd.).</w:t>
      </w:r>
    </w:p>
    <w:p>
      <w:pPr>
        <w:pStyle w:val="ListParagraph"/>
        <w:numPr>
          <w:ilvl w:val="0"/>
          <w:numId w:val="3"/>
        </w:numPr>
        <w:rPr/>
      </w:pPr>
      <w:r>
        <w:rPr/>
        <w:t>Popište význam problematiky měření elektrického odporu pro technickou praxi.</w:t>
      </w:r>
    </w:p>
    <w:p>
      <w:pPr>
        <w:pStyle w:val="ListParagraph"/>
        <w:numPr>
          <w:ilvl w:val="0"/>
          <w:numId w:val="3"/>
        </w:numPr>
        <w:rPr/>
      </w:pPr>
      <w:r>
        <w:rPr/>
        <w:t>Jaké parametry rezistorů musíme brát v úvahu při návrhu a realizaci různých elektrických a elektronických zařízení?</w:t>
      </w:r>
    </w:p>
    <w:p>
      <w:pPr>
        <w:pStyle w:val="ListParagraph"/>
        <w:numPr>
          <w:ilvl w:val="0"/>
          <w:numId w:val="3"/>
        </w:numPr>
        <w:rPr/>
      </w:pPr>
      <w:r>
        <w:rPr/>
        <w:t>Rezistory jsou vyráběny v tzv. řadách (E12 apod.). Vysvětlete značení řad. Zdůvodněte použití výrobních řad.</w:t>
      </w:r>
    </w:p>
    <w:p>
      <w:pPr>
        <w:pStyle w:val="ListParagraph"/>
        <w:numPr>
          <w:ilvl w:val="0"/>
          <w:numId w:val="3"/>
        </w:numPr>
        <w:rPr/>
      </w:pPr>
      <w:r>
        <w:rPr/>
        <w:t>Jaká znáte provedení rezistorů?</w:t>
      </w:r>
    </w:p>
    <w:p>
      <w:pPr>
        <w:pStyle w:val="Normal"/>
        <w:rPr/>
      </w:pPr>
      <w:r>
        <w:rPr/>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RLC můstkem (poznamenejte hodnotu změřenou můstkem, případně hodnotu jmenovitou)</w:t>
      </w:r>
    </w:p>
    <w:tbl>
      <w:tblPr>
        <w:tblW w:w="411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59"/>
        <w:gridCol w:w="959"/>
        <w:gridCol w:w="1094"/>
        <w:gridCol w:w="1103"/>
      </w:tblGrid>
      <w:tr>
        <w:trPr>
          <w:trHeight w:val="397" w:hRule="atLeast"/>
        </w:trPr>
        <w:tc>
          <w:tcPr>
            <w:tcW w:w="959"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 RLC </w:t>
            </w:r>
            <w:r>
              <w:rPr/>
              <w:t>(Ω)</w:t>
            </w:r>
          </w:p>
        </w:tc>
        <w:tc>
          <w:tcPr>
            <w:tcW w:w="95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2 RLC </w:t>
            </w:r>
            <w:r>
              <w:rPr/>
              <w:t>(Ω)</w:t>
            </w:r>
          </w:p>
        </w:tc>
        <w:tc>
          <w:tcPr>
            <w:tcW w:w="1094"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12S RLC </w:t>
            </w:r>
            <w:r>
              <w:rPr/>
              <w:t>(Ω)</w:t>
            </w:r>
          </w:p>
        </w:tc>
        <w:tc>
          <w:tcPr>
            <w:tcW w:w="110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RLC </w:t>
            </w:r>
            <w:r>
              <w:rPr/>
              <w:t>(Ω)</w:t>
            </w:r>
          </w:p>
        </w:tc>
      </w:tr>
      <w:tr>
        <w:trPr>
          <w:trHeight w:val="397" w:hRule="atLeast"/>
        </w:trPr>
        <w:tc>
          <w:tcPr>
            <w:tcW w:w="959"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2 k</w:t>
            </w:r>
          </w:p>
        </w:tc>
        <w:tc>
          <w:tcPr>
            <w:tcW w:w="95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540</w:t>
            </w:r>
          </w:p>
        </w:tc>
        <w:tc>
          <w:tcPr>
            <w:tcW w:w="1094"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2660</w:t>
            </w:r>
          </w:p>
        </w:tc>
        <w:tc>
          <w:tcPr>
            <w:tcW w:w="110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420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Měření Ohmovou metodou (vstupní hodnoty pro výpočet odporu)</w:t>
      </w:r>
    </w:p>
    <w:tbl>
      <w:tblPr>
        <w:tblW w:w="48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42"/>
        <w:gridCol w:w="1141"/>
        <w:gridCol w:w="1278"/>
        <w:gridCol w:w="1286"/>
      </w:tblGrid>
      <w:tr>
        <w:trPr>
          <w:trHeight w:val="397" w:hRule="atLeast"/>
        </w:trPr>
        <w:tc>
          <w:tcPr>
            <w:tcW w:w="1142"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 OHM</w:t>
            </w:r>
            <w:r>
              <w:rPr/>
              <w:t xml:space="preserve"> (V)</w:t>
            </w:r>
          </w:p>
        </w:tc>
        <w:tc>
          <w:tcPr>
            <w:tcW w:w="114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2 OHM</w:t>
            </w:r>
            <w:r>
              <w:rPr/>
              <w:t xml:space="preserve"> (V)</w:t>
            </w:r>
          </w:p>
        </w:tc>
        <w:tc>
          <w:tcPr>
            <w:tcW w:w="127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12S</w:t>
            </w:r>
            <w:r>
              <w:rPr/>
              <w:t xml:space="preserve"> </w:t>
            </w:r>
            <w:r>
              <w:rPr>
                <w:vertAlign w:val="subscript"/>
              </w:rPr>
              <w:t xml:space="preserve">OHM </w:t>
            </w:r>
            <w:r>
              <w:rPr/>
              <w:t>(V)</w:t>
            </w:r>
          </w:p>
        </w:tc>
        <w:tc>
          <w:tcPr>
            <w:tcW w:w="1286"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 OHM </w:t>
            </w:r>
            <w:r>
              <w:rPr/>
              <w:t>(V)</w:t>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14,08</w:t>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13,51</w:t>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13,32</w:t>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13,16</w:t>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 OHM </w:t>
            </w:r>
            <w:r>
              <w:rPr/>
              <w:t>(mA)</w:t>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 OHM </w:t>
            </w:r>
            <w:r>
              <w:rPr/>
              <w:t>(mA)</w:t>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 OHM </w:t>
            </w:r>
            <w:r>
              <w:rPr/>
              <w:t>(mA)</w:t>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 OHM </w:t>
            </w:r>
            <w:r>
              <w:rPr/>
              <w:t>(mA)</w:t>
            </w:r>
          </w:p>
        </w:tc>
      </w:tr>
      <w:tr>
        <w:trPr>
          <w:trHeight w:val="397" w:hRule="atLeast"/>
        </w:trPr>
        <w:tc>
          <w:tcPr>
            <w:tcW w:w="1142"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6,47</w:t>
            </w:r>
          </w:p>
        </w:tc>
        <w:tc>
          <w:tcPr>
            <w:tcW w:w="114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26,45</w:t>
            </w:r>
          </w:p>
        </w:tc>
        <w:tc>
          <w:tcPr>
            <w:tcW w:w="127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4,95</w:t>
            </w:r>
          </w:p>
        </w:tc>
        <w:tc>
          <w:tcPr>
            <w:tcW w:w="1286"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31,84</w:t>
            </w:r>
          </w:p>
        </w:tc>
      </w:tr>
    </w:tbl>
    <w:p>
      <w:pPr>
        <w:pStyle w:val="Normal"/>
        <w:jc w:val="center"/>
        <w:rPr/>
      </w:pPr>
      <w:r>
        <w:rPr/>
      </w:r>
    </w:p>
    <w:p>
      <w:pPr>
        <w:pStyle w:val="Normal"/>
        <w:jc w:val="center"/>
        <w:rPr/>
      </w:pPr>
      <w:r>
        <w:rPr/>
        <w:t>(poznamenejte proudy a napětí pro jednotlivé rezistory i jejich kombinace)</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Ohmovou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5"/>
        <w:gridCol w:w="1265"/>
        <w:gridCol w:w="1292"/>
        <w:gridCol w:w="1401"/>
        <w:gridCol w:w="1502"/>
      </w:tblGrid>
      <w:tr>
        <w:trPr>
          <w:trHeight w:val="397" w:hRule="atLeast"/>
        </w:trPr>
        <w:tc>
          <w:tcPr>
            <w:tcW w:w="1515"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 OHM</w:t>
            </w:r>
            <w:r>
              <w:rPr/>
              <w:t xml:space="preserve"> (V)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2 OHM</w:t>
            </w:r>
            <w:r>
              <w:rPr/>
              <w:t xml:space="preserve"> (V)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12S</w:t>
            </w:r>
            <w:r>
              <w:rPr/>
              <w:t xml:space="preserve"> </w:t>
            </w:r>
            <w:r>
              <w:rPr>
                <w:vertAlign w:val="subscript"/>
              </w:rPr>
              <w:t xml:space="preserve">OHM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 OHM </w:t>
            </w:r>
            <w:r>
              <w:rPr/>
              <w:t>(V)</w:t>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 OHM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 OHM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 OHM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 OHM </w:t>
            </w:r>
            <w:r>
              <w:rPr/>
              <w:t>(mA)</w:t>
            </w:r>
          </w:p>
        </w:tc>
      </w:tr>
      <w:tr>
        <w:trPr>
          <w:trHeight w:val="397" w:hRule="atLeast"/>
        </w:trPr>
        <w:tc>
          <w:tcPr>
            <w:tcW w:w="1515"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paralelní srovnávací metodou (vstupní hodnoty pro výpočet odporu – nastavený odpor dekády, proudy jednotlivými větvemi)</w:t>
      </w:r>
    </w:p>
    <w:tbl>
      <w:tblPr>
        <w:tblW w:w="50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88"/>
        <w:gridCol w:w="1189"/>
        <w:gridCol w:w="1325"/>
        <w:gridCol w:w="1333"/>
      </w:tblGrid>
      <w:tr>
        <w:trPr>
          <w:trHeight w:val="397" w:hRule="atLeast"/>
        </w:trPr>
        <w:tc>
          <w:tcPr>
            <w:tcW w:w="1188"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PSM</w:t>
            </w:r>
            <w:r>
              <w:rPr/>
              <w:t xml:space="preserve"> (Ω)</w:t>
            </w:r>
          </w:p>
        </w:tc>
        <w:tc>
          <w:tcPr>
            <w:tcW w:w="118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PSM</w:t>
            </w:r>
            <w:r>
              <w:rPr/>
              <w:t xml:space="preserve"> (Ω)</w:t>
            </w:r>
          </w:p>
        </w:tc>
        <w:tc>
          <w:tcPr>
            <w:tcW w:w="132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PSM </w:t>
            </w:r>
            <w:r>
              <w:rPr/>
              <w:t>(Ω)</w:t>
            </w:r>
          </w:p>
        </w:tc>
        <w:tc>
          <w:tcPr>
            <w:tcW w:w="133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PSM </w:t>
            </w:r>
            <w:r>
              <w:rPr/>
              <w:t>(Ω)</w:t>
            </w:r>
          </w:p>
        </w:tc>
      </w:tr>
      <w:tr>
        <w:trPr>
          <w:trHeight w:val="397" w:hRule="atLeast"/>
        </w:trPr>
        <w:tc>
          <w:tcPr>
            <w:tcW w:w="1188"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8"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1N PSM </w:t>
            </w:r>
            <w:r>
              <w:rPr/>
              <w:t>(mA)</w:t>
            </w:r>
          </w:p>
        </w:tc>
        <w:tc>
          <w:tcPr>
            <w:tcW w:w="1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2N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12SN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12PN PSM </w:t>
            </w:r>
            <w:r>
              <w:rPr/>
              <w:t>(mA)</w:t>
            </w:r>
          </w:p>
        </w:tc>
      </w:tr>
      <w:tr>
        <w:trPr>
          <w:trHeight w:val="397" w:hRule="atLeast"/>
        </w:trPr>
        <w:tc>
          <w:tcPr>
            <w:tcW w:w="1188"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8"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1X PSM </w:t>
            </w:r>
            <w:r>
              <w:rPr/>
              <w:t>(mA)</w:t>
            </w:r>
          </w:p>
        </w:tc>
        <w:tc>
          <w:tcPr>
            <w:tcW w:w="1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2X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12SX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12PX PSM </w:t>
            </w:r>
            <w:r>
              <w:rPr/>
              <w:t>(mA)</w:t>
            </w:r>
          </w:p>
        </w:tc>
      </w:tr>
      <w:tr>
        <w:trPr>
          <w:trHeight w:val="397" w:hRule="atLeast"/>
        </w:trPr>
        <w:tc>
          <w:tcPr>
            <w:tcW w:w="1188"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8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Měření paralelní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5"/>
        <w:gridCol w:w="1265"/>
        <w:gridCol w:w="1292"/>
        <w:gridCol w:w="1401"/>
        <w:gridCol w:w="1502"/>
      </w:tblGrid>
      <w:tr>
        <w:trPr>
          <w:trHeight w:val="397" w:hRule="atLeast"/>
        </w:trPr>
        <w:tc>
          <w:tcPr>
            <w:tcW w:w="1515"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1N PSM </w:t>
            </w:r>
            <w:r>
              <w:rPr/>
              <w:t>(mA)</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2N PSM </w:t>
            </w:r>
            <w:r>
              <w:rPr/>
              <w:t>(mA)</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12SN PSM </w:t>
            </w:r>
            <w:r>
              <w:rPr/>
              <w:t>(mA)</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12PN PSM </w:t>
            </w:r>
            <w:r>
              <w:rPr/>
              <w:t>(mA)</w:t>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1X PSM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2X PSM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12SX PSM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12PX PSM </w:t>
            </w:r>
            <w:r>
              <w:rPr/>
              <w:t>(mA)</w:t>
            </w:r>
          </w:p>
        </w:tc>
      </w:tr>
      <w:tr>
        <w:trPr>
          <w:trHeight w:val="397" w:hRule="atLeast"/>
        </w:trPr>
        <w:tc>
          <w:tcPr>
            <w:tcW w:w="1515"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Měření sériovou srovnávací metodou (vstupní hodnoty pro výpočet odporu – nastavený odpor dekády, napětí na jednotlivých odporech)</w:t>
      </w:r>
    </w:p>
    <w:tbl>
      <w:tblPr>
        <w:tblW w:w="468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07"/>
        <w:gridCol w:w="1107"/>
        <w:gridCol w:w="1242"/>
        <w:gridCol w:w="1232"/>
      </w:tblGrid>
      <w:tr>
        <w:trPr>
          <w:trHeight w:val="397" w:hRule="atLeast"/>
        </w:trPr>
        <w:tc>
          <w:tcPr>
            <w:tcW w:w="1107"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SSM</w:t>
            </w:r>
            <w:r>
              <w:rPr/>
              <w:t xml:space="preserve"> (Ω)</w:t>
            </w:r>
          </w:p>
        </w:tc>
        <w:tc>
          <w:tcPr>
            <w:tcW w:w="1107"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SSM</w:t>
            </w:r>
            <w:r>
              <w:rPr/>
              <w:t xml:space="preserve"> (Ω)</w:t>
            </w:r>
          </w:p>
        </w:tc>
        <w:tc>
          <w:tcPr>
            <w:tcW w:w="124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SSM </w:t>
            </w:r>
            <w:r>
              <w:rPr/>
              <w:t>(Ω)</w:t>
            </w:r>
          </w:p>
        </w:tc>
        <w:tc>
          <w:tcPr>
            <w:tcW w:w="123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SSM </w:t>
            </w:r>
            <w:r>
              <w:rPr/>
              <w:t>(Ω)</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1N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2N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12SN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12PN SSM </w:t>
            </w:r>
            <w:r>
              <w:rPr/>
              <w:t>(V)</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1X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2X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12SX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12PX SSM </w:t>
            </w:r>
            <w:r>
              <w:rPr/>
              <w:t>(V)</w:t>
            </w:r>
          </w:p>
        </w:tc>
      </w:tr>
      <w:tr>
        <w:trPr>
          <w:trHeight w:val="397" w:hRule="atLeast"/>
        </w:trPr>
        <w:tc>
          <w:tcPr>
            <w:tcW w:w="1107"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Měření sériovou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5"/>
        <w:gridCol w:w="1265"/>
        <w:gridCol w:w="1292"/>
        <w:gridCol w:w="1401"/>
        <w:gridCol w:w="1502"/>
      </w:tblGrid>
      <w:tr>
        <w:trPr>
          <w:trHeight w:val="397" w:hRule="atLeast"/>
        </w:trPr>
        <w:tc>
          <w:tcPr>
            <w:tcW w:w="1515"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1N SSM </w:t>
            </w:r>
            <w:r>
              <w:rPr/>
              <w:t>(V)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2N SSM </w:t>
            </w:r>
            <w:r>
              <w:rPr/>
              <w:t>(V)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12SN SSM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12PN SSM </w:t>
            </w:r>
            <w:r>
              <w:rPr/>
              <w:t>(V)</w:t>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1X SSM </w:t>
            </w:r>
            <w:r>
              <w:rPr/>
              <w:t>(V)</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2X SSM </w:t>
            </w:r>
            <w:r>
              <w:rPr/>
              <w:t>(V)</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12SX SSM </w:t>
            </w:r>
            <w:r>
              <w:rPr/>
              <w:t>(V)</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12PX SSM </w:t>
            </w:r>
            <w:r>
              <w:rPr/>
              <w:t>(V)</w:t>
            </w:r>
          </w:p>
        </w:tc>
      </w:tr>
      <w:tr>
        <w:trPr>
          <w:trHeight w:val="397" w:hRule="atLeast"/>
        </w:trPr>
        <w:tc>
          <w:tcPr>
            <w:tcW w:w="1515"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Wheatstoneovým můstkem (zapište odpor nastavený dekádou můstku a zvolený rozsah můstku)</w:t>
      </w:r>
    </w:p>
    <w:tbl>
      <w:tblPr>
        <w:tblW w:w="4114"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63"/>
        <w:gridCol w:w="963"/>
        <w:gridCol w:w="1099"/>
        <w:gridCol w:w="1088"/>
      </w:tblGrid>
      <w:tr>
        <w:trPr>
          <w:trHeight w:val="397" w:hRule="atLeast"/>
        </w:trPr>
        <w:tc>
          <w:tcPr>
            <w:tcW w:w="963"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 W1</w:t>
            </w:r>
            <w:r>
              <w:rPr/>
              <w:t xml:space="preserve"> (Ω)</w:t>
            </w:r>
          </w:p>
        </w:tc>
        <w:tc>
          <w:tcPr>
            <w:tcW w:w="96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 W1</w:t>
            </w:r>
            <w:r>
              <w:rPr/>
              <w:t xml:space="preserve"> (Ω)</w:t>
            </w:r>
          </w:p>
        </w:tc>
        <w:tc>
          <w:tcPr>
            <w:tcW w:w="109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w:t>
            </w:r>
            <w:r>
              <w:rPr/>
              <w:t xml:space="preserve"> </w:t>
            </w:r>
            <w:r>
              <w:rPr>
                <w:vertAlign w:val="subscript"/>
              </w:rPr>
              <w:t xml:space="preserve">W1 </w:t>
            </w:r>
            <w:r>
              <w:rPr/>
              <w:t>(Ω)</w:t>
            </w:r>
          </w:p>
        </w:tc>
        <w:tc>
          <w:tcPr>
            <w:tcW w:w="108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W1 </w:t>
            </w:r>
            <w:r>
              <w:rPr/>
              <w:t>(Ω)</w:t>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Rozsah</w:t>
            </w:r>
          </w:p>
        </w:tc>
      </w:tr>
      <w:tr>
        <w:trPr>
          <w:trHeight w:val="397" w:hRule="atLeast"/>
        </w:trPr>
        <w:tc>
          <w:tcPr>
            <w:tcW w:w="963"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96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9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8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Heading2"/>
        <w:rPr/>
      </w:pPr>
      <w:r>
        <w:rPr/>
        <w:t>Výpočty a odvození</w:t>
      </w:r>
    </w:p>
    <w:p>
      <w:pPr>
        <w:pStyle w:val="Normal"/>
        <w:rPr/>
      </w:pPr>
      <w:r>
        <w:rPr/>
        <w:t>Zde proveďte vzorová dosazení pro jednotlivé výpočty.</w:t>
      </w:r>
    </w:p>
    <w:p>
      <w:pPr>
        <w:pStyle w:val="Heading3"/>
        <w:rPr/>
      </w:pPr>
      <w:r>
        <w:rPr/>
        <w:t>Ohmova metoda</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r>
                    <m:rPr>
                      <m:lit/>
                      <m:nor/>
                    </m:rPr>
                    <w:rPr>
                      <w:rFonts w:ascii="Cambria Math" w:hAnsi="Cambria Math"/>
                    </w:rPr>
                    <m:t xml:space="preserve">OHM</m:t>
                  </m:r>
                </m:sub>
              </m:sSub>
            </m:num>
            <m:den>
              <m:sSub>
                <m:e>
                  <m:r>
                    <w:rPr>
                      <w:rFonts w:ascii="Cambria Math" w:hAnsi="Cambria Math"/>
                    </w:rPr>
                    <m:t xml:space="preserve">I</m:t>
                  </m:r>
                </m:e>
                <m:sub>
                  <m:r>
                    <w:rPr>
                      <w:rFonts w:ascii="Cambria Math" w:hAnsi="Cambria Math"/>
                    </w:rPr>
                    <m:t xml:space="preserve">1</m:t>
                  </m:r>
                  <m:r>
                    <m:rPr>
                      <m:lit/>
                      <m:nor/>
                    </m:rPr>
                    <w:rPr>
                      <w:rFonts w:ascii="Cambria Math" w:hAnsi="Cambria Math"/>
                    </w:rPr>
                    <m:t xml:space="preserve">OHM</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OHM</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m:oMathPara>
    </w:p>
    <w:p>
      <w:pPr>
        <w:pStyle w:val="Normal"/>
        <w:jc w:val="center"/>
        <w:rPr/>
      </w:pPr>
      <w:r>
        <w:rPr/>
      </w:r>
    </w:p>
    <w:p>
      <w:pPr>
        <w:pStyle w:val="Heading3"/>
        <w:rPr/>
      </w:pPr>
      <w:r>
        <w:rPr/>
        <w:t>Paralelní srovnávací metoda</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NPSM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r>
                    <m:rPr>
                      <m:lit/>
                      <m:nor/>
                    </m:rPr>
                    <w:rPr>
                      <w:rFonts w:ascii="Cambria Math" w:hAnsi="Cambria Math"/>
                    </w:rPr>
                    <m:t xml:space="preserve">NPSM</m:t>
                  </m:r>
                </m:sub>
              </m:sSub>
            </m:num>
            <m:den>
              <m:sSub>
                <m:e>
                  <m:r>
                    <w:rPr>
                      <w:rFonts w:ascii="Cambria Math" w:hAnsi="Cambria Math"/>
                    </w:rPr>
                    <m:t xml:space="preserve">I</m:t>
                  </m:r>
                </m:e>
                <m:sub>
                  <m:r>
                    <w:rPr>
                      <w:rFonts w:ascii="Cambria Math" w:hAnsi="Cambria Math"/>
                    </w:rPr>
                    <m:t xml:space="preserve">1</m:t>
                  </m:r>
                  <m:r>
                    <m:rPr>
                      <m:lit/>
                      <m:nor/>
                    </m:rPr>
                    <w:rPr>
                      <w:rFonts w:ascii="Cambria Math" w:hAnsi="Cambria Math"/>
                    </w:rPr>
                    <m:t xml:space="preserve">XPSM</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PSM</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m:oMathPara>
    </w:p>
    <w:p>
      <w:pPr>
        <w:pStyle w:val="Normal"/>
        <w:jc w:val="center"/>
        <w:rPr/>
      </w:pPr>
      <w:r>
        <w:rPr/>
      </w:r>
    </w:p>
    <w:p>
      <w:pPr>
        <w:pStyle w:val="Heading3"/>
        <w:rPr/>
      </w:pPr>
      <w:r>
        <w:rPr/>
        <w:t>Sériová srovnávací metoda</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NSSM</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m:rPr>
                      <m:lit/>
                      <m:nor/>
                    </m:rPr>
                    <w:rPr>
                      <w:rFonts w:ascii="Cambria Math" w:hAnsi="Cambria Math"/>
                    </w:rPr>
                    <m:t xml:space="preserve">XSSM</m:t>
                  </m:r>
                </m:sub>
              </m:sSub>
            </m:num>
            <m:den>
              <m:sSub>
                <m:e>
                  <m:r>
                    <w:rPr>
                      <w:rFonts w:ascii="Cambria Math" w:hAnsi="Cambria Math"/>
                    </w:rPr>
                    <m:t xml:space="preserve">U</m:t>
                  </m:r>
                </m:e>
                <m:sub>
                  <m:r>
                    <w:rPr>
                      <w:rFonts w:ascii="Cambria Math" w:hAnsi="Cambria Math"/>
                    </w:rPr>
                    <m:t xml:space="preserve">1</m:t>
                  </m:r>
                  <m:r>
                    <m:rPr>
                      <m:lit/>
                      <m:nor/>
                    </m:rPr>
                    <w:rPr>
                      <w:rFonts w:ascii="Cambria Math" w:hAnsi="Cambria Math"/>
                    </w:rPr>
                    <m:t xml:space="preserve">NSSM</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SSM</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m:oMathPara>
    </w:p>
    <w:p>
      <w:pPr>
        <w:pStyle w:val="Normal"/>
        <w:jc w:val="center"/>
        <w:rPr/>
      </w:pPr>
      <w:r>
        <w:rPr/>
      </w:r>
    </w:p>
    <w:p>
      <w:pPr>
        <w:pStyle w:val="Heading3"/>
        <w:rPr/>
      </w:pPr>
      <w:r>
        <w:rPr/>
        <w:t>Wheatstoneův můstek</w:t>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w:rPr>
                  <w:rFonts w:ascii="Cambria Math" w:hAnsi="Cambria Math"/>
                </w:rPr>
                <m:t xml:space="preserve">W</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w:rPr>
                  <w:rFonts w:ascii="Cambria Math" w:hAnsi="Cambria Math"/>
                </w:rPr>
                <m:t xml:space="preserve">W</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w:rPr>
                  <w:rFonts w:ascii="Cambria Math" w:hAnsi="Cambria Math"/>
                </w:rPr>
                <m:t xml:space="preserve">W</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w:rPr>
                      <w:rFonts w:ascii="Cambria Math" w:hAnsi="Cambria Math"/>
                    </w:rPr>
                    <m:t xml:space="preserve">W</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m:oMathPara>
    </w:p>
    <w:p>
      <w:pPr>
        <w:pStyle w:val="Normal"/>
        <w:jc w:val="center"/>
        <w:rPr/>
      </w:pPr>
      <w:r>
        <w:rPr/>
      </w:r>
    </w:p>
    <w:p>
      <w:pPr>
        <w:pStyle w:val="Normal"/>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Ohmovou metodou</w:t>
      </w:r>
    </w:p>
    <w:tbl>
      <w:tblPr>
        <w:tblW w:w="45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66"/>
        <w:gridCol w:w="1068"/>
        <w:gridCol w:w="1203"/>
        <w:gridCol w:w="1198"/>
      </w:tblGrid>
      <w:tr>
        <w:trPr>
          <w:trHeight w:val="397" w:hRule="atLeast"/>
        </w:trPr>
        <w:tc>
          <w:tcPr>
            <w:tcW w:w="1066"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OHM</w:t>
            </w:r>
            <w:r>
              <w:rPr/>
              <w:t xml:space="preserve"> (Ω)</w:t>
            </w:r>
          </w:p>
        </w:tc>
        <w:tc>
          <w:tcPr>
            <w:tcW w:w="106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OHM</w:t>
            </w:r>
            <w:r>
              <w:rPr/>
              <w:t xml:space="preserve"> (Ω)</w:t>
            </w:r>
          </w:p>
        </w:tc>
        <w:tc>
          <w:tcPr>
            <w:tcW w:w="120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OHM </w:t>
            </w:r>
            <w:r>
              <w:rPr/>
              <w:t>(Ω)</w:t>
            </w:r>
          </w:p>
        </w:tc>
        <w:tc>
          <w:tcPr>
            <w:tcW w:w="119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OHM </w:t>
            </w:r>
            <w:r>
              <w:rPr/>
              <w:t>(Ω)</w:t>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OHM </w:t>
            </w:r>
            <w:r>
              <w:rPr/>
              <w:t>(Ω)</w:t>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OHM </w:t>
            </w:r>
            <w:r>
              <w:rPr/>
              <w:t>(Ω)</w:t>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OHM </w:t>
            </w:r>
            <w:r>
              <w:rPr/>
              <w:t>(Ω)</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OHM </w:t>
            </w:r>
            <w:r>
              <w:rPr/>
              <w:t>(Ω)</w:t>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OHM </w:t>
            </w:r>
            <w:r>
              <w:rPr/>
              <w:t>(%)</w:t>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OHM </w:t>
            </w:r>
            <w:r>
              <w:rPr/>
              <w:t>(%)</w:t>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OHM </w:t>
            </w:r>
            <w:r>
              <w:rPr/>
              <w:t>(%)</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OHM </w:t>
            </w:r>
            <w:r>
              <w:rPr/>
              <w:t>(%)</w:t>
            </w:r>
          </w:p>
        </w:tc>
      </w:tr>
      <w:tr>
        <w:trPr>
          <w:trHeight w:val="397" w:hRule="atLeast"/>
        </w:trPr>
        <w:tc>
          <w:tcPr>
            <w:tcW w:w="1066"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6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0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9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paralelní srovnávací metodou</w:t>
      </w:r>
    </w:p>
    <w:tbl>
      <w:tblPr>
        <w:tblW w:w="436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23"/>
        <w:gridCol w:w="1024"/>
        <w:gridCol w:w="1159"/>
        <w:gridCol w:w="1156"/>
      </w:tblGrid>
      <w:tr>
        <w:trPr>
          <w:trHeight w:val="397" w:hRule="atLeast"/>
        </w:trPr>
        <w:tc>
          <w:tcPr>
            <w:tcW w:w="1023"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PSM</w:t>
            </w:r>
            <w:r>
              <w:rPr/>
              <w:t xml:space="preserve"> (Ω)</w:t>
            </w:r>
          </w:p>
        </w:tc>
        <w:tc>
          <w:tcPr>
            <w:tcW w:w="1024"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PSM</w:t>
            </w:r>
            <w:r>
              <w:rPr/>
              <w:t xml:space="preserve"> (Ω)</w:t>
            </w:r>
          </w:p>
        </w:tc>
        <w:tc>
          <w:tcPr>
            <w:tcW w:w="115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PSM </w:t>
            </w:r>
            <w:r>
              <w:rPr/>
              <w:t>(Ω)</w:t>
            </w:r>
          </w:p>
        </w:tc>
        <w:tc>
          <w:tcPr>
            <w:tcW w:w="1156"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PSM </w:t>
            </w:r>
            <w:r>
              <w:rPr/>
              <w:t>(Ω)</w:t>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PSM </w:t>
            </w:r>
            <w:r>
              <w:rPr/>
              <w:t>(Ω)</w:t>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PSM </w:t>
            </w:r>
            <w:r>
              <w:rPr/>
              <w:t>(Ω)</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PSM </w:t>
            </w:r>
            <w:r>
              <w:rPr/>
              <w:t>(Ω)</w:t>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PSM </w:t>
            </w:r>
            <w:r>
              <w:rPr/>
              <w:t>(Ω)</w:t>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1PSM </w:t>
            </w:r>
            <w:r>
              <w:rPr/>
              <w:t>(%)</w:t>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PSM </w:t>
            </w:r>
            <w:r>
              <w:rPr/>
              <w:t>(%)</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PSM </w:t>
            </w:r>
            <w:r>
              <w:rPr/>
              <w:t>(%)</w:t>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PSM </w:t>
            </w:r>
            <w:r>
              <w:rPr/>
              <w:t>(%)</w:t>
            </w:r>
          </w:p>
        </w:tc>
      </w:tr>
      <w:tr>
        <w:trPr>
          <w:trHeight w:val="397" w:hRule="atLeast"/>
        </w:trPr>
        <w:tc>
          <w:tcPr>
            <w:tcW w:w="1023"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24"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5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56"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sériovou srovnávací metodou</w:t>
      </w:r>
    </w:p>
    <w:tbl>
      <w:tblPr>
        <w:tblW w:w="43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16"/>
        <w:gridCol w:w="1016"/>
        <w:gridCol w:w="1150"/>
        <w:gridCol w:w="1148"/>
      </w:tblGrid>
      <w:tr>
        <w:trPr>
          <w:trHeight w:val="397" w:hRule="atLeast"/>
        </w:trPr>
        <w:tc>
          <w:tcPr>
            <w:tcW w:w="1016"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SSM</w:t>
            </w:r>
            <w:r>
              <w:rPr/>
              <w:t xml:space="preserve"> (Ω)</w:t>
            </w:r>
          </w:p>
        </w:tc>
        <w:tc>
          <w:tcPr>
            <w:tcW w:w="101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SSM</w:t>
            </w:r>
            <w:r>
              <w:rPr/>
              <w:t xml:space="preserve"> (Ω)</w:t>
            </w:r>
          </w:p>
        </w:tc>
        <w:tc>
          <w:tcPr>
            <w:tcW w:w="1150"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SSM </w:t>
            </w:r>
            <w:r>
              <w:rPr/>
              <w:t>(Ω)</w:t>
            </w:r>
          </w:p>
        </w:tc>
        <w:tc>
          <w:tcPr>
            <w:tcW w:w="114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SSM </w:t>
            </w:r>
            <w:r>
              <w:rPr/>
              <w:t>(Ω)</w:t>
            </w:r>
          </w:p>
        </w:tc>
      </w:tr>
      <w:tr>
        <w:trPr>
          <w:trHeight w:val="397" w:hRule="atLeast"/>
        </w:trPr>
        <w:tc>
          <w:tcPr>
            <w:tcW w:w="101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4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1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SSM </w:t>
            </w:r>
            <w:r>
              <w:rPr/>
              <w:t>(Ω)</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SSM </w:t>
            </w:r>
            <w:r>
              <w:rPr/>
              <w:t>(Ω)</w:t>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SSM </w:t>
            </w:r>
            <w:r>
              <w:rPr/>
              <w:t>(Ω)</w:t>
            </w:r>
          </w:p>
        </w:tc>
        <w:tc>
          <w:tcPr>
            <w:tcW w:w="114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SSM </w:t>
            </w:r>
            <w:r>
              <w:rPr/>
              <w:t>(Ω)</w:t>
            </w:r>
          </w:p>
        </w:tc>
      </w:tr>
      <w:tr>
        <w:trPr>
          <w:trHeight w:val="397" w:hRule="atLeast"/>
        </w:trPr>
        <w:tc>
          <w:tcPr>
            <w:tcW w:w="101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4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1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SSM </w:t>
            </w:r>
            <w:r>
              <w:rPr/>
              <w:t>(%)</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SSM </w:t>
            </w:r>
            <w:r>
              <w:rPr/>
              <w:t>(%)</w:t>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SSM </w:t>
            </w:r>
            <w:r>
              <w:rPr/>
              <w:t>(%)</w:t>
            </w:r>
          </w:p>
        </w:tc>
        <w:tc>
          <w:tcPr>
            <w:tcW w:w="114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SSM </w:t>
            </w:r>
            <w:r>
              <w:rPr/>
              <w:t>(%)</w:t>
            </w:r>
          </w:p>
        </w:tc>
      </w:tr>
      <w:tr>
        <w:trPr>
          <w:trHeight w:val="397" w:hRule="atLeast"/>
        </w:trPr>
        <w:tc>
          <w:tcPr>
            <w:tcW w:w="1016"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1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50"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4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Měření Wheatstoneovým můstkem</w:t>
      </w:r>
    </w:p>
    <w:tbl>
      <w:tblPr>
        <w:tblW w:w="38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91"/>
        <w:gridCol w:w="893"/>
        <w:gridCol w:w="1028"/>
        <w:gridCol w:w="1023"/>
      </w:tblGrid>
      <w:tr>
        <w:trPr>
          <w:trHeight w:val="397" w:hRule="atLeast"/>
        </w:trPr>
        <w:tc>
          <w:tcPr>
            <w:tcW w:w="891"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W</w:t>
            </w:r>
            <w:r>
              <w:rPr/>
              <w:t xml:space="preserve"> (Ω)</w:t>
            </w:r>
          </w:p>
        </w:tc>
        <w:tc>
          <w:tcPr>
            <w:tcW w:w="89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W</w:t>
            </w:r>
            <w:r>
              <w:rPr/>
              <w:t xml:space="preserve"> (Ω)</w:t>
            </w:r>
          </w:p>
        </w:tc>
        <w:tc>
          <w:tcPr>
            <w:tcW w:w="102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W </w:t>
            </w:r>
            <w:r>
              <w:rPr/>
              <w:t>(Ω)</w:t>
            </w:r>
          </w:p>
        </w:tc>
        <w:tc>
          <w:tcPr>
            <w:tcW w:w="102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W </w:t>
            </w:r>
            <w:r>
              <w:rPr/>
              <w:t>(Ω)</w:t>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W </w:t>
            </w:r>
            <w:r>
              <w:rPr/>
              <w:t>(Ω)</w:t>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W </w:t>
            </w:r>
            <w:r>
              <w:rPr/>
              <w:t>(Ω)</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W </w:t>
            </w:r>
            <w:r>
              <w:rPr/>
              <w:t>(Ω)</w:t>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W </w:t>
            </w:r>
            <w:r>
              <w:rPr/>
              <w:t>(Ω)</w:t>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W </w:t>
            </w:r>
            <w:r>
              <w:rPr/>
              <w:t>(%)</w:t>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W </w:t>
            </w:r>
            <w:r>
              <w:rPr/>
              <w:t>(%)</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W </w:t>
            </w:r>
            <w:r>
              <w:rPr/>
              <w:t>(%)</w:t>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W </w:t>
            </w:r>
            <w:r>
              <w:rPr/>
              <w:t>(%)</w:t>
            </w:r>
          </w:p>
        </w:tc>
      </w:tr>
      <w:tr>
        <w:trPr>
          <w:trHeight w:val="397" w:hRule="atLeast"/>
        </w:trPr>
        <w:tc>
          <w:tcPr>
            <w:tcW w:w="891"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89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2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2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Heading2"/>
        <w:rPr/>
      </w:pPr>
      <w:r>
        <w:rPr/>
        <w:t>Grafické závislosti</w:t>
      </w:r>
    </w:p>
    <w:p>
      <w:pPr>
        <w:pStyle w:val="Normal"/>
        <w:rPr/>
      </w:pPr>
      <w:r>
        <w:rPr/>
        <w:t>Použijte sloupcový graf, srovnání velikostí chyb pak bude vodítkem k určení optimální metody měření odporu.</w:t>
      </w:r>
    </w:p>
    <w:p>
      <w:pPr>
        <w:pStyle w:val="Normal"/>
        <w:keepNext w:val="true"/>
        <w:jc w:val="center"/>
        <w:rPr/>
      </w:pPr>
      <w:r>
        <w:rPr/>
        <w:drawing>
          <wp:inline distT="0" distB="0" distL="0" distR="0">
            <wp:extent cx="5760720" cy="3562985"/>
            <wp:effectExtent l="0" t="0" r="0" b="0"/>
            <wp:docPr id="7" name="Obrázek 0" descr="rastr_rel_chyby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0" descr="rastr_rel_chyby_R.png"/>
                    <pic:cNvPicPr>
                      <a:picLocks noChangeAspect="1" noChangeArrowheads="1"/>
                    </pic:cNvPicPr>
                  </pic:nvPicPr>
                  <pic:blipFill>
                    <a:blip r:embed="rId8"/>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Relativní chyby měření odporů různými metodami</w:t>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5"/>
        <w:gridCol w:w="6836"/>
      </w:tblGrid>
      <w:tr>
        <w:trPr>
          <w:trHeight w:val="529" w:hRule="atLeast"/>
        </w:trPr>
        <w:tc>
          <w:tcPr>
            <w:tcW w:w="2375"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6"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5"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6"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5"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6"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2P670/15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821052795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EL1032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měřené rezistory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Odpory s hodnotami 2,2 kOhm a 510 Ohm</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EL-193</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Wheatstoneův můstek</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Heading3"/>
        <w:rPr/>
      </w:pPr>
      <w:r>
        <w:rPr/>
        <w:t>Přehled rezistorů, výpisy z katalogových listů</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Přehled veličin a vztahů proudového pole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Přehled základních a charakteristických vlastností vodivých materiálů</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r/>
        <w:br/>
      </w:r>
      <w:r>
        <w:br w:type="page"/>
      </w:r>
    </w:p>
    <w:p>
      <w:pPr>
        <w:pStyle w:val="Heading2"/>
        <w:spacing w:before="0" w:after="0"/>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rFonts w:eastAsia="Calibri" w:cs="Times New Roman"/>
                <w:sz w:val="20"/>
                <w:szCs w:val="20"/>
              </w:rPr>
              <w:t>Přímé a nepřímé měření odporu</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Měření RLC můstkem (poznamenejte hodnotu změřenou můstkem, případně hodnotu jmenovitou)</w:t>
      </w:r>
    </w:p>
    <w:tbl>
      <w:tblPr>
        <w:tblW w:w="411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59"/>
        <w:gridCol w:w="959"/>
        <w:gridCol w:w="1094"/>
        <w:gridCol w:w="1103"/>
      </w:tblGrid>
      <w:tr>
        <w:trPr>
          <w:trHeight w:val="397" w:hRule="atLeast"/>
        </w:trPr>
        <w:tc>
          <w:tcPr>
            <w:tcW w:w="959"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 RLC </w:t>
            </w:r>
            <w:r>
              <w:rPr/>
              <w:t>(Ω)</w:t>
            </w:r>
          </w:p>
        </w:tc>
        <w:tc>
          <w:tcPr>
            <w:tcW w:w="95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2 RLC </w:t>
            </w:r>
            <w:r>
              <w:rPr/>
              <w:t>(Ω)</w:t>
            </w:r>
          </w:p>
        </w:tc>
        <w:tc>
          <w:tcPr>
            <w:tcW w:w="1094"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12S RLC </w:t>
            </w:r>
            <w:r>
              <w:rPr/>
              <w:t>(Ω)</w:t>
            </w:r>
          </w:p>
        </w:tc>
        <w:tc>
          <w:tcPr>
            <w:tcW w:w="110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RLC </w:t>
            </w:r>
            <w:r>
              <w:rPr/>
              <w:t>(Ω)</w:t>
            </w:r>
          </w:p>
        </w:tc>
      </w:tr>
      <w:tr>
        <w:trPr>
          <w:trHeight w:val="397" w:hRule="atLeast"/>
        </w:trPr>
        <w:tc>
          <w:tcPr>
            <w:tcW w:w="959"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95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94"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0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Měření Ohmovou metodou (vstupní hodnoty pro výpočet odporu)</w:t>
      </w:r>
    </w:p>
    <w:tbl>
      <w:tblPr>
        <w:tblW w:w="48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42"/>
        <w:gridCol w:w="1141"/>
        <w:gridCol w:w="1278"/>
        <w:gridCol w:w="1286"/>
      </w:tblGrid>
      <w:tr>
        <w:trPr>
          <w:trHeight w:val="397" w:hRule="atLeast"/>
        </w:trPr>
        <w:tc>
          <w:tcPr>
            <w:tcW w:w="1142"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 OHM</w:t>
            </w:r>
            <w:r>
              <w:rPr/>
              <w:t xml:space="preserve"> (V)</w:t>
            </w:r>
          </w:p>
        </w:tc>
        <w:tc>
          <w:tcPr>
            <w:tcW w:w="114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2 OHM</w:t>
            </w:r>
            <w:r>
              <w:rPr/>
              <w:t xml:space="preserve"> (V)</w:t>
            </w:r>
          </w:p>
        </w:tc>
        <w:tc>
          <w:tcPr>
            <w:tcW w:w="127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12S</w:t>
            </w:r>
            <w:r>
              <w:rPr/>
              <w:t xml:space="preserve"> </w:t>
            </w:r>
            <w:r>
              <w:rPr>
                <w:vertAlign w:val="subscript"/>
              </w:rPr>
              <w:t xml:space="preserve">OHM </w:t>
            </w:r>
            <w:r>
              <w:rPr/>
              <w:t>(V)</w:t>
            </w:r>
          </w:p>
        </w:tc>
        <w:tc>
          <w:tcPr>
            <w:tcW w:w="1286"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 OHM </w:t>
            </w:r>
            <w:r>
              <w:rPr/>
              <w:t>(V)</w:t>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 OHM </w:t>
            </w:r>
            <w:r>
              <w:rPr/>
              <w:t>(mA)</w:t>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 OHM </w:t>
            </w:r>
            <w:r>
              <w:rPr/>
              <w:t>(mA)</w:t>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 OHM </w:t>
            </w:r>
            <w:r>
              <w:rPr/>
              <w:t>(mA)</w:t>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 OHM </w:t>
            </w:r>
            <w:r>
              <w:rPr/>
              <w:t>(mA)</w:t>
            </w:r>
          </w:p>
        </w:tc>
      </w:tr>
      <w:tr>
        <w:trPr>
          <w:trHeight w:val="397" w:hRule="atLeast"/>
        </w:trPr>
        <w:tc>
          <w:tcPr>
            <w:tcW w:w="1142"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4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7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86"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t>(poznamenejte proudy a napětí pro jednotlivé rezistory i jejich kombinace)</w:t>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Ohmovou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5"/>
        <w:gridCol w:w="1265"/>
        <w:gridCol w:w="1292"/>
        <w:gridCol w:w="1401"/>
        <w:gridCol w:w="1502"/>
      </w:tblGrid>
      <w:tr>
        <w:trPr>
          <w:trHeight w:val="397" w:hRule="atLeast"/>
        </w:trPr>
        <w:tc>
          <w:tcPr>
            <w:tcW w:w="1515"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 OHM</w:t>
            </w:r>
            <w:r>
              <w:rPr/>
              <w:t xml:space="preserve"> (V)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2 OHM</w:t>
            </w:r>
            <w:r>
              <w:rPr/>
              <w:t xml:space="preserve"> (V)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12S</w:t>
            </w:r>
            <w:r>
              <w:rPr/>
              <w:t xml:space="preserve"> </w:t>
            </w:r>
            <w:r>
              <w:rPr>
                <w:vertAlign w:val="subscript"/>
              </w:rPr>
              <w:t xml:space="preserve">OHM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 OHM </w:t>
            </w:r>
            <w:r>
              <w:rPr/>
              <w:t>(V)</w:t>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 OHM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 OHM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 OHM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 OHM </w:t>
            </w:r>
            <w:r>
              <w:rPr/>
              <w:t>(mA)</w:t>
            </w:r>
          </w:p>
        </w:tc>
      </w:tr>
      <w:tr>
        <w:trPr>
          <w:trHeight w:val="397" w:hRule="atLeast"/>
        </w:trPr>
        <w:tc>
          <w:tcPr>
            <w:tcW w:w="1515"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16</w:t>
      </w:r>
      <w:r>
        <w:rPr/>
        <w:fldChar w:fldCharType="end"/>
      </w:r>
      <w:r>
        <w:rPr/>
        <w:t>: Měření paralelní srovnávací metodou (vstupní hodnoty pro výpočet odporu – nastavený odpor dekády, proudy jednotlivými větvemi)</w:t>
      </w:r>
    </w:p>
    <w:tbl>
      <w:tblPr>
        <w:tblW w:w="50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88"/>
        <w:gridCol w:w="1189"/>
        <w:gridCol w:w="1325"/>
        <w:gridCol w:w="1333"/>
      </w:tblGrid>
      <w:tr>
        <w:trPr>
          <w:trHeight w:val="397" w:hRule="atLeast"/>
        </w:trPr>
        <w:tc>
          <w:tcPr>
            <w:tcW w:w="1188"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PSM</w:t>
            </w:r>
            <w:r>
              <w:rPr/>
              <w:t xml:space="preserve"> (Ω)</w:t>
            </w:r>
          </w:p>
        </w:tc>
        <w:tc>
          <w:tcPr>
            <w:tcW w:w="118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PSM</w:t>
            </w:r>
            <w:r>
              <w:rPr/>
              <w:t xml:space="preserve"> (Ω)</w:t>
            </w:r>
          </w:p>
        </w:tc>
        <w:tc>
          <w:tcPr>
            <w:tcW w:w="132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PSM </w:t>
            </w:r>
            <w:r>
              <w:rPr/>
              <w:t>(Ω)</w:t>
            </w:r>
          </w:p>
        </w:tc>
        <w:tc>
          <w:tcPr>
            <w:tcW w:w="133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PSM </w:t>
            </w:r>
            <w:r>
              <w:rPr/>
              <w:t>(Ω)</w:t>
            </w:r>
          </w:p>
        </w:tc>
      </w:tr>
      <w:tr>
        <w:trPr>
          <w:trHeight w:val="397" w:hRule="atLeast"/>
        </w:trPr>
        <w:tc>
          <w:tcPr>
            <w:tcW w:w="1188"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8"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1N PSM </w:t>
            </w:r>
            <w:r>
              <w:rPr/>
              <w:t>(mA)</w:t>
            </w:r>
          </w:p>
        </w:tc>
        <w:tc>
          <w:tcPr>
            <w:tcW w:w="1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2N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12SN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12PN PSM </w:t>
            </w:r>
            <w:r>
              <w:rPr/>
              <w:t>(mA)</w:t>
            </w:r>
          </w:p>
        </w:tc>
      </w:tr>
      <w:tr>
        <w:trPr>
          <w:trHeight w:val="397" w:hRule="atLeast"/>
        </w:trPr>
        <w:tc>
          <w:tcPr>
            <w:tcW w:w="1188"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8"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1X PSM </w:t>
            </w:r>
            <w:r>
              <w:rPr/>
              <w:t>(mA)</w:t>
            </w:r>
          </w:p>
        </w:tc>
        <w:tc>
          <w:tcPr>
            <w:tcW w:w="1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2X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12SX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12PX PSM </w:t>
            </w:r>
            <w:r>
              <w:rPr/>
              <w:t>(mA)</w:t>
            </w:r>
          </w:p>
        </w:tc>
      </w:tr>
      <w:tr>
        <w:trPr>
          <w:trHeight w:val="397" w:hRule="atLeast"/>
        </w:trPr>
        <w:tc>
          <w:tcPr>
            <w:tcW w:w="1188"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8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17</w:t>
      </w:r>
      <w:r>
        <w:rPr/>
        <w:fldChar w:fldCharType="end"/>
      </w:r>
      <w:r>
        <w:rPr/>
        <w:t>: Měření paralelní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5"/>
        <w:gridCol w:w="1265"/>
        <w:gridCol w:w="1292"/>
        <w:gridCol w:w="1401"/>
        <w:gridCol w:w="1502"/>
      </w:tblGrid>
      <w:tr>
        <w:trPr>
          <w:trHeight w:val="397" w:hRule="atLeast"/>
        </w:trPr>
        <w:tc>
          <w:tcPr>
            <w:tcW w:w="1515"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1N PSM </w:t>
            </w:r>
            <w:r>
              <w:rPr/>
              <w:t>(mA)</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2N PSM </w:t>
            </w:r>
            <w:r>
              <w:rPr/>
              <w:t>(mA)</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12SN PSM </w:t>
            </w:r>
            <w:r>
              <w:rPr/>
              <w:t>(mA)</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12PN PSM </w:t>
            </w:r>
            <w:r>
              <w:rPr/>
              <w:t>(mA)</w:t>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1X PSM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2X PSM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12SX PSM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12PX PSM </w:t>
            </w:r>
            <w:r>
              <w:rPr/>
              <w:t>(mA)</w:t>
            </w:r>
          </w:p>
        </w:tc>
      </w:tr>
      <w:tr>
        <w:trPr>
          <w:trHeight w:val="397" w:hRule="atLeast"/>
        </w:trPr>
        <w:tc>
          <w:tcPr>
            <w:tcW w:w="1515"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18</w:t>
      </w:r>
      <w:r>
        <w:rPr/>
        <w:fldChar w:fldCharType="end"/>
      </w:r>
      <w:r>
        <w:rPr/>
        <w:t>: Měření sériovou srovnávací metodou (vstupní hodnoty pro výpočet odporu – nastavený odpor dekády, napětí na jednotlivých odporech)</w:t>
      </w:r>
    </w:p>
    <w:tbl>
      <w:tblPr>
        <w:tblW w:w="468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07"/>
        <w:gridCol w:w="1107"/>
        <w:gridCol w:w="1242"/>
        <w:gridCol w:w="1232"/>
      </w:tblGrid>
      <w:tr>
        <w:trPr>
          <w:trHeight w:val="397" w:hRule="atLeast"/>
        </w:trPr>
        <w:tc>
          <w:tcPr>
            <w:tcW w:w="1107"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SSM</w:t>
            </w:r>
            <w:r>
              <w:rPr/>
              <w:t xml:space="preserve"> (Ω)</w:t>
            </w:r>
          </w:p>
        </w:tc>
        <w:tc>
          <w:tcPr>
            <w:tcW w:w="1107"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SSM</w:t>
            </w:r>
            <w:r>
              <w:rPr/>
              <w:t xml:space="preserve"> (Ω)</w:t>
            </w:r>
          </w:p>
        </w:tc>
        <w:tc>
          <w:tcPr>
            <w:tcW w:w="124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SSM </w:t>
            </w:r>
            <w:r>
              <w:rPr/>
              <w:t>(Ω)</w:t>
            </w:r>
          </w:p>
        </w:tc>
        <w:tc>
          <w:tcPr>
            <w:tcW w:w="123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SSM </w:t>
            </w:r>
            <w:r>
              <w:rPr/>
              <w:t>(Ω)</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1N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2N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12SN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12PN SSM </w:t>
            </w:r>
            <w:r>
              <w:rPr/>
              <w:t>(V)</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1X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2X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12SX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12PX SSM </w:t>
            </w:r>
            <w:r>
              <w:rPr/>
              <w:t>(V)</w:t>
            </w:r>
          </w:p>
        </w:tc>
      </w:tr>
      <w:tr>
        <w:trPr>
          <w:trHeight w:val="397" w:hRule="atLeast"/>
        </w:trPr>
        <w:tc>
          <w:tcPr>
            <w:tcW w:w="1107"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19</w:t>
      </w:r>
      <w:r>
        <w:rPr/>
        <w:fldChar w:fldCharType="end"/>
      </w:r>
      <w:r>
        <w:rPr/>
        <w:t>: Měření sériovou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5"/>
        <w:gridCol w:w="1265"/>
        <w:gridCol w:w="1292"/>
        <w:gridCol w:w="1401"/>
        <w:gridCol w:w="1502"/>
      </w:tblGrid>
      <w:tr>
        <w:trPr>
          <w:trHeight w:val="397" w:hRule="atLeast"/>
        </w:trPr>
        <w:tc>
          <w:tcPr>
            <w:tcW w:w="1515"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1N SSM </w:t>
            </w:r>
            <w:r>
              <w:rPr/>
              <w:t>(V)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2N SSM </w:t>
            </w:r>
            <w:r>
              <w:rPr/>
              <w:t>(V)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12SN SSM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12PN SSM </w:t>
            </w:r>
            <w:r>
              <w:rPr/>
              <w:t>(V)</w:t>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5"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1X SSM </w:t>
            </w:r>
            <w:r>
              <w:rPr/>
              <w:t>(V)</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2X SSM </w:t>
            </w:r>
            <w:r>
              <w:rPr/>
              <w:t>(V)</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12SX SSM </w:t>
            </w:r>
            <w:r>
              <w:rPr/>
              <w:t>(V)</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12PX SSM </w:t>
            </w:r>
            <w:r>
              <w:rPr/>
              <w:t>(V)</w:t>
            </w:r>
          </w:p>
        </w:tc>
      </w:tr>
      <w:tr>
        <w:trPr>
          <w:trHeight w:val="397" w:hRule="atLeast"/>
        </w:trPr>
        <w:tc>
          <w:tcPr>
            <w:tcW w:w="1515"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20</w:t>
      </w:r>
      <w:r>
        <w:rPr/>
        <w:fldChar w:fldCharType="end"/>
      </w:r>
      <w:r>
        <w:rPr/>
        <w:t>: Měření Wheatstoneovým můstkem (zapište odpor nastavený dekádou můstku a zvolený rozsah můstku)</w:t>
      </w:r>
    </w:p>
    <w:tbl>
      <w:tblPr>
        <w:tblW w:w="4114"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63"/>
        <w:gridCol w:w="963"/>
        <w:gridCol w:w="1099"/>
        <w:gridCol w:w="1088"/>
      </w:tblGrid>
      <w:tr>
        <w:trPr>
          <w:trHeight w:val="397" w:hRule="atLeast"/>
        </w:trPr>
        <w:tc>
          <w:tcPr>
            <w:tcW w:w="963"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 W1</w:t>
            </w:r>
            <w:r>
              <w:rPr/>
              <w:t xml:space="preserve"> (Ω)</w:t>
            </w:r>
          </w:p>
        </w:tc>
        <w:tc>
          <w:tcPr>
            <w:tcW w:w="96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 W1</w:t>
            </w:r>
            <w:r>
              <w:rPr/>
              <w:t xml:space="preserve"> (Ω)</w:t>
            </w:r>
          </w:p>
        </w:tc>
        <w:tc>
          <w:tcPr>
            <w:tcW w:w="109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w:t>
            </w:r>
            <w:r>
              <w:rPr/>
              <w:t xml:space="preserve"> </w:t>
            </w:r>
            <w:r>
              <w:rPr>
                <w:vertAlign w:val="subscript"/>
              </w:rPr>
              <w:t xml:space="preserve">W1 </w:t>
            </w:r>
            <w:r>
              <w:rPr/>
              <w:t>(Ω)</w:t>
            </w:r>
          </w:p>
        </w:tc>
        <w:tc>
          <w:tcPr>
            <w:tcW w:w="108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W1 </w:t>
            </w:r>
            <w:r>
              <w:rPr/>
              <w:t>(Ω)</w:t>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Rozsah</w:t>
            </w:r>
          </w:p>
        </w:tc>
      </w:tr>
      <w:tr>
        <w:trPr>
          <w:trHeight w:val="397" w:hRule="atLeast"/>
        </w:trPr>
        <w:tc>
          <w:tcPr>
            <w:tcW w:w="963"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96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9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8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rPr/>
      </w:pPr>
      <w:r>
        <w:rPr/>
        <w:t>Datum měření:……………..............................Termín: řádný – náhradní (důvod:……………………………………)</w:t>
      </w:r>
      <w:r>
        <w:rPr>
          <w:rStyle w:val="FootnoteReference"/>
        </w:rPr>
        <w:footnoteReference w:id="6"/>
      </w:r>
    </w:p>
    <w:p>
      <w:pPr>
        <w:pStyle w:val="Normal"/>
        <w:rPr/>
      </w:pPr>
      <w:r>
        <w:rPr/>
      </w:r>
      <w:bookmarkStart w:id="0" w:name="_GoBack"/>
      <w:bookmarkStart w:id="1" w:name="_GoBack"/>
      <w:bookmarkEnd w:id="1"/>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měřené rezistory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Wheatstoneův můstek</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jc w:val="center"/>
        <w:rPr/>
      </w:pPr>
      <w:r>
        <w:rPr/>
      </w:r>
    </w:p>
    <w:p>
      <w:pPr>
        <w:pStyle w:val="Heading3"/>
        <w:rPr/>
      </w:pPr>
      <w:r>
        <w:rPr/>
        <w:t>Poznámky</w:t>
      </w:r>
    </w:p>
    <w:p>
      <w:pPr>
        <w:pStyle w:val="Normal"/>
        <w:rPr/>
      </w:pPr>
      <w:r>
        <w:rPr/>
      </w:r>
    </w:p>
    <w:p>
      <w:pPr>
        <w:pStyle w:val="Normal"/>
        <w:rPr/>
      </w:pPr>
      <w:r>
        <w:rPr/>
      </w:r>
    </w:p>
    <w:p>
      <w:pPr>
        <w:pStyle w:val="Normal"/>
        <w:rPr/>
      </w:pPr>
      <w:r>
        <w:rPr/>
      </w:r>
    </w:p>
    <w:p>
      <w:pPr>
        <w:pStyle w:val="Normal"/>
        <w:rPr/>
      </w:pPr>
      <w:r>
        <w:rPr/>
      </w:r>
    </w:p>
    <w:p>
      <w:pPr>
        <w:pStyle w:val="Heading3"/>
        <w:rPr/>
      </w:pPr>
      <w:r>
        <w:rPr/>
        <w:t>Verifikace</w:t>
      </w:r>
    </w:p>
    <w:p>
      <w:pPr>
        <w:pStyle w:val="Normal"/>
        <w:rPr/>
      </w:pPr>
      <w:r>
        <w:rPr/>
        <w:t>Podpis vyučujícího:………………………………………………………………………………………………………………………………</w:t>
      </w:r>
    </w:p>
    <w:p>
      <w:pPr>
        <w:pStyle w:val="Normal"/>
        <w:rPr/>
      </w:pPr>
      <w:r>
        <w:rPr/>
      </w:r>
    </w:p>
    <w:p>
      <w:pPr>
        <w:pStyle w:val="Normal"/>
        <w:rPr/>
      </w:pPr>
      <w:r>
        <w:rPr/>
      </w:r>
    </w:p>
    <w:p>
      <w:pPr>
        <w:pStyle w:val="Normal"/>
        <w:widowControl/>
        <w:bidi w:val="0"/>
        <w:spacing w:lineRule="auto" w:line="276" w:before="0" w:after="200"/>
        <w:jc w:val="both"/>
        <w:rPr/>
      </w:pPr>
      <w:r>
        <w:rPr/>
      </w:r>
    </w:p>
    <w:sectPr>
      <w:headerReference w:type="default" r:id="rId9"/>
      <w:footerReference w:type="default" r:id="rId10"/>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t>Elektrická měření – laboratorní cvičení</w:t>
    </w:r>
  </w:p>
  <w:p>
    <w:pPr>
      <w:pStyle w:val="Header"/>
      <w:jc w:val="center"/>
      <w:rPr>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1"/>
  <w:defaultTabStop w:val="708"/>
  <w:autoHyphenation w:val="true"/>
  <w:footnotePr>
    <w:numFmt w:val="decimal"/>
    <w:footnote w:id="0"/>
    <w:footnote w:id="1"/>
  </w:footnotePr>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basedOn w:val="DefaultParagraphFont"/>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EndnoteReference">
    <w:name w:val="Endnote Reference"/>
    <w:rPr>
      <w:vertAlign w:val="superscript"/>
    </w:rPr>
  </w:style>
  <w:style w:type="character" w:styleId="Znakyprovysvtlivky">
    <w:name w:val="Znaky pro vysvětlivky"/>
    <w:qForma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750F4-CCC2-4A16-989A-D53C6CAC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232</TotalTime>
  <Application>LibreOffice/7.6.4.1$Linux_X86_64 LibreOffice_project/60$Build-1</Application>
  <AppVersion>15.0000</AppVersion>
  <Pages>17</Pages>
  <Words>2201</Words>
  <Characters>13947</Characters>
  <CharactersWithSpaces>15720</CharactersWithSpaces>
  <Paragraphs>436</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2021-06-10T09:44:00Z</dcterms:created>
  <dc:creator>pietschmann</dc:creator>
  <dc:description/>
  <dc:language>cs-CZ</dc:language>
  <cp:lastModifiedBy>Vojtěch Vašek</cp:lastModifiedBy>
  <dcterms:modified xsi:type="dcterms:W3CDTF">2024-01-22T15:22:46Z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