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B-203 블록 대조립</w:t>
        <w:br/>
        <w:t>품질 데이터 재구성</w:t>
      </w:r>
    </w:p>
    <w:p>
      <w:r>
        <w:rPr>
          <w:color w:val="117F86"/>
          <w:sz w:val="22"/>
        </w:rPr>
        <w:t>팀 프로젝트 핵심 요약 · 기존 과도한 불량 이벤트 지표 교정</w:t>
      </w:r>
    </w:p>
    <w:p>
      <w:r>
        <w:t>데이터 기준일 2026.10.16  |  시나리오 기준일 2026.10.12 07:00  |  버전 v2</w:t>
      </w:r>
    </w:p>
    <w:p>
      <w:pPr>
        <w:keepLines/>
        <w:spacing w:before="100" w:after="180"/>
        <w:ind w:left="115" w:right="115"/>
        <w:shd w:fill="ECF2F5"/>
      </w:pPr>
      <w:r>
        <w:rPr>
          <w:rFonts w:ascii="Noto Sans CJK KR" w:hAnsi="Noto Sans CJK KR"/>
          <w:color w:val="123A5A"/>
          <w:sz w:val="17"/>
        </w:rPr>
        <w:t>본 보고서의 1,200건·6.0%·4.5%는 실제 한화오션 품질 실적이 아닌 앱 검증용 합성 시나리오입니다. 선급 자료는 검사 항목 구분의 참고자료일 뿐 불량률의 출처가 아닙니다.</w:t>
      </w:r>
    </w:p>
    <w:p>
      <w:pPr>
        <w:pStyle w:val="Heading1"/>
      </w:pPr>
      <w:r>
        <w:t>1. 주제와 기준조건</w:t>
      </w:r>
    </w:p>
    <w:p>
      <w:r>
        <w:t>65% 진행된 B-203의 정상 잔여공수 120MH와 남은 정규 작업능력 120MH가 같아 일정 버퍼는 0시간이다. 최근 6~12개월 품질 이력을 분석해 재작업 시간을 추정하고, 예산 3,000만원 안에서 추가근무·지원인력 등 납기 대응안을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540" w:hRule="atLeast"/>
          <w:tblHeader w:val="true"/>
        </w:trPr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진척(공수기준)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잔여 정상 작업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정규 생산능력</w:t>
            </w:r>
          </w:p>
        </w:tc>
        <w:tc>
          <w:tcPr>
            <w:tcW w:type="dxa" w:w="311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기존 예산 / 기본원가</w:t>
            </w:r>
          </w:p>
        </w:tc>
      </w:tr>
      <w:tr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220/340MH = 64.7% ≈65%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120 MH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5명×8h×3일=120MH</w:t>
            </w:r>
          </w:p>
        </w:tc>
        <w:tc>
          <w:tcPr>
            <w:tcW w:type="dxa" w:w="311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3,000 / 2,880만원</w:t>
            </w:r>
          </w:p>
        </w:tc>
      </w:tr>
    </w:tbl>
    <w:p>
      <w:pPr>
        <w:pStyle w:val="Heading1"/>
      </w:pPr>
      <w:r>
        <w:t>2. 데이터 정의 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기존 v1의 문제</w:t>
            </w:r>
          </w:p>
        </w:tc>
        <w:tc>
          <w:tcPr>
            <w:tcW w:type="dxa" w:w="501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수정 v2의 기준</w:t>
            </w:r>
          </w:p>
        </w:tc>
      </w:tr>
      <w:tr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검사 분모</w:t>
            </w:r>
          </w:p>
        </w:tc>
        <w:tc>
          <w:tcPr>
            <w:tcW w:type="dxa" w:w="34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46건 검사 = 블록 46개로 오인 가능</w:t>
            </w:r>
          </w:p>
        </w:tc>
        <w:tc>
          <w:tcPr>
            <w:tcW w:type="dxa" w:w="501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대조립 최초 검사 체크포인트 1,200개</w:t>
            </w:r>
          </w:p>
        </w:tc>
      </w:tr>
      <w:tr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불량 지표</w:t>
            </w:r>
          </w:p>
        </w:tc>
        <w:tc>
          <w:tcPr>
            <w:tcW w:type="dxa" w:w="34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22/46=47.8% 이벤트 강도를 불합격률처럼 오해</w:t>
            </w:r>
          </w:p>
        </w:tc>
        <w:tc>
          <w:tcPr>
            <w:tcW w:type="dxa" w:w="501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최초 불합격 72/1,200=6.0% (합성)</w:t>
            </w:r>
          </w:p>
        </w:tc>
      </w:tr>
      <w:tr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보수 필요</w:t>
            </w:r>
          </w:p>
        </w:tc>
        <w:tc>
          <w:tcPr>
            <w:tcW w:type="dxa" w:w="34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이벤트 중복·보수 전환 불분명</w:t>
            </w:r>
          </w:p>
        </w:tc>
        <w:tc>
          <w:tcPr>
            <w:tcW w:type="dxa" w:w="501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실제 보수 필요 판정 54/1,200=4.5% (합성)</w:t>
            </w:r>
          </w:p>
        </w:tc>
      </w:tr>
      <w:tr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검사 단위</w:t>
            </w:r>
          </w:p>
        </w:tc>
        <w:tc>
          <w:tcPr>
            <w:tcW w:type="dxa" w:w="34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완성 블록 수와 검사기록 혼재</w:t>
            </w:r>
          </w:p>
        </w:tc>
        <w:tc>
          <w:tcPr>
            <w:tcW w:type="dxa" w:w="501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용접 650·취부 360·치수 190개 항목</w:t>
            </w:r>
          </w:p>
        </w:tc>
      </w:tr>
    </w:tbl>
    <w:p>
      <w:pPr>
        <w:pStyle w:val="Heading1"/>
      </w:pPr>
      <w:r>
        <w:t>3. 12개월 / 최근 6개월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rHeight w:val="540" w:hRule="atLeast"/>
          <w:tblHeader w:val="true"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최초 검사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최초 불합격</w:t>
            </w:r>
          </w:p>
        </w:tc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보수 필요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보수 필요율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12개월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1,200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72 (6.0%)</w:t>
            </w:r>
          </w:p>
        </w:tc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54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4.50%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최근 6개월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630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41 (6.5%)</w:t>
            </w:r>
          </w:p>
        </w:tc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31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4.92%</w:t>
            </w:r>
          </w:p>
        </w:tc>
      </w:tr>
    </w:tbl>
    <w:p>
      <w:pPr>
        <w:pStyle w:val="Heading1"/>
      </w:pPr>
      <w:r>
        <w:t>4. B-203 재작업 예측</w:t>
      </w:r>
    </w:p>
    <w:p>
      <w:r>
        <w:t>B-203 미검사 체크포인트 50개(용접27·취부15·치수8)에 동일 유형별 합성 보수율을 적용한다. 12개월 기준 예상 최초 불합격 약 3.00개, 예상 보수 필요 약 2.25건, 예상 보수공수 약 6.50MH다. 작업자 5명이 전담할 때 보수 1시간 18분과 재검사 1시간을 합쳐 약 2시간 18분이 필요하다.</w:t>
      </w:r>
    </w:p>
    <w:p>
      <w:pPr>
        <w:keepLines/>
        <w:spacing w:before="100" w:after="180"/>
        <w:ind w:left="115" w:right="115"/>
        <w:shd w:fill="ECF2F5"/>
      </w:pPr>
      <w:r>
        <w:rPr>
          <w:rFonts w:ascii="Noto Sans CJK KR" w:hAnsi="Noto Sans CJK KR"/>
          <w:color w:val="123A5A"/>
          <w:sz w:val="17"/>
        </w:rPr>
        <w:t>예상 2.25건은 확률모형의 기대값이지 실제 결함 2건 또는 3건의 확정 판정이 아닙니다. 최초 불합격률과 보수 필요율을 혼동하지 않습니다.</w:t>
      </w:r>
    </w:p>
    <w:p>
      <w:pPr>
        <w:pStyle w:val="Heading1"/>
      </w:pPr>
      <w:r>
        <w:t>5. 제한예산 대응안 — 연속 검사 1시간을 반영한 결과</w:t>
      </w:r>
    </w:p>
    <w:p>
      <w:r>
        <w:t>정규 근무 07:00–12:00, 13:00–16:00. 최초 검사와 재검사는 각각 끊기지 않는 1시간 작업이 필요하다. 따라서 추가 투입공수만 충족해도 검사 시간대가 맞지 않으면 다음 날로 이월될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rHeight w:val="540" w:hRule="atLeast"/>
          <w:tblHeader w:val="true"/>
        </w:trP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안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대응 방식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품질 인계 예상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총원가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N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무대응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10/15 09:18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2,919.5만원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미충족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A1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OT 2.5h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10/15 08:00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2,956.2만원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미충족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A2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OT 3h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15:18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2,952.5만원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A3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OT 4h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14:18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2,975.0만원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B1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B204 1명 3일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14:15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2,957.0만원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B204 1명 2일(90%)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10/15 08:00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2,948.0만원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미충족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C1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외부 1명 2일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15:06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2,965.0만원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</w:t>
            </w:r>
          </w:p>
        </w:tc>
      </w:tr>
      <w:tr>
        <w:tc>
          <w:tcPr>
            <w:tcW w:type="dxa" w:w="82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C2</w:t>
            </w:r>
          </w:p>
        </w:tc>
        <w:tc>
          <w:tcPr>
            <w:tcW w:type="dxa" w:w="26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외부 1명 3일</w:t>
            </w:r>
          </w:p>
        </w:tc>
        <w:tc>
          <w:tcPr>
            <w:tcW w:type="dxa" w:w="221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14:15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3,005.0만원</w:t>
            </w:r>
          </w:p>
        </w:tc>
        <w:tc>
          <w:tcPr>
            <w:tcW w:type="dxa" w:w="236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미충족</w:t>
            </w:r>
          </w:p>
        </w:tc>
      </w:tr>
    </w:tbl>
    <w:p>
      <w:r>
        <w:t>A1은 총 OT 2.5시간의 산술상 작업량이 충분해 보이지만, 최초 검사 연속 1시간 슬롯을 놓쳐 재검사가 다음 날 07:00–08:00으로 이월된다. A2(기존조 총 OT 3시간)는 재검사 10/14 14:18–15:18, 예산잔액 47.5만원으로 모델상 조건부 기한 내 완료다.</w:t>
      </w:r>
    </w:p>
    <w:p>
      <w:r>
        <w:t>B1·C1도 숫자상 가능하지만 해당 인원의 작업 자격·수급·원공정(B-204) 영향 및 검사원 예약은 확인되지 않았다. “조건부”는 현장 실행 승인 또는 확정 납기를 의미하지 않는다.</w:t>
      </w:r>
    </w:p>
    <w:p>
      <w:pPr>
        <w:pStyle w:val="Heading1"/>
      </w:pPr>
      <w:r>
        <w:t>6. 후행공정은 별도 관리</w:t>
      </w:r>
    </w:p>
    <w:p>
      <w:r>
        <w:t>첨부 5단계 보고서의 S0는 재작업 0MH, 기존 계획 OT와 별도의 L20 상차 완료를 전제로 한다. S0 L20 10/14 16:00 → L30 10/15 07–08 → L40 08–08:30 → 선행의장 H10 08:30. 이는 H10 목표 07:00 대비 1.5작업시간 지연이다. 이번 R4 품질 인계예상시각을 L20 상차 완료시각으로 자동 치환하면 안 된다.</w:t>
      </w:r>
    </w:p>
    <w:p>
      <w:pPr>
        <w:pStyle w:val="Heading1"/>
      </w:pPr>
      <w:r>
        <w:t>7. 팀 최종 판단</w:t>
      </w:r>
    </w:p>
    <w:p>
      <w:r>
        <w:t>핵심 문제는 “버퍼 0h + 예상 재작업”이다. 합성 품질 이력으로 작업량과 시간 위험을 계산하고, 검사 게이트 및 예산·인력 제약을 함께 확인하여 선택 가능한 대응안을 제시한다. 3D는 선택한 위험의 위치·공정 상태만 시각화하며 값을 임의로 계산하지 않는다.</w:t>
      </w:r>
    </w:p>
    <w:p>
      <w:r>
        <w:t>자료 출처: 기존 B-203 기획·품질보고서, 별도 5단계 후행공정보고서, IACS Rec.47 및 ABS 선체 건조 품질자료(검사 범주만 참고). 실제 조선소 불합격률 공개 근거는 확인되지 않음.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SHIPYARD DIGITAL TWIN  |  B-203  |  SYNTHETIC DATA v2  |  2026.10.16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color w:val="123A5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A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55D9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