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  <Override PartName="/word/media/rId26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provisioning-an-r-server-on-spark-cluster-with-the-azure-portal"/>
      <w:bookmarkEnd w:id="21"/>
      <w:r>
        <w:t xml:space="preserve">Provisioning an R Server on Spark Cluster with the Azure Portal</w:t>
      </w:r>
    </w:p>
    <w:p>
      <w:pPr>
        <w:pStyle w:val="FirstParagraph"/>
      </w:pPr>
      <w:r>
        <w:t xml:space="preserve">In this lab, you'll provision an HDInsight R Server on Spark cluster from the</w:t>
      </w:r>
      <w:r>
        <w:t xml:space="preserve"> </w:t>
      </w:r>
      <w:hyperlink r:id="rId22">
        <w:r>
          <w:rPr>
            <w:rStyle w:val="Hyperlink"/>
          </w:rPr>
          <w:t xml:space="preserve">azure portal</w:t>
        </w:r>
      </w:hyperlink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Login to the</w:t>
      </w:r>
      <w:r>
        <w:t xml:space="preserve"> </w:t>
      </w:r>
      <w:hyperlink r:id="rId22">
        <w:r>
          <w:rPr>
            <w:rStyle w:val="Hyperlink"/>
          </w:rPr>
          <w:t xml:space="preserve">Azure Portal</w:t>
        </w:r>
      </w:hyperlink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Select</w:t>
      </w:r>
      <w:r>
        <w:t xml:space="preserve"> </w:t>
      </w:r>
      <w:r>
        <w:rPr>
          <w:i/>
        </w:rPr>
        <w:t xml:space="preserve">+</w:t>
      </w:r>
      <w:r>
        <w:t xml:space="preserve"> </w:t>
      </w:r>
      <w:r>
        <w:t xml:space="preserve">at the top left -&gt;</w:t>
      </w:r>
      <w:r>
        <w:t xml:space="preserve"> </w:t>
      </w:r>
      <w:r>
        <w:rPr>
          <w:i/>
        </w:rPr>
        <w:t xml:space="preserve">Intellgience + analytics</w:t>
      </w:r>
      <w:r>
        <w:t xml:space="preserve"> </w:t>
      </w:r>
      <w:r>
        <w:t xml:space="preserve">-&gt;</w:t>
      </w:r>
      <w:r>
        <w:t xml:space="preserve"> </w:t>
      </w:r>
      <w:r>
        <w:rPr>
          <w:i/>
        </w:rPr>
        <w:t xml:space="preserve">HDInsight</w:t>
      </w:r>
    </w:p>
    <w:p>
      <w:pPr>
        <w:pStyle w:val="Compact"/>
        <w:numPr>
          <w:numId w:val="1001"/>
          <w:ilvl w:val="0"/>
        </w:numPr>
      </w:pPr>
      <w:r>
        <w:t xml:space="preserve">In the basics pane, select a unique cluster name and your subscription. For cluster type, pick "R Server 9.0 on Linux (HDI 3.5)".</w:t>
      </w:r>
    </w:p>
    <w:p>
      <w:pPr>
        <w:pStyle w:val="Compact"/>
        <w:numPr>
          <w:numId w:val="1002"/>
          <w:ilvl w:val="1"/>
        </w:numPr>
      </w:pPr>
      <w:r>
        <w:t xml:space="preserve">keep the RStudio Server box checked!</w:t>
      </w:r>
    </w:p>
    <w:p>
      <w:pPr>
        <w:pStyle w:val="Compact"/>
        <w:numPr>
          <w:numId w:val="1001"/>
          <w:ilvl w:val="0"/>
        </w:numPr>
      </w:pPr>
      <w:r>
        <w:t xml:space="preserve">Use admin as your cluster login username</w:t>
      </w:r>
    </w:p>
    <w:p>
      <w:pPr>
        <w:pStyle w:val="Compact"/>
        <w:numPr>
          <w:numId w:val="1001"/>
          <w:ilvl w:val="0"/>
        </w:numPr>
      </w:pPr>
      <w:r>
        <w:t xml:space="preserve">Make a password and don't forget it!</w:t>
      </w:r>
    </w:p>
    <w:p>
      <w:pPr>
        <w:pStyle w:val="Compact"/>
        <w:numPr>
          <w:numId w:val="1001"/>
          <w:ilvl w:val="0"/>
        </w:numPr>
      </w:pPr>
      <w:r>
        <w:t xml:space="preserve">Reuse or create a resource group to associate with the cluster</w:t>
      </w:r>
    </w:p>
    <w:p>
      <w:pPr>
        <w:pStyle w:val="Compact"/>
        <w:numPr>
          <w:numId w:val="1001"/>
          <w:ilvl w:val="0"/>
        </w:numPr>
      </w:pPr>
      <w:r>
        <w:t xml:space="preserve">Set East US 2 as your region</w:t>
      </w:r>
    </w:p>
    <w:p>
      <w:pPr>
        <w:pStyle w:val="Compact"/>
        <w:numPr>
          <w:numId w:val="1001"/>
          <w:ilvl w:val="0"/>
        </w:numPr>
      </w:pPr>
      <w:r>
        <w:t xml:space="preserve">For storage, select Data Lake Store as your primary storage account</w:t>
      </w:r>
    </w:p>
    <w:p>
      <w:pPr>
        <w:pStyle w:val="Compact"/>
        <w:numPr>
          <w:numId w:val="1001"/>
          <w:ilvl w:val="0"/>
        </w:numPr>
      </w:pPr>
      <w:r>
        <w:t xml:space="preserve">Select the Data Lake Store you've used since Monday.</w:t>
      </w:r>
      <w:r>
        <w:t xml:space="preserve"> </w:t>
      </w:r>
      <w:r>
        <w:drawing>
          <wp:inline>
            <wp:extent cx="5334000" cy="54105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1-provision-rserver-spa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0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For the root path, select</w:t>
      </w:r>
      <w:r>
        <w:t xml:space="preserve"> </w:t>
      </w:r>
      <w:r>
        <w:rPr>
          <w:rStyle w:val="VerbatimChar"/>
        </w:rPr>
        <w:t xml:space="preserve">/clusters/yourclustername/</w:t>
      </w:r>
      <w:r>
        <w:t xml:space="preserve">.</w:t>
      </w:r>
    </w:p>
    <w:p>
      <w:pPr>
        <w:pStyle w:val="Compact"/>
        <w:numPr>
          <w:numId w:val="1003"/>
          <w:ilvl w:val="1"/>
        </w:numPr>
      </w:pPr>
      <w:r>
        <w:t xml:space="preserve">Note, I've seen that just using</w:t>
      </w:r>
      <w:r>
        <w:t xml:space="preserve"> </w:t>
      </w:r>
      <w:r>
        <w:rPr>
          <w:rStyle w:val="VerbatimChar"/>
        </w:rPr>
        <w:t xml:space="preserve">/clusters/</w:t>
      </w:r>
      <w:r>
        <w:t xml:space="preserve"> </w:t>
      </w:r>
      <w:r>
        <w:t xml:space="preserve">as the root path will make</w:t>
      </w:r>
      <w:r>
        <w:t xml:space="preserve"> </w:t>
      </w:r>
      <w:r>
        <w:rPr>
          <w:rStyle w:val="VerbatimChar"/>
        </w:rPr>
        <w:t xml:space="preserve">/clusters</w:t>
      </w:r>
      <w:r>
        <w:t xml:space="preserve"> </w:t>
      </w:r>
      <w:r>
        <w:t xml:space="preserve">the root directory for HDFS. This makes it difficult to have multiple clusters at once.</w:t>
      </w:r>
    </w:p>
    <w:p>
      <w:pPr>
        <w:pStyle w:val="Compact"/>
        <w:numPr>
          <w:numId w:val="1003"/>
          <w:ilvl w:val="1"/>
        </w:numPr>
      </w:pPr>
      <w:r>
        <w:t xml:space="preserve">Let me know if this option does not work for you</w:t>
      </w:r>
      <w:r>
        <w:t xml:space="preserve"> </w:t>
      </w:r>
      <w:r>
        <w:drawing>
          <wp:inline>
            <wp:extent cx="5334000" cy="63152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-stor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5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Select Data Lake Store access and either create a new service principal or use one you've saved from before</w:t>
      </w:r>
      <w:r>
        <w:t xml:space="preserve"> </w:t>
      </w:r>
      <w:r>
        <w:drawing>
          <wp:inline>
            <wp:extent cx="5334000" cy="41442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b-adls-ac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you can download the certificate to reuse for later</w:t>
      </w:r>
    </w:p>
    <w:p>
      <w:pPr>
        <w:pStyle w:val="Compact"/>
        <w:numPr>
          <w:numId w:val="1001"/>
          <w:ilvl w:val="0"/>
        </w:numPr>
      </w:pPr>
      <w:r>
        <w:t xml:space="preserve">Select Data Lake Store Access -&gt; Access.</w:t>
      </w:r>
    </w:p>
    <w:p>
      <w:pPr>
        <w:pStyle w:val="Compact"/>
        <w:numPr>
          <w:numId w:val="1001"/>
          <w:ilvl w:val="0"/>
        </w:numPr>
      </w:pPr>
      <w:r>
        <w:t xml:space="preserve">Check your Data Lake Store account from the populated list</w:t>
      </w:r>
      <w:r>
        <w:t xml:space="preserve"> </w:t>
      </w:r>
      <w:r>
        <w:drawing>
          <wp:inline>
            <wp:extent cx="5334000" cy="13363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c-set-file-permiss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Click select -&gt; Run. You'll give the cluster access to the whole ADLS</w:t>
      </w:r>
    </w:p>
    <w:p>
      <w:pPr>
        <w:pStyle w:val="Compact"/>
        <w:numPr>
          <w:numId w:val="1005"/>
          <w:ilvl w:val="1"/>
        </w:numPr>
      </w:pPr>
      <w:r>
        <w:t xml:space="preserve">This isn't ideal, but is the easiest solution</w:t>
      </w:r>
    </w:p>
    <w:p>
      <w:pPr>
        <w:pStyle w:val="Compact"/>
        <w:numPr>
          <w:numId w:val="1005"/>
          <w:ilvl w:val="1"/>
        </w:numPr>
      </w:pPr>
      <w:r>
        <w:t xml:space="preserve">If you prefer, you can select just</w:t>
      </w:r>
      <w:r>
        <w:t xml:space="preserve"> </w:t>
      </w:r>
      <w:r>
        <w:rPr>
          <w:rStyle w:val="VerbatimChar"/>
        </w:rPr>
        <w:t xml:space="preserve">ghinisights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clusters</w:t>
      </w:r>
      <w:r>
        <w:t xml:space="preserve"> </w:t>
      </w:r>
      <w:r>
        <w:drawing>
          <wp:inline>
            <wp:extent cx="5334000" cy="21194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c-configure-acc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Click next -&gt; Summary</w:t>
      </w:r>
    </w:p>
    <w:p>
      <w:pPr>
        <w:pStyle w:val="Compact"/>
        <w:numPr>
          <w:numId w:val="1001"/>
          <w:ilvl w:val="0"/>
        </w:numPr>
      </w:pPr>
      <w:r>
        <w:t xml:space="preserve">Scroll the cluster size, and click edit</w:t>
      </w:r>
    </w:p>
    <w:p>
      <w:pPr>
        <w:pStyle w:val="Compact"/>
        <w:numPr>
          <w:numId w:val="1001"/>
          <w:ilvl w:val="0"/>
        </w:numPr>
      </w:pPr>
      <w:r>
        <w:t xml:space="preserve">For cluster size, change worker node size to D13v2</w:t>
      </w:r>
    </w:p>
    <w:p>
      <w:pPr>
        <w:pStyle w:val="Compact"/>
        <w:numPr>
          <w:numId w:val="1006"/>
          <w:ilvl w:val="1"/>
        </w:numPr>
      </w:pPr>
      <w:r>
        <w:t xml:space="preserve">minimum nodes for labs: 2</w:t>
      </w:r>
    </w:p>
    <w:p>
      <w:pPr>
        <w:pStyle w:val="Compact"/>
        <w:numPr>
          <w:numId w:val="1006"/>
          <w:ilvl w:val="1"/>
        </w:numPr>
      </w:pPr>
      <w:r>
        <w:t xml:space="preserve">maximum nodes for labs: 6</w:t>
      </w:r>
      <w:r>
        <w:t xml:space="preserve"> </w:t>
      </w:r>
      <w:r>
        <w:drawing>
          <wp:inline>
            <wp:extent cx="5334000" cy="64349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-cluster-siz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Click next -&gt; next</w:t>
      </w:r>
    </w:p>
    <w:p>
      <w:pPr>
        <w:pStyle w:val="Compact"/>
        <w:numPr>
          <w:numId w:val="1001"/>
          <w:ilvl w:val="0"/>
        </w:numPr>
      </w:pPr>
      <w:r>
        <w:t xml:space="preserve">Review summary, and deploy!</w:t>
      </w:r>
      <w:r>
        <w:t xml:space="preserve"> </w:t>
      </w:r>
      <w:r>
        <w:drawing>
          <wp:inline>
            <wp:extent cx="5334000" cy="632722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4-summa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b0d26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b0f471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326482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22" Target="portal.azure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portal.azur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