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3C66" w14:textId="5E2623E2" w:rsidR="007B469D" w:rsidRPr="00D552F9" w:rsidRDefault="007B469D" w:rsidP="00420BC7">
      <w:pPr>
        <w:spacing w:line="276" w:lineRule="auto"/>
        <w:jc w:val="both"/>
        <w:rPr>
          <w:rFonts w:cstheme="minorHAnsi"/>
          <w:sz w:val="24"/>
          <w:szCs w:val="24"/>
        </w:rPr>
      </w:pPr>
      <w:r w:rsidRPr="00D552F9">
        <w:rPr>
          <w:rFonts w:cstheme="minorHAnsi"/>
          <w:sz w:val="24"/>
          <w:szCs w:val="24"/>
        </w:rPr>
        <w:t>Task 1</w:t>
      </w:r>
    </w:p>
    <w:p w14:paraId="5B957EB6" w14:textId="27C957D5" w:rsidR="006C4494" w:rsidRPr="00D552F9" w:rsidRDefault="003702D2" w:rsidP="00420BC7">
      <w:pPr>
        <w:spacing w:line="276" w:lineRule="auto"/>
        <w:jc w:val="both"/>
        <w:rPr>
          <w:rFonts w:cstheme="minorHAnsi"/>
          <w:sz w:val="24"/>
          <w:szCs w:val="24"/>
        </w:rPr>
      </w:pPr>
      <w:r w:rsidRPr="00D552F9">
        <w:rPr>
          <w:rFonts w:cstheme="minorHAnsi"/>
          <w:noProof/>
          <w:sz w:val="24"/>
          <w:szCs w:val="24"/>
        </w:rPr>
        <w:drawing>
          <wp:inline distT="0" distB="0" distL="0" distR="0" wp14:anchorId="142EC6CB" wp14:editId="32837F32">
            <wp:extent cx="4593946" cy="2681109"/>
            <wp:effectExtent l="0" t="0" r="0" b="5080"/>
            <wp:docPr id="78872960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29609" name="Picture 1" descr="A graph of different colored lines&#10;&#10;Description automatically generated"/>
                    <pic:cNvPicPr/>
                  </pic:nvPicPr>
                  <pic:blipFill>
                    <a:blip r:embed="rId4"/>
                    <a:stretch>
                      <a:fillRect/>
                    </a:stretch>
                  </pic:blipFill>
                  <pic:spPr>
                    <a:xfrm>
                      <a:off x="0" y="0"/>
                      <a:ext cx="4643856" cy="2710237"/>
                    </a:xfrm>
                    <a:prstGeom prst="rect">
                      <a:avLst/>
                    </a:prstGeom>
                  </pic:spPr>
                </pic:pic>
              </a:graphicData>
            </a:graphic>
          </wp:inline>
        </w:drawing>
      </w:r>
    </w:p>
    <w:p w14:paraId="112AE6C9" w14:textId="77777777" w:rsidR="006C4494" w:rsidRPr="00D552F9" w:rsidRDefault="006C4494" w:rsidP="00420BC7">
      <w:pPr>
        <w:spacing w:line="276" w:lineRule="auto"/>
        <w:jc w:val="both"/>
        <w:rPr>
          <w:rFonts w:cstheme="minorHAnsi"/>
          <w:sz w:val="24"/>
          <w:szCs w:val="24"/>
        </w:rPr>
      </w:pPr>
      <w:r w:rsidRPr="00D552F9">
        <w:rPr>
          <w:rFonts w:cstheme="minorHAnsi"/>
          <w:sz w:val="24"/>
          <w:szCs w:val="24"/>
        </w:rPr>
        <w:t>Figure 1 Mean salary of each education sorted in each year.</w:t>
      </w:r>
    </w:p>
    <w:p w14:paraId="35E45841" w14:textId="4BE1D11E" w:rsidR="006C4494" w:rsidRPr="00D552F9" w:rsidRDefault="007B469D" w:rsidP="00420BC7">
      <w:pPr>
        <w:spacing w:line="276" w:lineRule="auto"/>
        <w:jc w:val="both"/>
        <w:rPr>
          <w:rFonts w:cstheme="minorHAnsi"/>
          <w:sz w:val="24"/>
          <w:szCs w:val="24"/>
        </w:rPr>
      </w:pPr>
      <w:r w:rsidRPr="00D552F9">
        <w:rPr>
          <w:rFonts w:cstheme="minorHAnsi"/>
          <w:noProof/>
          <w:sz w:val="24"/>
          <w:szCs w:val="24"/>
        </w:rPr>
        <w:drawing>
          <wp:inline distT="0" distB="0" distL="0" distR="0" wp14:anchorId="31203690" wp14:editId="6C488F53">
            <wp:extent cx="4593590" cy="2626028"/>
            <wp:effectExtent l="0" t="0" r="0" b="3175"/>
            <wp:docPr id="28175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53596" name=""/>
                    <pic:cNvPicPr/>
                  </pic:nvPicPr>
                  <pic:blipFill>
                    <a:blip r:embed="rId5"/>
                    <a:stretch>
                      <a:fillRect/>
                    </a:stretch>
                  </pic:blipFill>
                  <pic:spPr>
                    <a:xfrm>
                      <a:off x="0" y="0"/>
                      <a:ext cx="4637204" cy="2650961"/>
                    </a:xfrm>
                    <a:prstGeom prst="rect">
                      <a:avLst/>
                    </a:prstGeom>
                  </pic:spPr>
                </pic:pic>
              </a:graphicData>
            </a:graphic>
          </wp:inline>
        </w:drawing>
      </w:r>
    </w:p>
    <w:p w14:paraId="141A880A" w14:textId="77777777" w:rsidR="006C4494" w:rsidRPr="00D552F9" w:rsidRDefault="006C4494" w:rsidP="00420BC7">
      <w:pPr>
        <w:spacing w:line="276" w:lineRule="auto"/>
        <w:jc w:val="both"/>
        <w:rPr>
          <w:rFonts w:cstheme="minorHAnsi"/>
          <w:sz w:val="24"/>
          <w:szCs w:val="24"/>
        </w:rPr>
      </w:pPr>
      <w:r w:rsidRPr="00D552F9">
        <w:rPr>
          <w:rFonts w:cstheme="minorHAnsi"/>
          <w:sz w:val="24"/>
          <w:szCs w:val="24"/>
        </w:rPr>
        <w:t>Figure 2 Median salary of each education sorted in each year.</w:t>
      </w:r>
    </w:p>
    <w:p w14:paraId="58E1939D" w14:textId="76AFD46C" w:rsidR="006C4494" w:rsidRPr="00D552F9" w:rsidRDefault="007B469D" w:rsidP="00420BC7">
      <w:pPr>
        <w:spacing w:line="276" w:lineRule="auto"/>
        <w:jc w:val="both"/>
        <w:rPr>
          <w:rFonts w:cstheme="minorHAnsi"/>
          <w:sz w:val="24"/>
          <w:szCs w:val="24"/>
        </w:rPr>
      </w:pPr>
      <w:r w:rsidRPr="00D552F9">
        <w:rPr>
          <w:rFonts w:cstheme="minorHAnsi"/>
          <w:sz w:val="24"/>
          <w:szCs w:val="24"/>
        </w:rPr>
        <w:t>Task 2</w:t>
      </w:r>
    </w:p>
    <w:p w14:paraId="60E8DFC6" w14:textId="4FF2919F" w:rsidR="00303916" w:rsidRPr="00D552F9" w:rsidRDefault="006C4494" w:rsidP="00420BC7">
      <w:pPr>
        <w:spacing w:line="276" w:lineRule="auto"/>
        <w:jc w:val="both"/>
        <w:rPr>
          <w:rFonts w:cstheme="minorHAnsi"/>
          <w:sz w:val="24"/>
          <w:szCs w:val="24"/>
        </w:rPr>
      </w:pPr>
      <w:r w:rsidRPr="00D552F9">
        <w:rPr>
          <w:rFonts w:cstheme="minorHAnsi"/>
          <w:sz w:val="24"/>
          <w:szCs w:val="24"/>
        </w:rPr>
        <w:t xml:space="preserve">The two charts created in question 1 (as shown above), show that </w:t>
      </w:r>
      <w:r w:rsidR="0068782E" w:rsidRPr="00D552F9">
        <w:rPr>
          <w:rFonts w:cstheme="minorHAnsi"/>
          <w:sz w:val="24"/>
          <w:szCs w:val="24"/>
        </w:rPr>
        <w:t xml:space="preserve">there is a significant difference between tertiary education compared to secondary and primary. This means that tertiary education has a higher salary compared to other education employees. We also can </w:t>
      </w:r>
      <w:r w:rsidR="009938E2" w:rsidRPr="00D552F9">
        <w:rPr>
          <w:rFonts w:cstheme="minorHAnsi"/>
          <w:sz w:val="24"/>
          <w:szCs w:val="24"/>
        </w:rPr>
        <w:t xml:space="preserve">observe that every year is slightly increasing till the year 2019. And a decline in 2020 which we can assume is the year of the pandemic </w:t>
      </w:r>
      <w:r w:rsidR="007B469D" w:rsidRPr="00D552F9">
        <w:rPr>
          <w:rFonts w:cstheme="minorHAnsi"/>
          <w:sz w:val="24"/>
          <w:szCs w:val="24"/>
        </w:rPr>
        <w:t>caused</w:t>
      </w:r>
      <w:r w:rsidR="009938E2" w:rsidRPr="00D552F9">
        <w:rPr>
          <w:rFonts w:cstheme="minorHAnsi"/>
          <w:sz w:val="24"/>
          <w:szCs w:val="24"/>
        </w:rPr>
        <w:t xml:space="preserve"> the decline in the graph </w:t>
      </w:r>
      <w:r w:rsidR="00343007" w:rsidRPr="00D552F9">
        <w:rPr>
          <w:rFonts w:cstheme="minorHAnsi"/>
          <w:sz w:val="24"/>
          <w:szCs w:val="24"/>
        </w:rPr>
        <w:t xml:space="preserve">where MCO is being proceeded throughout the </w:t>
      </w:r>
      <w:r w:rsidR="007B469D" w:rsidRPr="00D552F9">
        <w:rPr>
          <w:rFonts w:cstheme="minorHAnsi"/>
          <w:sz w:val="24"/>
          <w:szCs w:val="24"/>
        </w:rPr>
        <w:t>years</w:t>
      </w:r>
      <w:r w:rsidR="00343007" w:rsidRPr="00D552F9">
        <w:rPr>
          <w:rFonts w:cstheme="minorHAnsi"/>
          <w:sz w:val="24"/>
          <w:szCs w:val="24"/>
        </w:rPr>
        <w:t xml:space="preserve"> 2020 and the year 2021 </w:t>
      </w:r>
      <w:r w:rsidR="007B469D" w:rsidRPr="00D552F9">
        <w:rPr>
          <w:rFonts w:cstheme="minorHAnsi"/>
          <w:sz w:val="24"/>
          <w:szCs w:val="24"/>
        </w:rPr>
        <w:t xml:space="preserve">our country </w:t>
      </w:r>
      <w:r w:rsidR="00343007" w:rsidRPr="00D552F9">
        <w:rPr>
          <w:rFonts w:cstheme="minorHAnsi"/>
          <w:sz w:val="24"/>
          <w:szCs w:val="24"/>
        </w:rPr>
        <w:t xml:space="preserve">slowly recovered from </w:t>
      </w:r>
      <w:r w:rsidR="007B469D" w:rsidRPr="00D552F9">
        <w:rPr>
          <w:rFonts w:cstheme="minorHAnsi"/>
          <w:sz w:val="24"/>
          <w:szCs w:val="24"/>
        </w:rPr>
        <w:t xml:space="preserve">MCO, and we can observe it from the graph above. Besides that, the graph of mean salaries has a higher value compared to the median salaries graph. We can know that it will </w:t>
      </w:r>
      <w:r w:rsidR="007B469D" w:rsidRPr="00D552F9">
        <w:rPr>
          <w:rFonts w:cstheme="minorHAnsi"/>
          <w:sz w:val="24"/>
          <w:szCs w:val="24"/>
        </w:rPr>
        <w:lastRenderedPageBreak/>
        <w:t>have some people getting higher salaries than most people which affects the mean graph be higher than the median graph.</w:t>
      </w:r>
    </w:p>
    <w:p w14:paraId="1C947449" w14:textId="50FE25D3" w:rsidR="007B469D" w:rsidRPr="00D552F9" w:rsidRDefault="007B469D" w:rsidP="00420BC7">
      <w:pPr>
        <w:spacing w:line="276" w:lineRule="auto"/>
        <w:jc w:val="both"/>
        <w:rPr>
          <w:rFonts w:cstheme="minorHAnsi"/>
          <w:sz w:val="24"/>
          <w:szCs w:val="24"/>
        </w:rPr>
      </w:pPr>
      <w:r w:rsidRPr="00D552F9">
        <w:rPr>
          <w:rFonts w:cstheme="minorHAnsi"/>
          <w:sz w:val="24"/>
          <w:szCs w:val="24"/>
        </w:rPr>
        <w:t>Task 3</w:t>
      </w:r>
    </w:p>
    <w:p w14:paraId="6885F1D9" w14:textId="5AC94C4B" w:rsidR="007B469D" w:rsidRPr="00D552F9" w:rsidRDefault="007B469D" w:rsidP="00420BC7">
      <w:pPr>
        <w:spacing w:line="276" w:lineRule="auto"/>
        <w:jc w:val="both"/>
        <w:rPr>
          <w:rFonts w:cstheme="minorHAnsi"/>
          <w:sz w:val="24"/>
          <w:szCs w:val="24"/>
        </w:rPr>
      </w:pPr>
      <w:r w:rsidRPr="00D552F9">
        <w:rPr>
          <w:rFonts w:cstheme="minorHAnsi"/>
          <w:sz w:val="24"/>
          <w:szCs w:val="24"/>
        </w:rPr>
        <w:t xml:space="preserve">Based on the graph Figure 2 above we can see that there is </w:t>
      </w:r>
      <w:r w:rsidR="000B4ADD" w:rsidRPr="00D552F9">
        <w:rPr>
          <w:rFonts w:cstheme="minorHAnsi"/>
          <w:sz w:val="24"/>
          <w:szCs w:val="24"/>
        </w:rPr>
        <w:t xml:space="preserve">a decrease in 2019 to 2020. As I mentioned in Task 2 the world is suffering from COVID-19 from 2019 to 2020 and our country is executing MCO throughout the year 2020 this apparently causes people </w:t>
      </w:r>
      <w:r w:rsidR="00723C76" w:rsidRPr="00D552F9">
        <w:rPr>
          <w:rFonts w:cstheme="minorHAnsi"/>
          <w:sz w:val="24"/>
          <w:szCs w:val="24"/>
        </w:rPr>
        <w:t>to lose</w:t>
      </w:r>
      <w:r w:rsidR="000B4ADD" w:rsidRPr="00D552F9">
        <w:rPr>
          <w:rFonts w:cstheme="minorHAnsi"/>
          <w:sz w:val="24"/>
          <w:szCs w:val="24"/>
        </w:rPr>
        <w:t xml:space="preserve"> jobs or </w:t>
      </w:r>
      <w:r w:rsidR="00723C76" w:rsidRPr="00D552F9">
        <w:rPr>
          <w:rFonts w:cstheme="minorHAnsi"/>
          <w:sz w:val="24"/>
          <w:szCs w:val="24"/>
        </w:rPr>
        <w:t>reduced salaries as companies need to cut costs for no working period throughout the MCO. So, the year after 2019 decreased in the graph.</w:t>
      </w:r>
    </w:p>
    <w:p w14:paraId="22098625" w14:textId="330297E0" w:rsidR="00723C76" w:rsidRPr="00D552F9" w:rsidRDefault="00723C76" w:rsidP="00420BC7">
      <w:pPr>
        <w:spacing w:line="276" w:lineRule="auto"/>
        <w:jc w:val="both"/>
        <w:rPr>
          <w:rFonts w:cstheme="minorHAnsi"/>
          <w:sz w:val="24"/>
          <w:szCs w:val="24"/>
        </w:rPr>
      </w:pPr>
      <w:r w:rsidRPr="00D552F9">
        <w:rPr>
          <w:rFonts w:cstheme="minorHAnsi"/>
          <w:sz w:val="24"/>
          <w:szCs w:val="24"/>
        </w:rPr>
        <w:t>Task 4</w:t>
      </w:r>
    </w:p>
    <w:p w14:paraId="026F0AE3" w14:textId="142885D8" w:rsidR="002C5FD6" w:rsidRPr="00D552F9" w:rsidRDefault="002C5FD6" w:rsidP="00420BC7">
      <w:pPr>
        <w:spacing w:line="276" w:lineRule="auto"/>
        <w:jc w:val="both"/>
        <w:rPr>
          <w:rFonts w:cstheme="minorHAnsi"/>
          <w:sz w:val="24"/>
          <w:szCs w:val="24"/>
        </w:rPr>
      </w:pPr>
      <w:r w:rsidRPr="00D552F9">
        <w:rPr>
          <w:rFonts w:cstheme="minorHAnsi"/>
          <w:sz w:val="24"/>
          <w:szCs w:val="24"/>
        </w:rPr>
        <w:t>% change income for Primary education</w:t>
      </w:r>
    </w:p>
    <w:tbl>
      <w:tblPr>
        <w:tblStyle w:val="TableGrid"/>
        <w:tblW w:w="5641" w:type="dxa"/>
        <w:tblLook w:val="04A0" w:firstRow="1" w:lastRow="0" w:firstColumn="1" w:lastColumn="0" w:noHBand="0" w:noVBand="1"/>
      </w:tblPr>
      <w:tblGrid>
        <w:gridCol w:w="1878"/>
        <w:gridCol w:w="1878"/>
        <w:gridCol w:w="1885"/>
      </w:tblGrid>
      <w:tr w:rsidR="002C5FD6" w:rsidRPr="00D552F9" w14:paraId="770EBB6B" w14:textId="77777777" w:rsidTr="002C5FD6">
        <w:trPr>
          <w:trHeight w:val="327"/>
        </w:trPr>
        <w:tc>
          <w:tcPr>
            <w:tcW w:w="1878" w:type="dxa"/>
          </w:tcPr>
          <w:p w14:paraId="4C92C850" w14:textId="77777777" w:rsidR="002C5FD6" w:rsidRPr="00D552F9" w:rsidRDefault="002C5FD6" w:rsidP="00420BC7">
            <w:pPr>
              <w:spacing w:line="276" w:lineRule="auto"/>
              <w:jc w:val="both"/>
              <w:rPr>
                <w:rFonts w:eastAsia="Times New Roman" w:cstheme="minorHAnsi"/>
                <w:color w:val="000000"/>
                <w:kern w:val="0"/>
                <w:sz w:val="24"/>
                <w:szCs w:val="24"/>
                <w14:ligatures w14:val="none"/>
              </w:rPr>
            </w:pPr>
          </w:p>
        </w:tc>
        <w:tc>
          <w:tcPr>
            <w:tcW w:w="1878" w:type="dxa"/>
            <w:noWrap/>
          </w:tcPr>
          <w:p w14:paraId="16E7FB32" w14:textId="77A9EA69" w:rsidR="002C5FD6" w:rsidRPr="00D552F9" w:rsidRDefault="002C5FD6" w:rsidP="00420BC7">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 change mean</w:t>
            </w:r>
          </w:p>
        </w:tc>
        <w:tc>
          <w:tcPr>
            <w:tcW w:w="1885" w:type="dxa"/>
            <w:noWrap/>
          </w:tcPr>
          <w:p w14:paraId="5C9C6655" w14:textId="48319974" w:rsidR="002C5FD6" w:rsidRPr="00D552F9" w:rsidRDefault="002C5FD6" w:rsidP="00420BC7">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 change median</w:t>
            </w:r>
          </w:p>
        </w:tc>
      </w:tr>
      <w:tr w:rsidR="00D552F9" w:rsidRPr="00D552F9" w14:paraId="6E0171FC" w14:textId="77777777" w:rsidTr="00C01F69">
        <w:trPr>
          <w:trHeight w:val="327"/>
        </w:trPr>
        <w:tc>
          <w:tcPr>
            <w:tcW w:w="1878" w:type="dxa"/>
          </w:tcPr>
          <w:p w14:paraId="578FB936" w14:textId="1BD56AA7"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2011</w:t>
            </w:r>
          </w:p>
        </w:tc>
        <w:tc>
          <w:tcPr>
            <w:tcW w:w="1878" w:type="dxa"/>
            <w:noWrap/>
            <w:vAlign w:val="bottom"/>
            <w:hideMark/>
          </w:tcPr>
          <w:p w14:paraId="5F1940B3" w14:textId="1937A3EC"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2.52572498</w:t>
            </w:r>
          </w:p>
        </w:tc>
        <w:tc>
          <w:tcPr>
            <w:tcW w:w="1885" w:type="dxa"/>
            <w:noWrap/>
            <w:vAlign w:val="bottom"/>
            <w:hideMark/>
          </w:tcPr>
          <w:p w14:paraId="66D3FF99" w14:textId="1C5BE2AD"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1.123595506</w:t>
            </w:r>
          </w:p>
        </w:tc>
      </w:tr>
      <w:tr w:rsidR="00D552F9" w:rsidRPr="00D552F9" w14:paraId="2B7B3410" w14:textId="77777777" w:rsidTr="00C01F69">
        <w:trPr>
          <w:trHeight w:val="327"/>
        </w:trPr>
        <w:tc>
          <w:tcPr>
            <w:tcW w:w="1878" w:type="dxa"/>
          </w:tcPr>
          <w:p w14:paraId="6FE7686F" w14:textId="2B911C13"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2012</w:t>
            </w:r>
          </w:p>
        </w:tc>
        <w:tc>
          <w:tcPr>
            <w:tcW w:w="1878" w:type="dxa"/>
            <w:noWrap/>
            <w:vAlign w:val="bottom"/>
            <w:hideMark/>
          </w:tcPr>
          <w:p w14:paraId="487ED5D8" w14:textId="70C23B91"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3.74087591</w:t>
            </w:r>
          </w:p>
        </w:tc>
        <w:tc>
          <w:tcPr>
            <w:tcW w:w="1885" w:type="dxa"/>
            <w:noWrap/>
            <w:vAlign w:val="bottom"/>
            <w:hideMark/>
          </w:tcPr>
          <w:p w14:paraId="44DE9EB4" w14:textId="0D35FF6E"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8.888888889</w:t>
            </w:r>
          </w:p>
        </w:tc>
      </w:tr>
      <w:tr w:rsidR="00D552F9" w:rsidRPr="00D552F9" w14:paraId="005AD3C4" w14:textId="77777777" w:rsidTr="00C01F69">
        <w:trPr>
          <w:trHeight w:val="327"/>
        </w:trPr>
        <w:tc>
          <w:tcPr>
            <w:tcW w:w="1878" w:type="dxa"/>
          </w:tcPr>
          <w:p w14:paraId="22D4C38F" w14:textId="05AC70DB"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2013</w:t>
            </w:r>
          </w:p>
        </w:tc>
        <w:tc>
          <w:tcPr>
            <w:tcW w:w="1878" w:type="dxa"/>
            <w:noWrap/>
            <w:vAlign w:val="bottom"/>
            <w:hideMark/>
          </w:tcPr>
          <w:p w14:paraId="30890708" w14:textId="45A21825"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5.98065084</w:t>
            </w:r>
          </w:p>
        </w:tc>
        <w:tc>
          <w:tcPr>
            <w:tcW w:w="1885" w:type="dxa"/>
            <w:noWrap/>
            <w:vAlign w:val="bottom"/>
            <w:hideMark/>
          </w:tcPr>
          <w:p w14:paraId="13DF80BF" w14:textId="6E33C8A2"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2.040816327</w:t>
            </w:r>
          </w:p>
        </w:tc>
      </w:tr>
      <w:tr w:rsidR="00D552F9" w:rsidRPr="00D552F9" w14:paraId="1C6AD2BD" w14:textId="77777777" w:rsidTr="00C01F69">
        <w:trPr>
          <w:trHeight w:val="344"/>
        </w:trPr>
        <w:tc>
          <w:tcPr>
            <w:tcW w:w="1878" w:type="dxa"/>
          </w:tcPr>
          <w:p w14:paraId="716A5F65" w14:textId="11DF3612"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2014</w:t>
            </w:r>
          </w:p>
        </w:tc>
        <w:tc>
          <w:tcPr>
            <w:tcW w:w="1878" w:type="dxa"/>
            <w:noWrap/>
            <w:vAlign w:val="bottom"/>
            <w:hideMark/>
          </w:tcPr>
          <w:p w14:paraId="377AB868" w14:textId="76FB5A48"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10.1244813</w:t>
            </w:r>
          </w:p>
        </w:tc>
        <w:tc>
          <w:tcPr>
            <w:tcW w:w="1885" w:type="dxa"/>
            <w:noWrap/>
            <w:vAlign w:val="bottom"/>
            <w:hideMark/>
          </w:tcPr>
          <w:p w14:paraId="7A013C14" w14:textId="1C64544F"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10</w:t>
            </w:r>
          </w:p>
        </w:tc>
      </w:tr>
      <w:tr w:rsidR="00D552F9" w:rsidRPr="00D552F9" w14:paraId="670B589C" w14:textId="77777777" w:rsidTr="00C01F69">
        <w:trPr>
          <w:trHeight w:val="327"/>
        </w:trPr>
        <w:tc>
          <w:tcPr>
            <w:tcW w:w="1878" w:type="dxa"/>
          </w:tcPr>
          <w:p w14:paraId="17A7ED87" w14:textId="3F50A6C2"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2015</w:t>
            </w:r>
          </w:p>
        </w:tc>
        <w:tc>
          <w:tcPr>
            <w:tcW w:w="1878" w:type="dxa"/>
            <w:noWrap/>
            <w:vAlign w:val="bottom"/>
            <w:hideMark/>
          </w:tcPr>
          <w:p w14:paraId="49235FB9" w14:textId="216BB8B3"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4.06932931</w:t>
            </w:r>
          </w:p>
        </w:tc>
        <w:tc>
          <w:tcPr>
            <w:tcW w:w="1885" w:type="dxa"/>
            <w:noWrap/>
            <w:vAlign w:val="bottom"/>
            <w:hideMark/>
          </w:tcPr>
          <w:p w14:paraId="6D1C057C" w14:textId="681AEF5D"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0.909090909</w:t>
            </w:r>
          </w:p>
        </w:tc>
      </w:tr>
      <w:tr w:rsidR="00D552F9" w:rsidRPr="00D552F9" w14:paraId="1E0D9FD7" w14:textId="77777777" w:rsidTr="00C01F69">
        <w:trPr>
          <w:trHeight w:val="327"/>
        </w:trPr>
        <w:tc>
          <w:tcPr>
            <w:tcW w:w="1878" w:type="dxa"/>
          </w:tcPr>
          <w:p w14:paraId="3D67BB02" w14:textId="6AEE051D"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2016</w:t>
            </w:r>
          </w:p>
        </w:tc>
        <w:tc>
          <w:tcPr>
            <w:tcW w:w="1878" w:type="dxa"/>
            <w:noWrap/>
            <w:vAlign w:val="bottom"/>
            <w:hideMark/>
          </w:tcPr>
          <w:p w14:paraId="39534E89" w14:textId="5F540C07"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5.06879073</w:t>
            </w:r>
          </w:p>
        </w:tc>
        <w:tc>
          <w:tcPr>
            <w:tcW w:w="1885" w:type="dxa"/>
            <w:noWrap/>
            <w:vAlign w:val="bottom"/>
            <w:hideMark/>
          </w:tcPr>
          <w:p w14:paraId="4BF8ACE5" w14:textId="5A61AD0C"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8.648648649</w:t>
            </w:r>
          </w:p>
        </w:tc>
      </w:tr>
      <w:tr w:rsidR="00D552F9" w:rsidRPr="00D552F9" w14:paraId="65E9AB4A" w14:textId="77777777" w:rsidTr="00C01F69">
        <w:trPr>
          <w:trHeight w:val="327"/>
        </w:trPr>
        <w:tc>
          <w:tcPr>
            <w:tcW w:w="1878" w:type="dxa"/>
          </w:tcPr>
          <w:p w14:paraId="33D4846D" w14:textId="6592E402"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2017</w:t>
            </w:r>
          </w:p>
        </w:tc>
        <w:tc>
          <w:tcPr>
            <w:tcW w:w="1878" w:type="dxa"/>
            <w:noWrap/>
            <w:vAlign w:val="bottom"/>
            <w:hideMark/>
          </w:tcPr>
          <w:p w14:paraId="0BB9BBFF" w14:textId="43718DD2"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13.6457615</w:t>
            </w:r>
          </w:p>
        </w:tc>
        <w:tc>
          <w:tcPr>
            <w:tcW w:w="1885" w:type="dxa"/>
            <w:noWrap/>
            <w:vAlign w:val="bottom"/>
            <w:hideMark/>
          </w:tcPr>
          <w:p w14:paraId="6F6DE4A6" w14:textId="07F1E12F"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16.08623549</w:t>
            </w:r>
          </w:p>
        </w:tc>
      </w:tr>
      <w:tr w:rsidR="00D552F9" w:rsidRPr="00D552F9" w14:paraId="323EC933" w14:textId="77777777" w:rsidTr="00C01F69">
        <w:trPr>
          <w:trHeight w:val="327"/>
        </w:trPr>
        <w:tc>
          <w:tcPr>
            <w:tcW w:w="1878" w:type="dxa"/>
          </w:tcPr>
          <w:p w14:paraId="5A918D6C" w14:textId="1F3545A7"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2018</w:t>
            </w:r>
          </w:p>
        </w:tc>
        <w:tc>
          <w:tcPr>
            <w:tcW w:w="1878" w:type="dxa"/>
            <w:noWrap/>
            <w:vAlign w:val="bottom"/>
            <w:hideMark/>
          </w:tcPr>
          <w:p w14:paraId="505D20CE" w14:textId="10828B23"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10.430564</w:t>
            </w:r>
          </w:p>
        </w:tc>
        <w:tc>
          <w:tcPr>
            <w:tcW w:w="1885" w:type="dxa"/>
            <w:noWrap/>
            <w:vAlign w:val="bottom"/>
            <w:hideMark/>
          </w:tcPr>
          <w:p w14:paraId="1FC06065" w14:textId="271BF10B"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8.428571429</w:t>
            </w:r>
          </w:p>
        </w:tc>
      </w:tr>
      <w:tr w:rsidR="00D552F9" w:rsidRPr="00D552F9" w14:paraId="3EE0F5F1" w14:textId="77777777" w:rsidTr="00C01F69">
        <w:trPr>
          <w:trHeight w:val="327"/>
        </w:trPr>
        <w:tc>
          <w:tcPr>
            <w:tcW w:w="1878" w:type="dxa"/>
          </w:tcPr>
          <w:p w14:paraId="0A0D50A9" w14:textId="1AD41C28"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2019</w:t>
            </w:r>
          </w:p>
        </w:tc>
        <w:tc>
          <w:tcPr>
            <w:tcW w:w="1878" w:type="dxa"/>
            <w:noWrap/>
            <w:vAlign w:val="bottom"/>
            <w:hideMark/>
          </w:tcPr>
          <w:p w14:paraId="2DB98072" w14:textId="3825E213"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5.93080725</w:t>
            </w:r>
          </w:p>
        </w:tc>
        <w:tc>
          <w:tcPr>
            <w:tcW w:w="1885" w:type="dxa"/>
            <w:noWrap/>
            <w:vAlign w:val="bottom"/>
            <w:hideMark/>
          </w:tcPr>
          <w:p w14:paraId="408163DD" w14:textId="6E9F752D"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2.766798419</w:t>
            </w:r>
          </w:p>
        </w:tc>
      </w:tr>
      <w:tr w:rsidR="00D552F9" w:rsidRPr="00D552F9" w14:paraId="0EE369AE" w14:textId="77777777" w:rsidTr="00C01F69">
        <w:trPr>
          <w:trHeight w:val="327"/>
        </w:trPr>
        <w:tc>
          <w:tcPr>
            <w:tcW w:w="1878" w:type="dxa"/>
          </w:tcPr>
          <w:p w14:paraId="07F59D33" w14:textId="2113A343"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2020</w:t>
            </w:r>
          </w:p>
        </w:tc>
        <w:tc>
          <w:tcPr>
            <w:tcW w:w="1878" w:type="dxa"/>
            <w:noWrap/>
            <w:vAlign w:val="bottom"/>
            <w:hideMark/>
          </w:tcPr>
          <w:p w14:paraId="57480487" w14:textId="3F3294AD"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-19.336444</w:t>
            </w:r>
          </w:p>
        </w:tc>
        <w:tc>
          <w:tcPr>
            <w:tcW w:w="1885" w:type="dxa"/>
            <w:noWrap/>
            <w:vAlign w:val="bottom"/>
            <w:hideMark/>
          </w:tcPr>
          <w:p w14:paraId="00E2910E" w14:textId="1C2B0D25"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-18.3333333</w:t>
            </w:r>
          </w:p>
        </w:tc>
      </w:tr>
      <w:tr w:rsidR="00D552F9" w:rsidRPr="00D552F9" w14:paraId="0FCDEC9E" w14:textId="77777777" w:rsidTr="00C01F69">
        <w:trPr>
          <w:trHeight w:val="327"/>
        </w:trPr>
        <w:tc>
          <w:tcPr>
            <w:tcW w:w="1878" w:type="dxa"/>
          </w:tcPr>
          <w:p w14:paraId="311C5430" w14:textId="3522E749"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2021</w:t>
            </w:r>
          </w:p>
        </w:tc>
        <w:tc>
          <w:tcPr>
            <w:tcW w:w="1878" w:type="dxa"/>
            <w:noWrap/>
            <w:vAlign w:val="bottom"/>
            <w:hideMark/>
          </w:tcPr>
          <w:p w14:paraId="4559F667" w14:textId="42F71B2D"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1.79305913</w:t>
            </w:r>
          </w:p>
        </w:tc>
        <w:tc>
          <w:tcPr>
            <w:tcW w:w="1885" w:type="dxa"/>
            <w:noWrap/>
            <w:vAlign w:val="bottom"/>
            <w:hideMark/>
          </w:tcPr>
          <w:p w14:paraId="274EA99E" w14:textId="01F4AB45"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13.6577708</w:t>
            </w:r>
          </w:p>
        </w:tc>
      </w:tr>
    </w:tbl>
    <w:p w14:paraId="7F827033" w14:textId="77777777" w:rsidR="00723C76" w:rsidRPr="00D552F9" w:rsidRDefault="00723C76" w:rsidP="00420BC7">
      <w:pPr>
        <w:spacing w:line="276" w:lineRule="auto"/>
        <w:jc w:val="both"/>
        <w:rPr>
          <w:rFonts w:cstheme="minorHAnsi"/>
          <w:sz w:val="24"/>
          <w:szCs w:val="24"/>
          <w:lang w:val="en-US"/>
        </w:rPr>
      </w:pPr>
    </w:p>
    <w:p w14:paraId="647FEE3E" w14:textId="4642E317" w:rsidR="002C5FD6" w:rsidRPr="00D552F9" w:rsidRDefault="002C5FD6" w:rsidP="00420BC7">
      <w:pPr>
        <w:spacing w:line="276" w:lineRule="auto"/>
        <w:jc w:val="both"/>
        <w:rPr>
          <w:rFonts w:cstheme="minorHAnsi"/>
          <w:sz w:val="24"/>
          <w:szCs w:val="24"/>
          <w:lang w:val="en-US"/>
        </w:rPr>
      </w:pPr>
      <w:r w:rsidRPr="00D552F9">
        <w:rPr>
          <w:rFonts w:cstheme="minorHAnsi"/>
          <w:sz w:val="24"/>
          <w:szCs w:val="24"/>
          <w:lang w:val="en-US"/>
        </w:rPr>
        <w:t>% change income for Secondary education</w:t>
      </w:r>
    </w:p>
    <w:tbl>
      <w:tblPr>
        <w:tblStyle w:val="TableGrid"/>
        <w:tblW w:w="5613" w:type="dxa"/>
        <w:tblLook w:val="04A0" w:firstRow="1" w:lastRow="0" w:firstColumn="1" w:lastColumn="0" w:noHBand="0" w:noVBand="1"/>
      </w:tblPr>
      <w:tblGrid>
        <w:gridCol w:w="1812"/>
        <w:gridCol w:w="1812"/>
        <w:gridCol w:w="1989"/>
      </w:tblGrid>
      <w:tr w:rsidR="002C5FD6" w:rsidRPr="00D552F9" w14:paraId="2915C75D" w14:textId="77777777" w:rsidTr="002C5FD6">
        <w:trPr>
          <w:trHeight w:val="324"/>
        </w:trPr>
        <w:tc>
          <w:tcPr>
            <w:tcW w:w="1812" w:type="dxa"/>
          </w:tcPr>
          <w:p w14:paraId="4FC103F5" w14:textId="77777777" w:rsidR="002C5FD6" w:rsidRPr="00D552F9" w:rsidRDefault="002C5FD6" w:rsidP="00420BC7">
            <w:pPr>
              <w:spacing w:line="276" w:lineRule="auto"/>
              <w:jc w:val="both"/>
              <w:rPr>
                <w:rFonts w:eastAsia="Times New Roman" w:cstheme="minorHAnsi"/>
                <w:color w:val="000000"/>
                <w:kern w:val="0"/>
                <w:sz w:val="24"/>
                <w:szCs w:val="24"/>
                <w14:ligatures w14:val="none"/>
              </w:rPr>
            </w:pPr>
          </w:p>
        </w:tc>
        <w:tc>
          <w:tcPr>
            <w:tcW w:w="1812" w:type="dxa"/>
            <w:noWrap/>
          </w:tcPr>
          <w:p w14:paraId="0FB99967" w14:textId="6E04F893" w:rsidR="002C5FD6" w:rsidRPr="00D552F9" w:rsidRDefault="002C5FD6" w:rsidP="00420BC7">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 change mean</w:t>
            </w:r>
          </w:p>
        </w:tc>
        <w:tc>
          <w:tcPr>
            <w:tcW w:w="1989" w:type="dxa"/>
            <w:noWrap/>
          </w:tcPr>
          <w:p w14:paraId="5E3EC4EE" w14:textId="1485DBA8" w:rsidR="002C5FD6" w:rsidRPr="00D552F9" w:rsidRDefault="002C5FD6" w:rsidP="00420BC7">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 change median</w:t>
            </w:r>
          </w:p>
        </w:tc>
      </w:tr>
      <w:tr w:rsidR="00D552F9" w:rsidRPr="00D552F9" w14:paraId="6B95007B" w14:textId="77777777" w:rsidTr="00297004">
        <w:trPr>
          <w:trHeight w:val="324"/>
        </w:trPr>
        <w:tc>
          <w:tcPr>
            <w:tcW w:w="1812" w:type="dxa"/>
          </w:tcPr>
          <w:p w14:paraId="30F7EAA9" w14:textId="76B6AA76"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2011</w:t>
            </w:r>
          </w:p>
        </w:tc>
        <w:tc>
          <w:tcPr>
            <w:tcW w:w="1812" w:type="dxa"/>
            <w:noWrap/>
            <w:vAlign w:val="bottom"/>
            <w:hideMark/>
          </w:tcPr>
          <w:p w14:paraId="5E464D78" w14:textId="69E809BF"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1.75675676</w:t>
            </w:r>
          </w:p>
        </w:tc>
        <w:tc>
          <w:tcPr>
            <w:tcW w:w="1989" w:type="dxa"/>
            <w:noWrap/>
            <w:vAlign w:val="bottom"/>
            <w:hideMark/>
          </w:tcPr>
          <w:p w14:paraId="4A16E67C" w14:textId="52E42FB5"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3.2</w:t>
            </w:r>
          </w:p>
        </w:tc>
      </w:tr>
      <w:tr w:rsidR="00D552F9" w:rsidRPr="00D552F9" w14:paraId="07154D83" w14:textId="77777777" w:rsidTr="00297004">
        <w:trPr>
          <w:trHeight w:val="324"/>
        </w:trPr>
        <w:tc>
          <w:tcPr>
            <w:tcW w:w="1812" w:type="dxa"/>
          </w:tcPr>
          <w:p w14:paraId="3258AA7D" w14:textId="58B65B6A"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2012</w:t>
            </w:r>
          </w:p>
        </w:tc>
        <w:tc>
          <w:tcPr>
            <w:tcW w:w="1812" w:type="dxa"/>
            <w:noWrap/>
            <w:vAlign w:val="bottom"/>
            <w:hideMark/>
          </w:tcPr>
          <w:p w14:paraId="4E405BEE" w14:textId="08046C28"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3.7184595</w:t>
            </w:r>
          </w:p>
        </w:tc>
        <w:tc>
          <w:tcPr>
            <w:tcW w:w="1989" w:type="dxa"/>
            <w:noWrap/>
            <w:vAlign w:val="bottom"/>
            <w:hideMark/>
          </w:tcPr>
          <w:p w14:paraId="16138D02" w14:textId="5B55EA70"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0.775193798</w:t>
            </w:r>
          </w:p>
        </w:tc>
      </w:tr>
      <w:tr w:rsidR="00D552F9" w:rsidRPr="00D552F9" w14:paraId="21ECE091" w14:textId="77777777" w:rsidTr="00297004">
        <w:trPr>
          <w:trHeight w:val="324"/>
        </w:trPr>
        <w:tc>
          <w:tcPr>
            <w:tcW w:w="1812" w:type="dxa"/>
          </w:tcPr>
          <w:p w14:paraId="76C79B33" w14:textId="66DDD6BC"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2013</w:t>
            </w:r>
          </w:p>
        </w:tc>
        <w:tc>
          <w:tcPr>
            <w:tcW w:w="1812" w:type="dxa"/>
            <w:noWrap/>
            <w:vAlign w:val="bottom"/>
            <w:hideMark/>
          </w:tcPr>
          <w:p w14:paraId="574B4E84" w14:textId="19469141"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7.55441741</w:t>
            </w:r>
          </w:p>
        </w:tc>
        <w:tc>
          <w:tcPr>
            <w:tcW w:w="1989" w:type="dxa"/>
            <w:noWrap/>
            <w:vAlign w:val="bottom"/>
            <w:hideMark/>
          </w:tcPr>
          <w:p w14:paraId="7F0FF311" w14:textId="6AB0E4A6"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14.69230769</w:t>
            </w:r>
          </w:p>
        </w:tc>
      </w:tr>
      <w:tr w:rsidR="00D552F9" w:rsidRPr="00D552F9" w14:paraId="7CA1B212" w14:textId="77777777" w:rsidTr="00297004">
        <w:trPr>
          <w:trHeight w:val="324"/>
        </w:trPr>
        <w:tc>
          <w:tcPr>
            <w:tcW w:w="1812" w:type="dxa"/>
          </w:tcPr>
          <w:p w14:paraId="43458B6D" w14:textId="6783D358"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2014</w:t>
            </w:r>
          </w:p>
        </w:tc>
        <w:tc>
          <w:tcPr>
            <w:tcW w:w="1812" w:type="dxa"/>
            <w:noWrap/>
            <w:vAlign w:val="bottom"/>
            <w:hideMark/>
          </w:tcPr>
          <w:p w14:paraId="176FEB3A" w14:textId="100654A7"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5.47619048</w:t>
            </w:r>
          </w:p>
        </w:tc>
        <w:tc>
          <w:tcPr>
            <w:tcW w:w="1989" w:type="dxa"/>
            <w:noWrap/>
            <w:vAlign w:val="bottom"/>
            <w:hideMark/>
          </w:tcPr>
          <w:p w14:paraId="3B9FCDA9" w14:textId="7EF73C41"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0.60362173</w:t>
            </w:r>
          </w:p>
        </w:tc>
      </w:tr>
      <w:tr w:rsidR="00D552F9" w:rsidRPr="00D552F9" w14:paraId="6BC1DACF" w14:textId="77777777" w:rsidTr="00297004">
        <w:trPr>
          <w:trHeight w:val="324"/>
        </w:trPr>
        <w:tc>
          <w:tcPr>
            <w:tcW w:w="1812" w:type="dxa"/>
          </w:tcPr>
          <w:p w14:paraId="29DC19FD" w14:textId="474FCA22"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2015</w:t>
            </w:r>
          </w:p>
        </w:tc>
        <w:tc>
          <w:tcPr>
            <w:tcW w:w="1812" w:type="dxa"/>
            <w:noWrap/>
            <w:vAlign w:val="bottom"/>
            <w:hideMark/>
          </w:tcPr>
          <w:p w14:paraId="62394909" w14:textId="4F98F538"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2.53950339</w:t>
            </w:r>
          </w:p>
        </w:tc>
        <w:tc>
          <w:tcPr>
            <w:tcW w:w="1989" w:type="dxa"/>
            <w:noWrap/>
            <w:vAlign w:val="bottom"/>
            <w:hideMark/>
          </w:tcPr>
          <w:p w14:paraId="4AB3B8B5" w14:textId="50BC36F4"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0</w:t>
            </w:r>
          </w:p>
        </w:tc>
      </w:tr>
      <w:tr w:rsidR="00D552F9" w:rsidRPr="00D552F9" w14:paraId="52AA7C61" w14:textId="77777777" w:rsidTr="00297004">
        <w:trPr>
          <w:trHeight w:val="324"/>
        </w:trPr>
        <w:tc>
          <w:tcPr>
            <w:tcW w:w="1812" w:type="dxa"/>
          </w:tcPr>
          <w:p w14:paraId="056456DF" w14:textId="5B0A5B28"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2016</w:t>
            </w:r>
          </w:p>
        </w:tc>
        <w:tc>
          <w:tcPr>
            <w:tcW w:w="1812" w:type="dxa"/>
            <w:noWrap/>
            <w:vAlign w:val="bottom"/>
            <w:hideMark/>
          </w:tcPr>
          <w:p w14:paraId="06F415FD" w14:textId="71A17D4E"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5.72372042</w:t>
            </w:r>
          </w:p>
        </w:tc>
        <w:tc>
          <w:tcPr>
            <w:tcW w:w="1989" w:type="dxa"/>
            <w:noWrap/>
            <w:vAlign w:val="bottom"/>
            <w:hideMark/>
          </w:tcPr>
          <w:p w14:paraId="5CFC35D8" w14:textId="4DCCBD3B"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10</w:t>
            </w:r>
          </w:p>
        </w:tc>
      </w:tr>
      <w:tr w:rsidR="00D552F9" w:rsidRPr="00D552F9" w14:paraId="599D2A9B" w14:textId="77777777" w:rsidTr="00297004">
        <w:trPr>
          <w:trHeight w:val="324"/>
        </w:trPr>
        <w:tc>
          <w:tcPr>
            <w:tcW w:w="1812" w:type="dxa"/>
          </w:tcPr>
          <w:p w14:paraId="4B2FC960" w14:textId="37580172"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2017</w:t>
            </w:r>
          </w:p>
        </w:tc>
        <w:tc>
          <w:tcPr>
            <w:tcW w:w="1812" w:type="dxa"/>
            <w:noWrap/>
            <w:vAlign w:val="bottom"/>
            <w:hideMark/>
          </w:tcPr>
          <w:p w14:paraId="71727811" w14:textId="68B935EC"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6.97553358</w:t>
            </w:r>
          </w:p>
        </w:tc>
        <w:tc>
          <w:tcPr>
            <w:tcW w:w="1989" w:type="dxa"/>
            <w:noWrap/>
            <w:vAlign w:val="bottom"/>
            <w:hideMark/>
          </w:tcPr>
          <w:p w14:paraId="4F75146B" w14:textId="25FD3E53"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6.060606061</w:t>
            </w:r>
          </w:p>
        </w:tc>
      </w:tr>
      <w:tr w:rsidR="00D552F9" w:rsidRPr="00D552F9" w14:paraId="77FF77C5" w14:textId="77777777" w:rsidTr="00297004">
        <w:trPr>
          <w:trHeight w:val="324"/>
        </w:trPr>
        <w:tc>
          <w:tcPr>
            <w:tcW w:w="1812" w:type="dxa"/>
          </w:tcPr>
          <w:p w14:paraId="48E1387E" w14:textId="463C4C2E"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2018</w:t>
            </w:r>
          </w:p>
        </w:tc>
        <w:tc>
          <w:tcPr>
            <w:tcW w:w="1812" w:type="dxa"/>
            <w:noWrap/>
            <w:vAlign w:val="bottom"/>
            <w:hideMark/>
          </w:tcPr>
          <w:p w14:paraId="7D785F10" w14:textId="3D72DBDF"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7.78588808</w:t>
            </w:r>
          </w:p>
        </w:tc>
        <w:tc>
          <w:tcPr>
            <w:tcW w:w="1989" w:type="dxa"/>
            <w:noWrap/>
            <w:vAlign w:val="bottom"/>
            <w:hideMark/>
          </w:tcPr>
          <w:p w14:paraId="0DE3D217" w14:textId="4ACE4E66"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5.714285714</w:t>
            </w:r>
          </w:p>
        </w:tc>
      </w:tr>
      <w:tr w:rsidR="00D552F9" w:rsidRPr="00D552F9" w14:paraId="43B10841" w14:textId="77777777" w:rsidTr="00297004">
        <w:trPr>
          <w:trHeight w:val="324"/>
        </w:trPr>
        <w:tc>
          <w:tcPr>
            <w:tcW w:w="1812" w:type="dxa"/>
          </w:tcPr>
          <w:p w14:paraId="73BF8984" w14:textId="12434B6B"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2019</w:t>
            </w:r>
          </w:p>
        </w:tc>
        <w:tc>
          <w:tcPr>
            <w:tcW w:w="1812" w:type="dxa"/>
            <w:noWrap/>
            <w:vAlign w:val="bottom"/>
            <w:hideMark/>
          </w:tcPr>
          <w:p w14:paraId="1EA2C258" w14:textId="5FEAB084"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7.08803612</w:t>
            </w:r>
          </w:p>
        </w:tc>
        <w:tc>
          <w:tcPr>
            <w:tcW w:w="1989" w:type="dxa"/>
            <w:noWrap/>
            <w:vAlign w:val="bottom"/>
            <w:hideMark/>
          </w:tcPr>
          <w:p w14:paraId="65067485" w14:textId="3364904C"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5.675675676</w:t>
            </w:r>
          </w:p>
        </w:tc>
      </w:tr>
      <w:tr w:rsidR="00D552F9" w:rsidRPr="00D552F9" w14:paraId="3AE2946B" w14:textId="77777777" w:rsidTr="00297004">
        <w:trPr>
          <w:trHeight w:val="324"/>
        </w:trPr>
        <w:tc>
          <w:tcPr>
            <w:tcW w:w="1812" w:type="dxa"/>
          </w:tcPr>
          <w:p w14:paraId="53054DDC" w14:textId="3AB0FF05"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2020</w:t>
            </w:r>
          </w:p>
        </w:tc>
        <w:tc>
          <w:tcPr>
            <w:tcW w:w="1812" w:type="dxa"/>
            <w:noWrap/>
            <w:vAlign w:val="bottom"/>
            <w:hideMark/>
          </w:tcPr>
          <w:p w14:paraId="79967BB4" w14:textId="1028F587"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-10.413153</w:t>
            </w:r>
          </w:p>
        </w:tc>
        <w:tc>
          <w:tcPr>
            <w:tcW w:w="1989" w:type="dxa"/>
            <w:noWrap/>
            <w:vAlign w:val="bottom"/>
            <w:hideMark/>
          </w:tcPr>
          <w:p w14:paraId="1D149D48" w14:textId="11F8CD0B"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-16.6240409</w:t>
            </w:r>
          </w:p>
        </w:tc>
      </w:tr>
      <w:tr w:rsidR="00D552F9" w:rsidRPr="00D552F9" w14:paraId="64281212" w14:textId="77777777" w:rsidTr="00297004">
        <w:trPr>
          <w:trHeight w:val="324"/>
        </w:trPr>
        <w:tc>
          <w:tcPr>
            <w:tcW w:w="1812" w:type="dxa"/>
          </w:tcPr>
          <w:p w14:paraId="5510BE6A" w14:textId="333430AB"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2021</w:t>
            </w:r>
          </w:p>
        </w:tc>
        <w:tc>
          <w:tcPr>
            <w:tcW w:w="1812" w:type="dxa"/>
            <w:noWrap/>
            <w:vAlign w:val="bottom"/>
            <w:hideMark/>
          </w:tcPr>
          <w:p w14:paraId="2164AEBB" w14:textId="4F823A86"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2.08</w:t>
            </w:r>
          </w:p>
        </w:tc>
        <w:tc>
          <w:tcPr>
            <w:tcW w:w="1989" w:type="dxa"/>
            <w:noWrap/>
            <w:vAlign w:val="bottom"/>
            <w:hideMark/>
          </w:tcPr>
          <w:p w14:paraId="2E8FF7F4" w14:textId="33D864D5"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10.24539877</w:t>
            </w:r>
          </w:p>
        </w:tc>
      </w:tr>
    </w:tbl>
    <w:p w14:paraId="7E229A17" w14:textId="5D300105" w:rsidR="002C5FD6" w:rsidRPr="00D552F9" w:rsidRDefault="002C5FD6" w:rsidP="00420BC7">
      <w:pPr>
        <w:spacing w:line="276" w:lineRule="auto"/>
        <w:jc w:val="both"/>
        <w:rPr>
          <w:rFonts w:cstheme="minorHAnsi"/>
          <w:sz w:val="24"/>
          <w:szCs w:val="24"/>
          <w:lang w:val="en-US"/>
        </w:rPr>
      </w:pPr>
      <w:r w:rsidRPr="00D552F9">
        <w:rPr>
          <w:rFonts w:cstheme="minorHAnsi"/>
          <w:sz w:val="24"/>
          <w:szCs w:val="24"/>
          <w:lang w:val="en-US"/>
        </w:rPr>
        <w:lastRenderedPageBreak/>
        <w:t>% change income for Tertiary education</w:t>
      </w:r>
    </w:p>
    <w:tbl>
      <w:tblPr>
        <w:tblStyle w:val="TableGrid"/>
        <w:tblW w:w="5603" w:type="dxa"/>
        <w:tblLook w:val="04A0" w:firstRow="1" w:lastRow="0" w:firstColumn="1" w:lastColumn="0" w:noHBand="0" w:noVBand="1"/>
      </w:tblPr>
      <w:tblGrid>
        <w:gridCol w:w="1815"/>
        <w:gridCol w:w="1815"/>
        <w:gridCol w:w="1973"/>
      </w:tblGrid>
      <w:tr w:rsidR="002C5FD6" w:rsidRPr="00D552F9" w14:paraId="7997410E" w14:textId="77777777" w:rsidTr="002C5FD6">
        <w:trPr>
          <w:trHeight w:val="319"/>
        </w:trPr>
        <w:tc>
          <w:tcPr>
            <w:tcW w:w="1815" w:type="dxa"/>
          </w:tcPr>
          <w:p w14:paraId="44A3ACCE" w14:textId="77777777" w:rsidR="002C5FD6" w:rsidRPr="00D552F9" w:rsidRDefault="002C5FD6" w:rsidP="00420BC7">
            <w:pPr>
              <w:spacing w:line="276" w:lineRule="auto"/>
              <w:jc w:val="both"/>
              <w:rPr>
                <w:rFonts w:eastAsia="Times New Roman" w:cstheme="minorHAnsi"/>
                <w:color w:val="000000"/>
                <w:kern w:val="0"/>
                <w:sz w:val="24"/>
                <w:szCs w:val="24"/>
                <w14:ligatures w14:val="none"/>
              </w:rPr>
            </w:pPr>
          </w:p>
        </w:tc>
        <w:tc>
          <w:tcPr>
            <w:tcW w:w="1815" w:type="dxa"/>
            <w:noWrap/>
          </w:tcPr>
          <w:p w14:paraId="492ED2AF" w14:textId="5D208BE5" w:rsidR="002C5FD6" w:rsidRPr="00D552F9" w:rsidRDefault="002C5FD6" w:rsidP="00420BC7">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 change mean</w:t>
            </w:r>
          </w:p>
        </w:tc>
        <w:tc>
          <w:tcPr>
            <w:tcW w:w="1973" w:type="dxa"/>
            <w:noWrap/>
          </w:tcPr>
          <w:p w14:paraId="24555B2B" w14:textId="26036FF4" w:rsidR="002C5FD6" w:rsidRPr="00D552F9" w:rsidRDefault="002C5FD6" w:rsidP="00420BC7">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 change median</w:t>
            </w:r>
          </w:p>
        </w:tc>
      </w:tr>
      <w:tr w:rsidR="00D552F9" w:rsidRPr="00D552F9" w14:paraId="635CC888" w14:textId="77777777" w:rsidTr="004B4E94">
        <w:trPr>
          <w:trHeight w:val="319"/>
        </w:trPr>
        <w:tc>
          <w:tcPr>
            <w:tcW w:w="1815" w:type="dxa"/>
          </w:tcPr>
          <w:p w14:paraId="0302431D" w14:textId="7F22DC83"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2011</w:t>
            </w:r>
          </w:p>
        </w:tc>
        <w:tc>
          <w:tcPr>
            <w:tcW w:w="1815" w:type="dxa"/>
            <w:noWrap/>
            <w:vAlign w:val="bottom"/>
            <w:hideMark/>
          </w:tcPr>
          <w:p w14:paraId="0680B88C" w14:textId="2A92692E"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0.6557377</w:t>
            </w:r>
          </w:p>
        </w:tc>
        <w:tc>
          <w:tcPr>
            <w:tcW w:w="1973" w:type="dxa"/>
            <w:noWrap/>
            <w:vAlign w:val="bottom"/>
            <w:hideMark/>
          </w:tcPr>
          <w:p w14:paraId="133495A0" w14:textId="3929BED9"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3.921568627</w:t>
            </w:r>
          </w:p>
        </w:tc>
      </w:tr>
      <w:tr w:rsidR="00D552F9" w:rsidRPr="00D552F9" w14:paraId="3E2E342F" w14:textId="77777777" w:rsidTr="004B4E94">
        <w:trPr>
          <w:trHeight w:val="319"/>
        </w:trPr>
        <w:tc>
          <w:tcPr>
            <w:tcW w:w="1815" w:type="dxa"/>
          </w:tcPr>
          <w:p w14:paraId="7D9A77E1" w14:textId="77729355"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2012</w:t>
            </w:r>
          </w:p>
        </w:tc>
        <w:tc>
          <w:tcPr>
            <w:tcW w:w="1815" w:type="dxa"/>
            <w:noWrap/>
            <w:vAlign w:val="bottom"/>
            <w:hideMark/>
          </w:tcPr>
          <w:p w14:paraId="7985E617" w14:textId="28211482"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3.8762215</w:t>
            </w:r>
          </w:p>
        </w:tc>
        <w:tc>
          <w:tcPr>
            <w:tcW w:w="1973" w:type="dxa"/>
            <w:noWrap/>
            <w:vAlign w:val="bottom"/>
            <w:hideMark/>
          </w:tcPr>
          <w:p w14:paraId="20D8F4A5" w14:textId="194ED3B3"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3.509433962</w:t>
            </w:r>
          </w:p>
        </w:tc>
      </w:tr>
      <w:tr w:rsidR="00D552F9" w:rsidRPr="00D552F9" w14:paraId="643188C6" w14:textId="77777777" w:rsidTr="004B4E94">
        <w:trPr>
          <w:trHeight w:val="319"/>
        </w:trPr>
        <w:tc>
          <w:tcPr>
            <w:tcW w:w="1815" w:type="dxa"/>
          </w:tcPr>
          <w:p w14:paraId="5D8F052D" w14:textId="018B2CED"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2013</w:t>
            </w:r>
          </w:p>
        </w:tc>
        <w:tc>
          <w:tcPr>
            <w:tcW w:w="1815" w:type="dxa"/>
            <w:noWrap/>
            <w:vAlign w:val="bottom"/>
            <w:hideMark/>
          </w:tcPr>
          <w:p w14:paraId="0D94CB8A" w14:textId="559CED6E"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4.45280652</w:t>
            </w:r>
          </w:p>
        </w:tc>
        <w:tc>
          <w:tcPr>
            <w:tcW w:w="1973" w:type="dxa"/>
            <w:noWrap/>
            <w:vAlign w:val="bottom"/>
            <w:hideMark/>
          </w:tcPr>
          <w:p w14:paraId="20512628" w14:textId="3555D1E5"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7.364199781</w:t>
            </w:r>
          </w:p>
        </w:tc>
      </w:tr>
      <w:tr w:rsidR="00D552F9" w:rsidRPr="00D552F9" w14:paraId="12ACF35E" w14:textId="77777777" w:rsidTr="004B4E94">
        <w:trPr>
          <w:trHeight w:val="319"/>
        </w:trPr>
        <w:tc>
          <w:tcPr>
            <w:tcW w:w="1815" w:type="dxa"/>
          </w:tcPr>
          <w:p w14:paraId="21F1BA46" w14:textId="53473C1D"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2014</w:t>
            </w:r>
          </w:p>
        </w:tc>
        <w:tc>
          <w:tcPr>
            <w:tcW w:w="1815" w:type="dxa"/>
            <w:noWrap/>
            <w:vAlign w:val="bottom"/>
            <w:hideMark/>
          </w:tcPr>
          <w:p w14:paraId="5B58EF44" w14:textId="2446E1BA"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8.64605224</w:t>
            </w:r>
          </w:p>
        </w:tc>
        <w:tc>
          <w:tcPr>
            <w:tcW w:w="1973" w:type="dxa"/>
            <w:noWrap/>
            <w:vAlign w:val="bottom"/>
            <w:hideMark/>
          </w:tcPr>
          <w:p w14:paraId="7DDFEDA6" w14:textId="31CE3B14"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1.867572156</w:t>
            </w:r>
          </w:p>
        </w:tc>
      </w:tr>
      <w:tr w:rsidR="00D552F9" w:rsidRPr="00D552F9" w14:paraId="74766466" w14:textId="77777777" w:rsidTr="004B4E94">
        <w:trPr>
          <w:trHeight w:val="319"/>
        </w:trPr>
        <w:tc>
          <w:tcPr>
            <w:tcW w:w="1815" w:type="dxa"/>
          </w:tcPr>
          <w:p w14:paraId="49B04F3C" w14:textId="6EDA1154"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2015</w:t>
            </w:r>
          </w:p>
        </w:tc>
        <w:tc>
          <w:tcPr>
            <w:tcW w:w="1815" w:type="dxa"/>
            <w:noWrap/>
            <w:vAlign w:val="bottom"/>
            <w:hideMark/>
          </w:tcPr>
          <w:p w14:paraId="10010C95" w14:textId="29959BBA"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3.5092567</w:t>
            </w:r>
          </w:p>
        </w:tc>
        <w:tc>
          <w:tcPr>
            <w:tcW w:w="1973" w:type="dxa"/>
            <w:noWrap/>
            <w:vAlign w:val="bottom"/>
            <w:hideMark/>
          </w:tcPr>
          <w:p w14:paraId="134C62C9" w14:textId="402FD941"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3</w:t>
            </w:r>
          </w:p>
        </w:tc>
      </w:tr>
      <w:tr w:rsidR="00D552F9" w:rsidRPr="00D552F9" w14:paraId="1DC17C00" w14:textId="77777777" w:rsidTr="004B4E94">
        <w:trPr>
          <w:trHeight w:val="319"/>
        </w:trPr>
        <w:tc>
          <w:tcPr>
            <w:tcW w:w="1815" w:type="dxa"/>
          </w:tcPr>
          <w:p w14:paraId="25A88D6F" w14:textId="3ED7C54B"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2016</w:t>
            </w:r>
          </w:p>
        </w:tc>
        <w:tc>
          <w:tcPr>
            <w:tcW w:w="1815" w:type="dxa"/>
            <w:noWrap/>
            <w:vAlign w:val="bottom"/>
            <w:hideMark/>
          </w:tcPr>
          <w:p w14:paraId="7CF6A3C6" w14:textId="69309617"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6.78056594</w:t>
            </w:r>
          </w:p>
        </w:tc>
        <w:tc>
          <w:tcPr>
            <w:tcW w:w="1973" w:type="dxa"/>
            <w:noWrap/>
            <w:vAlign w:val="bottom"/>
            <w:hideMark/>
          </w:tcPr>
          <w:p w14:paraId="1CF5D38D" w14:textId="3FAF3DD9"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6.796116505</w:t>
            </w:r>
          </w:p>
        </w:tc>
      </w:tr>
      <w:tr w:rsidR="00D552F9" w:rsidRPr="00D552F9" w14:paraId="7952BEE7" w14:textId="77777777" w:rsidTr="004B4E94">
        <w:trPr>
          <w:trHeight w:val="319"/>
        </w:trPr>
        <w:tc>
          <w:tcPr>
            <w:tcW w:w="1815" w:type="dxa"/>
          </w:tcPr>
          <w:p w14:paraId="0639E51F" w14:textId="76B898CC"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2017</w:t>
            </w:r>
          </w:p>
        </w:tc>
        <w:tc>
          <w:tcPr>
            <w:tcW w:w="1815" w:type="dxa"/>
            <w:noWrap/>
            <w:vAlign w:val="bottom"/>
            <w:hideMark/>
          </w:tcPr>
          <w:p w14:paraId="22BED32F" w14:textId="19163017"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8</w:t>
            </w:r>
          </w:p>
        </w:tc>
        <w:tc>
          <w:tcPr>
            <w:tcW w:w="1973" w:type="dxa"/>
            <w:noWrap/>
            <w:vAlign w:val="bottom"/>
            <w:hideMark/>
          </w:tcPr>
          <w:p w14:paraId="0DB87AFC" w14:textId="3D96EDAF"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3.03030303</w:t>
            </w:r>
          </w:p>
        </w:tc>
      </w:tr>
      <w:tr w:rsidR="00D552F9" w:rsidRPr="00D552F9" w14:paraId="1C8E6D4B" w14:textId="77777777" w:rsidTr="004B4E94">
        <w:trPr>
          <w:trHeight w:val="319"/>
        </w:trPr>
        <w:tc>
          <w:tcPr>
            <w:tcW w:w="1815" w:type="dxa"/>
          </w:tcPr>
          <w:p w14:paraId="7D62A7FB" w14:textId="22CAC00C"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2018</w:t>
            </w:r>
          </w:p>
        </w:tc>
        <w:tc>
          <w:tcPr>
            <w:tcW w:w="1815" w:type="dxa"/>
            <w:noWrap/>
            <w:vAlign w:val="bottom"/>
            <w:hideMark/>
          </w:tcPr>
          <w:p w14:paraId="7672AE4F" w14:textId="5F85D399"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5.39351852</w:t>
            </w:r>
          </w:p>
        </w:tc>
        <w:tc>
          <w:tcPr>
            <w:tcW w:w="1973" w:type="dxa"/>
            <w:noWrap/>
            <w:vAlign w:val="bottom"/>
            <w:hideMark/>
          </w:tcPr>
          <w:p w14:paraId="2895F96C" w14:textId="00DED2A5"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7.294117647</w:t>
            </w:r>
          </w:p>
        </w:tc>
      </w:tr>
      <w:tr w:rsidR="00D552F9" w:rsidRPr="00D552F9" w14:paraId="22575C8E" w14:textId="77777777" w:rsidTr="004B4E94">
        <w:trPr>
          <w:trHeight w:val="319"/>
        </w:trPr>
        <w:tc>
          <w:tcPr>
            <w:tcW w:w="1815" w:type="dxa"/>
          </w:tcPr>
          <w:p w14:paraId="5D62342E" w14:textId="5736629A"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2019</w:t>
            </w:r>
          </w:p>
        </w:tc>
        <w:tc>
          <w:tcPr>
            <w:tcW w:w="1815" w:type="dxa"/>
            <w:noWrap/>
            <w:vAlign w:val="bottom"/>
            <w:hideMark/>
          </w:tcPr>
          <w:p w14:paraId="1F038D8C" w14:textId="60AD1A66"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1.97671865</w:t>
            </w:r>
          </w:p>
        </w:tc>
        <w:tc>
          <w:tcPr>
            <w:tcW w:w="1973" w:type="dxa"/>
            <w:noWrap/>
            <w:vAlign w:val="bottom"/>
            <w:hideMark/>
          </w:tcPr>
          <w:p w14:paraId="6659E948" w14:textId="40C4AADB"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6.935307018</w:t>
            </w:r>
          </w:p>
        </w:tc>
      </w:tr>
      <w:tr w:rsidR="00D552F9" w:rsidRPr="00D552F9" w14:paraId="2DE3A581" w14:textId="77777777" w:rsidTr="004B4E94">
        <w:trPr>
          <w:trHeight w:val="319"/>
        </w:trPr>
        <w:tc>
          <w:tcPr>
            <w:tcW w:w="1815" w:type="dxa"/>
          </w:tcPr>
          <w:p w14:paraId="00AA0E40" w14:textId="5C718A68"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2020</w:t>
            </w:r>
          </w:p>
        </w:tc>
        <w:tc>
          <w:tcPr>
            <w:tcW w:w="1815" w:type="dxa"/>
            <w:noWrap/>
            <w:vAlign w:val="bottom"/>
            <w:hideMark/>
          </w:tcPr>
          <w:p w14:paraId="0C866E8F" w14:textId="24DB29E6"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-10.165841</w:t>
            </w:r>
          </w:p>
        </w:tc>
        <w:tc>
          <w:tcPr>
            <w:tcW w:w="1973" w:type="dxa"/>
            <w:noWrap/>
            <w:vAlign w:val="bottom"/>
            <w:hideMark/>
          </w:tcPr>
          <w:p w14:paraId="1C4C158E" w14:textId="54A7DE00"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-10.30505</w:t>
            </w:r>
          </w:p>
        </w:tc>
      </w:tr>
      <w:tr w:rsidR="00D552F9" w:rsidRPr="00D552F9" w14:paraId="0E4B4177" w14:textId="77777777" w:rsidTr="004B4E94">
        <w:trPr>
          <w:trHeight w:val="319"/>
        </w:trPr>
        <w:tc>
          <w:tcPr>
            <w:tcW w:w="1815" w:type="dxa"/>
          </w:tcPr>
          <w:p w14:paraId="4263D069" w14:textId="0AD7972B" w:rsidR="00D552F9" w:rsidRPr="00D552F9" w:rsidRDefault="00D552F9" w:rsidP="00D552F9">
            <w:pPr>
              <w:spacing w:line="276" w:lineRule="auto"/>
              <w:jc w:val="both"/>
              <w:rPr>
                <w:rFonts w:eastAsia="Times New Roman" w:cstheme="minorHAnsi"/>
                <w:color w:val="000000"/>
                <w:kern w:val="0"/>
                <w:sz w:val="24"/>
                <w:szCs w:val="24"/>
                <w14:ligatures w14:val="none"/>
              </w:rPr>
            </w:pPr>
            <w:r w:rsidRPr="00D552F9">
              <w:rPr>
                <w:rFonts w:eastAsia="Times New Roman" w:cstheme="minorHAnsi"/>
                <w:color w:val="000000"/>
                <w:kern w:val="0"/>
                <w:sz w:val="24"/>
                <w:szCs w:val="24"/>
                <w14:ligatures w14:val="none"/>
              </w:rPr>
              <w:t>2021</w:t>
            </w:r>
          </w:p>
        </w:tc>
        <w:tc>
          <w:tcPr>
            <w:tcW w:w="1815" w:type="dxa"/>
            <w:noWrap/>
            <w:vAlign w:val="bottom"/>
            <w:hideMark/>
          </w:tcPr>
          <w:p w14:paraId="11511331" w14:textId="63870152"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1.62550947</w:t>
            </w:r>
          </w:p>
        </w:tc>
        <w:tc>
          <w:tcPr>
            <w:tcW w:w="1973" w:type="dxa"/>
            <w:noWrap/>
            <w:vAlign w:val="bottom"/>
            <w:hideMark/>
          </w:tcPr>
          <w:p w14:paraId="6E5A03A8" w14:textId="4359F6EE" w:rsidR="00D552F9" w:rsidRPr="002C5FD6" w:rsidRDefault="00D552F9" w:rsidP="00D552F9">
            <w:pPr>
              <w:spacing w:line="276" w:lineRule="auto"/>
              <w:jc w:val="both"/>
              <w:rPr>
                <w:rFonts w:eastAsia="Times New Roman" w:cstheme="minorHAnsi"/>
                <w:color w:val="000000"/>
                <w:kern w:val="0"/>
                <w:sz w:val="24"/>
                <w:szCs w:val="24"/>
                <w14:ligatures w14:val="none"/>
              </w:rPr>
            </w:pPr>
            <w:r w:rsidRPr="00D552F9">
              <w:rPr>
                <w:rFonts w:cstheme="minorHAnsi"/>
                <w:color w:val="000000"/>
                <w:sz w:val="24"/>
                <w:szCs w:val="24"/>
              </w:rPr>
              <w:t>8.43098028</w:t>
            </w:r>
          </w:p>
        </w:tc>
      </w:tr>
    </w:tbl>
    <w:p w14:paraId="4F0F1322" w14:textId="77777777" w:rsidR="002C5FD6" w:rsidRPr="00D552F9" w:rsidRDefault="002C5FD6" w:rsidP="00420BC7">
      <w:pPr>
        <w:spacing w:line="276" w:lineRule="auto"/>
        <w:jc w:val="both"/>
        <w:rPr>
          <w:rFonts w:cstheme="minorHAnsi"/>
          <w:sz w:val="24"/>
          <w:szCs w:val="24"/>
          <w:lang w:val="en-US"/>
        </w:rPr>
      </w:pPr>
    </w:p>
    <w:p w14:paraId="3D6E1385" w14:textId="65D3FCB5" w:rsidR="002C5FD6" w:rsidRPr="00D552F9" w:rsidRDefault="00420BC7" w:rsidP="00420BC7">
      <w:pPr>
        <w:spacing w:line="276" w:lineRule="auto"/>
        <w:jc w:val="both"/>
        <w:rPr>
          <w:rFonts w:cstheme="minorHAnsi"/>
          <w:sz w:val="24"/>
          <w:szCs w:val="24"/>
          <w:lang w:val="en-US"/>
        </w:rPr>
      </w:pPr>
      <w:r w:rsidRPr="00D552F9">
        <w:rPr>
          <w:rFonts w:cstheme="minorHAnsi"/>
          <w:sz w:val="24"/>
          <w:szCs w:val="24"/>
          <w:lang w:val="en-US"/>
        </w:rPr>
        <w:t>Task 5</w:t>
      </w:r>
    </w:p>
    <w:p w14:paraId="6271CEFD" w14:textId="66AFD7B5" w:rsidR="00420BC7" w:rsidRDefault="00267C5B" w:rsidP="00420BC7">
      <w:pPr>
        <w:spacing w:line="276" w:lineRule="auto"/>
        <w:jc w:val="both"/>
        <w:rPr>
          <w:rFonts w:cstheme="minorHAnsi"/>
          <w:sz w:val="24"/>
          <w:szCs w:val="24"/>
          <w:lang w:val="en-US"/>
        </w:rPr>
      </w:pPr>
      <w:r>
        <w:rPr>
          <w:rFonts w:cstheme="minorHAnsi"/>
          <w:sz w:val="24"/>
          <w:szCs w:val="24"/>
          <w:lang w:val="en-US"/>
        </w:rPr>
        <w:t>To determine whether the inequality of income decreases or increases we can observe by checking the difference in percentage change of the median and mean</w:t>
      </w:r>
      <w:r w:rsidR="008F1D35">
        <w:rPr>
          <w:rFonts w:cstheme="minorHAnsi"/>
          <w:sz w:val="24"/>
          <w:szCs w:val="24"/>
          <w:lang w:val="en-US"/>
        </w:rPr>
        <w:t xml:space="preserve"> for each educational level</w:t>
      </w:r>
      <w:r>
        <w:rPr>
          <w:rFonts w:cstheme="minorHAnsi"/>
          <w:sz w:val="24"/>
          <w:szCs w:val="24"/>
          <w:lang w:val="en-US"/>
        </w:rPr>
        <w:t xml:space="preserve">. </w:t>
      </w:r>
      <w:r w:rsidR="008F1D35">
        <w:rPr>
          <w:rFonts w:cstheme="minorHAnsi"/>
          <w:sz w:val="24"/>
          <w:szCs w:val="24"/>
          <w:lang w:val="en-US"/>
        </w:rPr>
        <w:t xml:space="preserve">We take the percentage of change in mean income and deduct the percentage of change in median income if it is positive </w:t>
      </w:r>
      <w:r w:rsidR="00790FCD">
        <w:rPr>
          <w:rFonts w:cstheme="minorHAnsi"/>
          <w:sz w:val="24"/>
          <w:szCs w:val="24"/>
          <w:lang w:val="en-US"/>
        </w:rPr>
        <w:t>then it means an increase in income inequality and if it is negative then it is a decrease in income inequality. From the table from task 4, we can see that in 2014 and 2015 for all education it increases in income inequality, and in 2016 and 2021 it decreases.</w:t>
      </w:r>
    </w:p>
    <w:p w14:paraId="45D69572" w14:textId="77777777" w:rsidR="00790FCD" w:rsidRDefault="00790FCD" w:rsidP="00420BC7">
      <w:pPr>
        <w:spacing w:line="276" w:lineRule="auto"/>
        <w:jc w:val="both"/>
        <w:rPr>
          <w:rFonts w:cstheme="minorHAnsi"/>
          <w:sz w:val="24"/>
          <w:szCs w:val="24"/>
          <w:lang w:val="en-US"/>
        </w:rPr>
      </w:pPr>
    </w:p>
    <w:p w14:paraId="5437076A" w14:textId="24144A9B" w:rsidR="00790FCD" w:rsidRDefault="00790FCD" w:rsidP="00420BC7">
      <w:pPr>
        <w:spacing w:line="276" w:lineRule="auto"/>
        <w:jc w:val="both"/>
        <w:rPr>
          <w:rFonts w:cstheme="minorHAnsi"/>
          <w:sz w:val="24"/>
          <w:szCs w:val="24"/>
          <w:lang w:val="en-US"/>
        </w:rPr>
      </w:pPr>
      <w:r>
        <w:rPr>
          <w:rFonts w:cstheme="minorHAnsi"/>
          <w:sz w:val="24"/>
          <w:szCs w:val="24"/>
          <w:lang w:val="en-US"/>
        </w:rPr>
        <w:t>Task 6</w:t>
      </w:r>
    </w:p>
    <w:p w14:paraId="706681B8" w14:textId="7A331239" w:rsidR="00CB6278" w:rsidRDefault="00CB6278" w:rsidP="00420BC7">
      <w:pPr>
        <w:spacing w:line="276" w:lineRule="auto"/>
        <w:jc w:val="both"/>
        <w:rPr>
          <w:rFonts w:cstheme="minorHAnsi"/>
          <w:sz w:val="24"/>
          <w:szCs w:val="24"/>
          <w:lang w:val="en-US"/>
        </w:rPr>
      </w:pPr>
      <w:r>
        <w:rPr>
          <w:rFonts w:cstheme="minorHAnsi"/>
          <w:sz w:val="24"/>
          <w:szCs w:val="24"/>
          <w:lang w:val="en-US"/>
        </w:rPr>
        <w:t xml:space="preserve">Having </w:t>
      </w:r>
      <w:r w:rsidR="00103620">
        <w:rPr>
          <w:rFonts w:cstheme="minorHAnsi"/>
          <w:sz w:val="24"/>
          <w:szCs w:val="24"/>
          <w:lang w:val="en-US"/>
        </w:rPr>
        <w:t xml:space="preserve">a </w:t>
      </w:r>
      <w:r>
        <w:rPr>
          <w:rFonts w:cstheme="minorHAnsi"/>
          <w:sz w:val="24"/>
          <w:szCs w:val="24"/>
          <w:lang w:val="en-US"/>
        </w:rPr>
        <w:t xml:space="preserve">view </w:t>
      </w:r>
      <w:r w:rsidR="00996B74">
        <w:rPr>
          <w:rFonts w:cstheme="minorHAnsi" w:hint="eastAsia"/>
          <w:sz w:val="24"/>
          <w:szCs w:val="24"/>
          <w:lang w:val="en-US"/>
        </w:rPr>
        <w:t>from</w:t>
      </w:r>
      <w:r w:rsidR="00996B74">
        <w:rPr>
          <w:rFonts w:cstheme="minorHAnsi"/>
          <w:sz w:val="24"/>
          <w:szCs w:val="24"/>
          <w:lang w:val="en-US"/>
        </w:rPr>
        <w:t xml:space="preserve"> task 5 we know that 2014 and 2015 have increased income inequality. Based on this scenario we can assume that the lower-income </w:t>
      </w:r>
      <w:r w:rsidR="00C852D7">
        <w:rPr>
          <w:rFonts w:cstheme="minorHAnsi"/>
          <w:sz w:val="24"/>
          <w:szCs w:val="24"/>
          <w:lang w:val="en-US"/>
        </w:rPr>
        <w:t>stay in the low-income zone or even lower their income and the high-incomer could get higher as this would make the income inequality increase.</w:t>
      </w:r>
      <w:r w:rsidR="00B15AE7">
        <w:rPr>
          <w:rFonts w:cstheme="minorHAnsi"/>
          <w:sz w:val="24"/>
          <w:szCs w:val="24"/>
          <w:lang w:val="en-US"/>
        </w:rPr>
        <w:t xml:space="preserve"> We can also assume that lower</w:t>
      </w:r>
      <w:r w:rsidR="004D147F">
        <w:rPr>
          <w:rFonts w:cstheme="minorHAnsi"/>
          <w:sz w:val="24"/>
          <w:szCs w:val="24"/>
          <w:lang w:val="en-US"/>
        </w:rPr>
        <w:t xml:space="preserve"> and higher </w:t>
      </w:r>
      <w:r w:rsidR="007F57C9">
        <w:rPr>
          <w:rFonts w:cstheme="minorHAnsi"/>
          <w:sz w:val="24"/>
          <w:szCs w:val="24"/>
          <w:lang w:val="en-US"/>
        </w:rPr>
        <w:t>incomers</w:t>
      </w:r>
      <w:r w:rsidR="004D147F">
        <w:rPr>
          <w:rFonts w:cstheme="minorHAnsi"/>
          <w:sz w:val="24"/>
          <w:szCs w:val="24"/>
          <w:lang w:val="en-US"/>
        </w:rPr>
        <w:t xml:space="preserve"> increased in their income, but the higher incomer increased more than the </w:t>
      </w:r>
      <w:r w:rsidR="007F57C9">
        <w:rPr>
          <w:rFonts w:cstheme="minorHAnsi"/>
          <w:sz w:val="24"/>
          <w:szCs w:val="24"/>
          <w:lang w:val="en-US"/>
        </w:rPr>
        <w:t>low-income people.</w:t>
      </w:r>
    </w:p>
    <w:p w14:paraId="04DC662F" w14:textId="25CE3AB7" w:rsidR="00C852D7" w:rsidRDefault="00C852D7" w:rsidP="00420BC7">
      <w:pPr>
        <w:spacing w:line="276" w:lineRule="auto"/>
        <w:jc w:val="both"/>
        <w:rPr>
          <w:rFonts w:cstheme="minorHAnsi"/>
          <w:sz w:val="24"/>
          <w:szCs w:val="24"/>
          <w:lang w:val="en-US"/>
        </w:rPr>
      </w:pPr>
      <w:r>
        <w:rPr>
          <w:rFonts w:cstheme="minorHAnsi"/>
          <w:sz w:val="24"/>
          <w:szCs w:val="24"/>
          <w:lang w:val="en-US"/>
        </w:rPr>
        <w:t>But, based on research we get that in 2014 and 2015 income inequality decreased as a graph shown below.</w:t>
      </w:r>
    </w:p>
    <w:p w14:paraId="732C2B73" w14:textId="77777777" w:rsidR="00C852D7" w:rsidRDefault="00C852D7">
      <w:pPr>
        <w:rPr>
          <w:rFonts w:cstheme="minorHAnsi"/>
          <w:sz w:val="24"/>
          <w:szCs w:val="24"/>
          <w:lang w:val="en-US"/>
        </w:rPr>
      </w:pPr>
      <w:r>
        <w:rPr>
          <w:rFonts w:cstheme="minorHAnsi"/>
          <w:sz w:val="24"/>
          <w:szCs w:val="24"/>
          <w:lang w:val="en-US"/>
        </w:rPr>
        <w:br w:type="page"/>
      </w:r>
    </w:p>
    <w:p w14:paraId="4414B6F8" w14:textId="64E9EA87" w:rsidR="00C852D7" w:rsidRDefault="00C852D7" w:rsidP="00420BC7">
      <w:pPr>
        <w:spacing w:line="276" w:lineRule="auto"/>
        <w:jc w:val="both"/>
        <w:rPr>
          <w:rFonts w:cstheme="minorHAnsi"/>
          <w:sz w:val="24"/>
          <w:szCs w:val="24"/>
          <w:lang w:val="en-US"/>
        </w:rPr>
      </w:pPr>
      <w:r w:rsidRPr="00C852D7">
        <w:rPr>
          <w:rFonts w:cstheme="minorHAnsi"/>
          <w:sz w:val="24"/>
          <w:szCs w:val="24"/>
          <w:lang w:val="en-US"/>
        </w:rPr>
        <w:lastRenderedPageBreak/>
        <w:drawing>
          <wp:inline distT="0" distB="0" distL="0" distR="0" wp14:anchorId="7CD72D6F" wp14:editId="65F6E6D8">
            <wp:extent cx="4130398" cy="2659610"/>
            <wp:effectExtent l="0" t="0" r="3810" b="7620"/>
            <wp:docPr id="72538448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84489" name="Picture 1" descr="A graph with numbers and lines&#10;&#10;Description automatically generated"/>
                    <pic:cNvPicPr/>
                  </pic:nvPicPr>
                  <pic:blipFill>
                    <a:blip r:embed="rId6"/>
                    <a:stretch>
                      <a:fillRect/>
                    </a:stretch>
                  </pic:blipFill>
                  <pic:spPr>
                    <a:xfrm>
                      <a:off x="0" y="0"/>
                      <a:ext cx="4130398" cy="2659610"/>
                    </a:xfrm>
                    <a:prstGeom prst="rect">
                      <a:avLst/>
                    </a:prstGeom>
                  </pic:spPr>
                </pic:pic>
              </a:graphicData>
            </a:graphic>
          </wp:inline>
        </w:drawing>
      </w:r>
    </w:p>
    <w:p w14:paraId="4EF70E64" w14:textId="3EA313F6" w:rsidR="00996B74" w:rsidRDefault="00C852D7" w:rsidP="00420BC7">
      <w:pPr>
        <w:spacing w:line="276" w:lineRule="auto"/>
        <w:jc w:val="both"/>
        <w:rPr>
          <w:rFonts w:cstheme="minorHAnsi"/>
          <w:sz w:val="24"/>
          <w:szCs w:val="24"/>
          <w:lang w:val="en-US"/>
        </w:rPr>
      </w:pPr>
      <w:r>
        <w:rPr>
          <w:rFonts w:cstheme="minorHAnsi"/>
          <w:sz w:val="24"/>
          <w:szCs w:val="24"/>
          <w:lang w:val="en-US"/>
        </w:rPr>
        <w:t>Fig 1. Malaysia’s Income inequality</w:t>
      </w:r>
    </w:p>
    <w:p w14:paraId="26B26F74" w14:textId="3C422101" w:rsidR="00C852D7" w:rsidRDefault="00C852D7" w:rsidP="00420BC7">
      <w:pPr>
        <w:spacing w:line="276" w:lineRule="auto"/>
        <w:jc w:val="both"/>
        <w:rPr>
          <w:rFonts w:cstheme="minorHAnsi"/>
          <w:sz w:val="24"/>
          <w:szCs w:val="24"/>
          <w:lang w:val="en-US"/>
        </w:rPr>
      </w:pPr>
      <w:r>
        <w:rPr>
          <w:rFonts w:cstheme="minorHAnsi"/>
          <w:sz w:val="24"/>
          <w:szCs w:val="24"/>
          <w:lang w:val="en-US"/>
        </w:rPr>
        <w:t xml:space="preserve">From this graph, we can clearly see that from 2012 to 2014 </w:t>
      </w:r>
      <w:r w:rsidR="00750AC4">
        <w:rPr>
          <w:rFonts w:cstheme="minorHAnsi"/>
          <w:sz w:val="24"/>
          <w:szCs w:val="24"/>
          <w:lang w:val="en-US"/>
        </w:rPr>
        <w:t>decreased</w:t>
      </w:r>
      <w:r>
        <w:rPr>
          <w:rFonts w:cstheme="minorHAnsi"/>
          <w:sz w:val="24"/>
          <w:szCs w:val="24"/>
          <w:lang w:val="en-US"/>
        </w:rPr>
        <w:t xml:space="preserve"> a lot </w:t>
      </w:r>
      <w:r w:rsidR="00750AC4">
        <w:rPr>
          <w:rFonts w:cstheme="minorHAnsi"/>
          <w:sz w:val="24"/>
          <w:szCs w:val="24"/>
          <w:lang w:val="en-US"/>
        </w:rPr>
        <w:t xml:space="preserve">which contradicted our results from </w:t>
      </w:r>
      <w:r w:rsidR="007F57C9">
        <w:rPr>
          <w:rFonts w:cstheme="minorHAnsi"/>
          <w:sz w:val="24"/>
          <w:szCs w:val="24"/>
          <w:lang w:val="en-US"/>
        </w:rPr>
        <w:t xml:space="preserve">task 4,5. </w:t>
      </w:r>
      <w:r w:rsidR="00721F30">
        <w:rPr>
          <w:rFonts w:cstheme="minorHAnsi"/>
          <w:sz w:val="24"/>
          <w:szCs w:val="24"/>
          <w:lang w:val="en-US"/>
        </w:rPr>
        <w:t xml:space="preserve">A report from the Ministry of Economy, states that there is an increase in income for Malaysian from 2012 to 2014. Furthermore, </w:t>
      </w:r>
      <w:r w:rsidR="000638CD">
        <w:rPr>
          <w:rFonts w:cstheme="minorHAnsi"/>
          <w:sz w:val="24"/>
          <w:szCs w:val="24"/>
          <w:lang w:val="en-US"/>
        </w:rPr>
        <w:t>the Gini</w:t>
      </w:r>
      <w:r w:rsidR="00721F30">
        <w:rPr>
          <w:rFonts w:cstheme="minorHAnsi"/>
          <w:sz w:val="24"/>
          <w:szCs w:val="24"/>
          <w:lang w:val="en-US"/>
        </w:rPr>
        <w:t xml:space="preserve"> coefficient declined by 3 percent from 2</w:t>
      </w:r>
      <w:r w:rsidR="000638CD">
        <w:rPr>
          <w:rFonts w:cstheme="minorHAnsi"/>
          <w:sz w:val="24"/>
          <w:szCs w:val="24"/>
          <w:lang w:val="en-US"/>
        </w:rPr>
        <w:t>01</w:t>
      </w:r>
      <w:r w:rsidR="00721F30">
        <w:rPr>
          <w:rFonts w:cstheme="minorHAnsi"/>
          <w:sz w:val="24"/>
          <w:szCs w:val="24"/>
          <w:lang w:val="en-US"/>
        </w:rPr>
        <w:t>2 to 2014</w:t>
      </w:r>
      <w:r w:rsidR="000638CD">
        <w:rPr>
          <w:rFonts w:cstheme="minorHAnsi"/>
          <w:sz w:val="24"/>
          <w:szCs w:val="24"/>
          <w:lang w:val="en-US"/>
        </w:rPr>
        <w:t xml:space="preserve">. And </w:t>
      </w:r>
      <w:r w:rsidR="008C6566">
        <w:rPr>
          <w:rFonts w:cstheme="minorHAnsi"/>
          <w:sz w:val="24"/>
          <w:szCs w:val="24"/>
          <w:lang w:val="en-US"/>
        </w:rPr>
        <w:t>all</w:t>
      </w:r>
      <w:r w:rsidR="000638CD">
        <w:rPr>
          <w:rFonts w:cstheme="minorHAnsi"/>
          <w:sz w:val="24"/>
          <w:szCs w:val="24"/>
          <w:lang w:val="en-US"/>
        </w:rPr>
        <w:t xml:space="preserve"> this research made a conclusion that the data set given might not be accurate enough to conclude anything and the only thing that might be true is both the low-income people and high-income people had increased in their income.</w:t>
      </w:r>
    </w:p>
    <w:p w14:paraId="328CB285" w14:textId="77777777" w:rsidR="000638CD" w:rsidRDefault="000638CD" w:rsidP="00420BC7">
      <w:pPr>
        <w:spacing w:line="276" w:lineRule="auto"/>
        <w:jc w:val="both"/>
        <w:rPr>
          <w:rFonts w:cstheme="minorHAnsi"/>
          <w:sz w:val="24"/>
          <w:szCs w:val="24"/>
          <w:lang w:val="en-US"/>
        </w:rPr>
      </w:pPr>
    </w:p>
    <w:p w14:paraId="2F797221" w14:textId="742338A9" w:rsidR="000638CD" w:rsidRDefault="000638CD" w:rsidP="00420BC7">
      <w:pPr>
        <w:spacing w:line="276" w:lineRule="auto"/>
        <w:jc w:val="both"/>
        <w:rPr>
          <w:rFonts w:cstheme="minorHAnsi"/>
          <w:sz w:val="24"/>
          <w:szCs w:val="24"/>
          <w:lang w:val="en-US"/>
        </w:rPr>
      </w:pPr>
      <w:r>
        <w:rPr>
          <w:rFonts w:cstheme="minorHAnsi"/>
          <w:sz w:val="24"/>
          <w:szCs w:val="24"/>
          <w:lang w:val="en-US"/>
        </w:rPr>
        <w:t>Reference:</w:t>
      </w:r>
    </w:p>
    <w:p w14:paraId="1CDD26E3" w14:textId="63AE52EB" w:rsidR="000638CD" w:rsidRDefault="008C6566" w:rsidP="00420BC7">
      <w:pPr>
        <w:spacing w:line="276" w:lineRule="auto"/>
        <w:jc w:val="both"/>
        <w:rPr>
          <w:rFonts w:cstheme="minorHAnsi"/>
          <w:sz w:val="24"/>
          <w:szCs w:val="24"/>
          <w:lang w:val="en-US"/>
        </w:rPr>
      </w:pPr>
      <w:r>
        <w:rPr>
          <w:rFonts w:cstheme="minorHAnsi"/>
          <w:sz w:val="24"/>
          <w:szCs w:val="24"/>
          <w:lang w:val="en-US"/>
        </w:rPr>
        <w:t xml:space="preserve">Ida. L, 2020 July 10, </w:t>
      </w:r>
      <w:r w:rsidRPr="008C6566">
        <w:rPr>
          <w:rFonts w:cstheme="minorHAnsi"/>
          <w:sz w:val="24"/>
          <w:szCs w:val="24"/>
          <w:lang w:val="en-US"/>
        </w:rPr>
        <w:t xml:space="preserve">Income inequality in Malaysia widened even while median household income rose to RM5,873 in 2019, according to </w:t>
      </w:r>
      <w:r>
        <w:rPr>
          <w:rFonts w:cstheme="minorHAnsi"/>
          <w:sz w:val="24"/>
          <w:szCs w:val="24"/>
          <w:lang w:val="en-US"/>
        </w:rPr>
        <w:t xml:space="preserve">the </w:t>
      </w:r>
      <w:r w:rsidRPr="008C6566">
        <w:rPr>
          <w:rFonts w:cstheme="minorHAnsi"/>
          <w:sz w:val="24"/>
          <w:szCs w:val="24"/>
          <w:lang w:val="en-US"/>
        </w:rPr>
        <w:t>latest statistics</w:t>
      </w:r>
      <w:r>
        <w:rPr>
          <w:rFonts w:cstheme="minorHAnsi"/>
          <w:sz w:val="24"/>
          <w:szCs w:val="24"/>
          <w:lang w:val="en-US"/>
        </w:rPr>
        <w:t xml:space="preserve">; malaymail: </w:t>
      </w:r>
      <w:hyperlink r:id="rId7" w:history="1">
        <w:r w:rsidRPr="001D682B">
          <w:rPr>
            <w:rStyle w:val="Hyperlink"/>
            <w:rFonts w:cstheme="minorHAnsi"/>
            <w:sz w:val="24"/>
            <w:szCs w:val="24"/>
            <w:lang w:val="en-US"/>
          </w:rPr>
          <w:t>https://www.malaymail.com/news/malaysia/2020/07/10/income-inequality-in-malaysia-widened-even-while-median-household-income-ro/1883232</w:t>
        </w:r>
      </w:hyperlink>
      <w:r>
        <w:rPr>
          <w:rFonts w:cstheme="minorHAnsi"/>
          <w:sz w:val="24"/>
          <w:szCs w:val="24"/>
          <w:lang w:val="en-US"/>
        </w:rPr>
        <w:t xml:space="preserve"> </w:t>
      </w:r>
    </w:p>
    <w:p w14:paraId="1FA61F0D" w14:textId="20232443" w:rsidR="008C6566" w:rsidRPr="008C6566" w:rsidRDefault="008C6566" w:rsidP="00420BC7">
      <w:pPr>
        <w:spacing w:line="276" w:lineRule="auto"/>
        <w:jc w:val="both"/>
        <w:rPr>
          <w:rFonts w:cstheme="minorHAnsi"/>
          <w:sz w:val="24"/>
          <w:szCs w:val="24"/>
        </w:rPr>
      </w:pPr>
      <w:r>
        <w:rPr>
          <w:rFonts w:cstheme="minorHAnsi"/>
          <w:sz w:val="24"/>
          <w:szCs w:val="24"/>
          <w:lang w:val="en-US"/>
        </w:rPr>
        <w:t xml:space="preserve">MOE Department of Statistic Malaysia, 2015 July 22, </w:t>
      </w:r>
      <w:r w:rsidRPr="008C6566">
        <w:rPr>
          <w:rFonts w:cstheme="minorHAnsi"/>
          <w:sz w:val="24"/>
          <w:szCs w:val="24"/>
          <w:lang w:val="en-US"/>
        </w:rPr>
        <w:t>Statistics on Household Income &amp; Basic Amenities</w:t>
      </w:r>
      <w:r>
        <w:rPr>
          <w:rFonts w:cstheme="minorHAnsi"/>
          <w:sz w:val="24"/>
          <w:szCs w:val="24"/>
          <w:lang w:val="en-US"/>
        </w:rPr>
        <w:t xml:space="preserve">: </w:t>
      </w:r>
      <w:hyperlink r:id="rId8" w:history="1">
        <w:r w:rsidRPr="001D682B">
          <w:rPr>
            <w:rStyle w:val="Hyperlink"/>
            <w:rFonts w:cstheme="minorHAnsi"/>
            <w:sz w:val="24"/>
            <w:szCs w:val="24"/>
            <w:lang w:val="en-US"/>
          </w:rPr>
          <w:t>https://www.dosm.gov.my/portal-main/release-content/report-of-household-income-and-basic-amenities-survey-2014-#:~:text=Gini%20coefficient%20declined%20by%203.0,in%20urban%20and%20rural%20strata</w:t>
        </w:r>
      </w:hyperlink>
      <w:r w:rsidRPr="008C6566">
        <w:rPr>
          <w:rFonts w:cstheme="minorHAnsi"/>
          <w:sz w:val="24"/>
          <w:szCs w:val="24"/>
          <w:lang w:val="en-US"/>
        </w:rPr>
        <w:t>.</w:t>
      </w:r>
      <w:r>
        <w:rPr>
          <w:rFonts w:cstheme="minorHAnsi"/>
          <w:sz w:val="24"/>
          <w:szCs w:val="24"/>
          <w:lang w:val="en-US"/>
        </w:rPr>
        <w:t xml:space="preserve"> </w:t>
      </w:r>
    </w:p>
    <w:sectPr w:rsidR="008C6566" w:rsidRPr="008C6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94"/>
    <w:rsid w:val="000638CD"/>
    <w:rsid w:val="000B4ADD"/>
    <w:rsid w:val="00103620"/>
    <w:rsid w:val="00267C5B"/>
    <w:rsid w:val="002C5FD6"/>
    <w:rsid w:val="00303916"/>
    <w:rsid w:val="00343007"/>
    <w:rsid w:val="003702D2"/>
    <w:rsid w:val="00420BC7"/>
    <w:rsid w:val="004D147F"/>
    <w:rsid w:val="005B3D66"/>
    <w:rsid w:val="0068782E"/>
    <w:rsid w:val="006C4494"/>
    <w:rsid w:val="00721F30"/>
    <w:rsid w:val="00723C76"/>
    <w:rsid w:val="00750AC4"/>
    <w:rsid w:val="00790FCD"/>
    <w:rsid w:val="007B469D"/>
    <w:rsid w:val="007B6525"/>
    <w:rsid w:val="007E2BC6"/>
    <w:rsid w:val="007F57C9"/>
    <w:rsid w:val="00845AE6"/>
    <w:rsid w:val="008C6566"/>
    <w:rsid w:val="008F1D35"/>
    <w:rsid w:val="009938E2"/>
    <w:rsid w:val="00996B74"/>
    <w:rsid w:val="00AC107F"/>
    <w:rsid w:val="00B15AE7"/>
    <w:rsid w:val="00C471BA"/>
    <w:rsid w:val="00C852D7"/>
    <w:rsid w:val="00CB6278"/>
    <w:rsid w:val="00D552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BE21"/>
  <w15:chartTrackingRefBased/>
  <w15:docId w15:val="{EEAE8CBA-EDE0-4BFA-9F12-BEEA5C7A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6566"/>
    <w:rPr>
      <w:color w:val="0563C1" w:themeColor="hyperlink"/>
      <w:u w:val="single"/>
    </w:rPr>
  </w:style>
  <w:style w:type="character" w:styleId="UnresolvedMention">
    <w:name w:val="Unresolved Mention"/>
    <w:basedOn w:val="DefaultParagraphFont"/>
    <w:uiPriority w:val="99"/>
    <w:semiHidden/>
    <w:unhideWhenUsed/>
    <w:rsid w:val="008C6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9995">
      <w:bodyDiv w:val="1"/>
      <w:marLeft w:val="0"/>
      <w:marRight w:val="0"/>
      <w:marTop w:val="0"/>
      <w:marBottom w:val="0"/>
      <w:divBdr>
        <w:top w:val="none" w:sz="0" w:space="0" w:color="auto"/>
        <w:left w:val="none" w:sz="0" w:space="0" w:color="auto"/>
        <w:bottom w:val="none" w:sz="0" w:space="0" w:color="auto"/>
        <w:right w:val="none" w:sz="0" w:space="0" w:color="auto"/>
      </w:divBdr>
    </w:div>
    <w:div w:id="978075279">
      <w:bodyDiv w:val="1"/>
      <w:marLeft w:val="0"/>
      <w:marRight w:val="0"/>
      <w:marTop w:val="0"/>
      <w:marBottom w:val="0"/>
      <w:divBdr>
        <w:top w:val="none" w:sz="0" w:space="0" w:color="auto"/>
        <w:left w:val="none" w:sz="0" w:space="0" w:color="auto"/>
        <w:bottom w:val="none" w:sz="0" w:space="0" w:color="auto"/>
        <w:right w:val="none" w:sz="0" w:space="0" w:color="auto"/>
      </w:divBdr>
    </w:div>
    <w:div w:id="1563829523">
      <w:bodyDiv w:val="1"/>
      <w:marLeft w:val="0"/>
      <w:marRight w:val="0"/>
      <w:marTop w:val="0"/>
      <w:marBottom w:val="0"/>
      <w:divBdr>
        <w:top w:val="none" w:sz="0" w:space="0" w:color="auto"/>
        <w:left w:val="none" w:sz="0" w:space="0" w:color="auto"/>
        <w:bottom w:val="none" w:sz="0" w:space="0" w:color="auto"/>
        <w:right w:val="none" w:sz="0" w:space="0" w:color="auto"/>
      </w:divBdr>
    </w:div>
    <w:div w:id="1684550337">
      <w:bodyDiv w:val="1"/>
      <w:marLeft w:val="0"/>
      <w:marRight w:val="0"/>
      <w:marTop w:val="0"/>
      <w:marBottom w:val="0"/>
      <w:divBdr>
        <w:top w:val="none" w:sz="0" w:space="0" w:color="auto"/>
        <w:left w:val="none" w:sz="0" w:space="0" w:color="auto"/>
        <w:bottom w:val="none" w:sz="0" w:space="0" w:color="auto"/>
        <w:right w:val="none" w:sz="0" w:space="0" w:color="auto"/>
      </w:divBdr>
    </w:div>
    <w:div w:id="2112504643">
      <w:bodyDiv w:val="1"/>
      <w:marLeft w:val="0"/>
      <w:marRight w:val="0"/>
      <w:marTop w:val="0"/>
      <w:marBottom w:val="0"/>
      <w:divBdr>
        <w:top w:val="none" w:sz="0" w:space="0" w:color="auto"/>
        <w:left w:val="none" w:sz="0" w:space="0" w:color="auto"/>
        <w:bottom w:val="none" w:sz="0" w:space="0" w:color="auto"/>
        <w:right w:val="none" w:sz="0" w:space="0" w:color="auto"/>
      </w:divBdr>
    </w:div>
    <w:div w:id="211262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sm.gov.my/portal-main/release-content/report-of-household-income-and-basic-amenities-survey-2014-#:~:text=Gini%20coefficient%20declined%20by%203.0,in%20urban%20and%20rural%20strata" TargetMode="External"/><Relationship Id="rId3" Type="http://schemas.openxmlformats.org/officeDocument/2006/relationships/webSettings" Target="webSettings.xml"/><Relationship Id="rId7" Type="http://schemas.openxmlformats.org/officeDocument/2006/relationships/hyperlink" Target="https://www.malaymail.com/news/malaysia/2020/07/10/income-inequality-in-malaysia-widened-even-while-median-household-income-ro/18832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4</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Kang</dc:creator>
  <cp:keywords/>
  <dc:description/>
  <cp:lastModifiedBy>Hong Kang</cp:lastModifiedBy>
  <cp:revision>5</cp:revision>
  <dcterms:created xsi:type="dcterms:W3CDTF">2023-08-08T03:16:00Z</dcterms:created>
  <dcterms:modified xsi:type="dcterms:W3CDTF">2023-08-15T12:33:00Z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b9701783-517a-48d1-b793-1789ad7b86aa</vt:lpwstr>
  </property>
</Properties>
</file>