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229235</wp:posOffset>
                </wp:positionH>
                <wp:positionV relativeFrom="page">
                  <wp:posOffset>231140</wp:posOffset>
                </wp:positionV>
                <wp:extent cx="7313930" cy="1203960"/>
                <wp:effectExtent l="0" t="0" r="1270" b="15240"/>
                <wp:wrapNone/>
                <wp:docPr id="1" name="Group 1932274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3930" cy="1203960"/>
                          <a:chOff x="0" y="0"/>
                          <a:chExt cx="73152" cy="12161"/>
                        </a:xfrm>
                      </wpg:grpSpPr>
                      <wps:wsp>
                        <wps:cNvPr id="1984036959" name="Rectangle 51"/>
                        <wps:cNvSpPr/>
                        <wps:spPr bwMode="auto">
                          <a:xfrm>
                            <a:off x="0" y="0"/>
                            <a:ext cx="73152" cy="11303"/>
                          </a:xfrm>
                          <a:custGeom>
                            <a:avLst/>
                            <a:gdLst>
                              <a:gd name="T0" fmla="*/ 0 w 7312660"/>
                              <a:gd name="T1" fmla="*/ 0 h 1129665"/>
                              <a:gd name="T2" fmla="*/ 7315200 w 7312660"/>
                              <a:gd name="T3" fmla="*/ 0 h 1129665"/>
                              <a:gd name="T4" fmla="*/ 7315200 w 7312660"/>
                              <a:gd name="T5" fmla="*/ 1130373 h 1129665"/>
                              <a:gd name="T6" fmla="*/ 3620757 w 7312660"/>
                              <a:gd name="T7" fmla="*/ 733885 h 1129665"/>
                              <a:gd name="T8" fmla="*/ 0 w 7312660"/>
                              <a:gd name="T9" fmla="*/ 1092249 h 1129665"/>
                              <a:gd name="T10" fmla="*/ 0 w 7312660"/>
                              <a:gd name="T11" fmla="*/ 0 h 1129665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692988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152" cy="1216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id="Group 1932274007" o:spid="_x0000_s1026" o:spt="203" style="position:absolute;left:0pt;margin-left:18.05pt;margin-top:18.2pt;height:94.8pt;width:575.9pt;mso-position-horizontal-relative:page;mso-position-vertical-relative:page;z-index:251659264;mso-width-relative:page;mso-height-relative:page;mso-width-percent:941;mso-height-percent:121;" coordsize="73152,12161" o:gfxdata="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">
                <o:lock v:ext="edit" aspectratio="f"/>
                <v:shape id="Rectangle 51" o:spid="_x0000_s1026" o:spt="100" style="position:absolute;left:0;top:0;height:11303;width:73152;v-text-anchor:middle;" fillcolor="#4874CB [3220]" filled="t" stroked="f" coordsize="7312660,1129665" o:gfxdata="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Bx&#10;TObCAAAA4wAAAA8AAAAAAAAAAQAgAAAAIgAAAGRycy9kb3ducmV2LnhtbFBLAQIUABQAAAAIAIdO&#10;4kAzLwWeOwAAADkAAAAQAAAAAAAAAAEAIAAAABEBAABkcnMvc2hhcGV4bWwueG1sUEsFBgAAAAAG&#10;AAYAWwEAALsDAAAAAA==&#10;" path="m0,0l7312660,0,7312660,1129665,3619500,733425,0,1091565,0,0xe">
                  <v:path o:connectlocs="0,0;73177,0;73177,11310;36220,7342;0,10928;0,0" o:connectangles="0,0,0,0,0,0"/>
                  <v:fill on="t" focussize="0,0"/>
                  <v:stroke on="f"/>
                  <v:imagedata o:title=""/>
                  <o:lock v:ext="edit" aspectratio="f"/>
                </v:shape>
                <v:rect id="Rectangle 151" o:spid="_x0000_s1026" o:spt="1" style="position:absolute;left:0;top:0;height:12161;width:73152;v-text-anchor:middle;" filled="t" stroked="f" coordsize="21600,21600" o:gfxdata="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rU4LFAAAA4gAAAA8AAAAAAAAAAQAgAAAAIgAAAGRycy9kb3ducmV2LnhtbFBLAQIUABQAAAAI&#10;AIdO4kAzLwWeOwAAADkAAAAQAAAAAAAAAAEAIAAAABQBAABkcnMvc2hhcGV4bWwueG1sUEsFBgAA&#10;AAAGAAYAWwEAAL4DAAAAAA==&#10;">
                  <v:fill type="frame" on="t" focussize="0,0" recolor="t" rotate="t" r:id="rId7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pStyle w:val="2"/>
        <w:keepNext/>
        <w:keepLines/>
        <w:widowControl w:val="0"/>
        <w:numPr>
          <w:ilvl w:val="0"/>
          <w:numId w:val="0"/>
        </w:numPr>
        <w:spacing w:before="240" w:after="0"/>
        <w:jc w:val="both"/>
        <w:outlineLvl w:val="0"/>
      </w:pPr>
    </w:p>
    <w:p>
      <w:pPr>
        <w:rPr>
          <w:rFonts w:hint="eastAsia" w:eastAsiaTheme="minorEastAsia"/>
          <w:caps/>
          <w:color w:val="4874CB" w:themeColor="accent1"/>
          <w:sz w:val="64"/>
          <w:szCs w:val="64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Theme="minorEastAsia"/>
          <w:caps/>
          <w:color w:val="4874CB" w:themeColor="accent1"/>
          <w:sz w:val="64"/>
          <w:szCs w:val="64"/>
          <w:lang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6690" cy="2962910"/>
            <wp:effectExtent l="0" t="0" r="10160" b="8890"/>
            <wp:docPr id="5" name="图片 5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下载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eastAsia"/>
          <w:caps/>
          <w:color w:val="4874CB" w:themeColor="accent1"/>
          <w:sz w:val="64"/>
          <w:szCs w:val="64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aps/>
          <w:color w:val="4874CB" w:themeColor="accent1"/>
          <w:sz w:val="64"/>
          <w:szCs w:val="64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aps/>
          <w:color w:val="4874CB" w:themeColor="accent1"/>
          <w:sz w:val="64"/>
          <w:szCs w:val="64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aps/>
          <w:color w:val="4874CB" w:themeColor="accent1"/>
          <w:sz w:val="64"/>
          <w:szCs w:val="64"/>
          <w14:textFill>
            <w14:solidFill>
              <w14:schemeClr w14:val="accent1"/>
            </w14:solidFill>
          </w14:textFill>
        </w:rPr>
      </w:pPr>
    </w:p>
    <w:p>
      <w:pPr>
        <w:jc w:val="center"/>
        <w:rPr>
          <w:rFonts w:hint="eastAsia" w:eastAsiaTheme="minorEastAsia"/>
          <w:caps/>
          <w:color w:val="4874CB" w:themeColor="accent1"/>
          <w:sz w:val="64"/>
          <w:szCs w:val="6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aps/>
          <w:color w:val="4874CB" w:themeColor="accent1"/>
          <w:sz w:val="64"/>
          <w:szCs w:val="64"/>
          <w14:textFill>
            <w14:solidFill>
              <w14:schemeClr w14:val="accent1"/>
            </w14:solidFill>
          </w14:textFill>
        </w:rPr>
        <w:t>运维报告</w:t>
      </w:r>
    </w:p>
    <w:p>
      <w:pPr>
        <w:bidi w:val="0"/>
      </w:pPr>
    </w:p>
    <w:p>
      <w:pPr>
        <w:ind w:left="5460" w:leftChars="0" w:firstLine="420" w:firstLineChars="0"/>
        <w:jc w:val="right"/>
        <w:rPr>
          <w:rFonts w:hint="default" w:eastAsiaTheme="minorEastAsia"/>
          <w:color w:val="404040" w:themeColor="text1" w:themeTint="BF"/>
          <w:sz w:val="36"/>
          <w:szCs w:val="3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36"/>
          <w:szCs w:val="3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2023年11月</w:t>
      </w:r>
    </w:p>
    <w:p>
      <w:pPr>
        <w:bidi w:val="0"/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2136"/>
        </w:tabs>
        <w:bidi w:val="0"/>
        <w:jc w:val="left"/>
        <w:rPr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titlePg/>
          <w:docGrid w:type="lines" w:linePitch="312" w:charSpace="0"/>
        </w:sectPr>
      </w:pPr>
      <w:r>
        <w:rPr>
          <w:rFonts w:hint="eastAsia"/>
          <w:lang w:val="en-US" w:eastAsia="zh-CN"/>
        </w:rPr>
        <w:tab/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能耗概览</w:t>
      </w:r>
    </w:p>
    <w:p>
      <w:r>
        <w:rPr>
          <w:rFonts w:hint="eastAsia"/>
          <w:lang w:val="en-US" w:eastAsia="zh-CN"/>
        </w:rPr>
        <w:t>2023年11月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上海测试园区</w:t>
      </w:r>
      <w:r>
        <w:rPr>
          <w:rFonts w:hint="eastAsia"/>
        </w:rPr>
        <w:t>共使用</w:t>
      </w:r>
      <w:r>
        <w:rPr>
          <w:rFonts w:hint="eastAsia"/>
          <w:lang w:val="en-US" w:eastAsia="zh-CN"/>
        </w:rPr>
        <w:t>电33.07万度，光伏发电--，水7521.30吨，天然气1.48万方，热蒸汽771.84兆焦，冷量--，能2.65万吨，共计碳排放，出现异常，为获取到碳排放数据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能耗报表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能耗类型</w:t>
            </w:r>
          </w:p>
        </w:tc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能耗数值</w:t>
            </w:r>
          </w:p>
        </w:tc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同比</w:t>
            </w:r>
          </w:p>
        </w:tc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环比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</w:tcPr>
          <w:p>
            <w:r>
              <w:rPr>
                <w:u w:color="auto"/>
              </w:rPr>
              <w:t>水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7521.30吨</w:t>
            </w:r>
          </w:p>
        </w:tc>
        <w:tc>
          <w:tcPr>
            <w:tcW w:w="1250" w:type="pct"/>
          </w:tcPr>
          <w:p>
            <w:r>
              <w:rPr>
                <w:color w:val="009999"/>
                <w:u w:color="auto"/>
              </w:rPr>
              <w:t>50.46% ↓</w:t>
            </w:r>
          </w:p>
        </w:tc>
        <w:tc>
          <w:tcPr>
            <w:tcW w:w="1250" w:type="pct"/>
          </w:tcPr>
          <w:p>
            <w:r>
              <w:rPr>
                <w:color w:val="009999"/>
                <w:u w:color="auto"/>
              </w:rPr>
              <w:t>56.83% 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</w:tcPr>
          <w:p>
            <w:r>
              <w:rPr>
                <w:u w:color="auto"/>
              </w:rPr>
              <w:t>冷量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--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--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</w:tcPr>
          <w:p>
            <w:r>
              <w:rPr>
                <w:u w:color="auto"/>
              </w:rPr>
              <w:t>电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33.07万度</w:t>
            </w:r>
          </w:p>
        </w:tc>
        <w:tc>
          <w:tcPr>
            <w:tcW w:w="1250" w:type="pct"/>
          </w:tcPr>
          <w:p>
            <w:r>
              <w:rPr>
                <w:color w:val="009999"/>
                <w:u w:color="auto"/>
              </w:rPr>
              <w:t>21.92% ↓</w:t>
            </w:r>
          </w:p>
        </w:tc>
        <w:tc>
          <w:tcPr>
            <w:tcW w:w="1250" w:type="pct"/>
          </w:tcPr>
          <w:p>
            <w:r>
              <w:rPr>
                <w:color w:val="009999"/>
                <w:u w:color="auto"/>
              </w:rPr>
              <w:t>57.37% 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</w:tcPr>
          <w:p>
            <w:r>
              <w:rPr>
                <w:u w:color="auto"/>
              </w:rPr>
              <w:t>光伏发电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--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--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</w:tcPr>
          <w:p>
            <w:r>
              <w:rPr>
                <w:u w:color="auto"/>
              </w:rPr>
              <w:t>热蒸汽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771.84兆焦</w:t>
            </w:r>
          </w:p>
        </w:tc>
        <w:tc>
          <w:tcPr>
            <w:tcW w:w="1250" w:type="pct"/>
          </w:tcPr>
          <w:p>
            <w:r>
              <w:rPr>
                <w:color w:val="009999"/>
                <w:u w:color="auto"/>
              </w:rPr>
              <w:t>49.47% ↓</w:t>
            </w:r>
          </w:p>
        </w:tc>
        <w:tc>
          <w:tcPr>
            <w:tcW w:w="1250" w:type="pct"/>
          </w:tcPr>
          <w:p>
            <w:r>
              <w:rPr>
                <w:color w:val="009999"/>
                <w:u w:color="auto"/>
              </w:rPr>
              <w:t>55.86% 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</w:tcPr>
          <w:p>
            <w:r>
              <w:rPr>
                <w:u w:color="auto"/>
              </w:rPr>
              <w:t>天然气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1.48万方</w:t>
            </w:r>
          </w:p>
        </w:tc>
        <w:tc>
          <w:tcPr>
            <w:tcW w:w="1250" w:type="pct"/>
          </w:tcPr>
          <w:p>
            <w:r>
              <w:rPr>
                <w:color w:val="009999"/>
                <w:u w:color="auto"/>
              </w:rPr>
              <w:t>49.77% ↓</w:t>
            </w:r>
          </w:p>
        </w:tc>
        <w:tc>
          <w:tcPr>
            <w:tcW w:w="1250" w:type="pct"/>
          </w:tcPr>
          <w:p>
            <w:r>
              <w:rPr>
                <w:color w:val="009999"/>
                <w:u w:color="auto"/>
              </w:rPr>
              <w:t>56.05% 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</w:tcPr>
          <w:p>
            <w:r>
              <w:rPr>
                <w:u w:color="auto"/>
              </w:rPr>
              <w:t>能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2.65万吨</w:t>
            </w:r>
          </w:p>
        </w:tc>
        <w:tc>
          <w:tcPr>
            <w:tcW w:w="1250" w:type="pct"/>
          </w:tcPr>
          <w:p>
            <w:r>
              <w:rPr>
                <w:color w:val="009999"/>
                <w:u w:color="auto"/>
              </w:rPr>
              <w:t>49.36% ↓</w:t>
            </w:r>
          </w:p>
        </w:tc>
        <w:tc>
          <w:tcPr>
            <w:tcW w:w="1250" w:type="pct"/>
          </w:tcPr>
          <w:p>
            <w:r>
              <w:rPr>
                <w:color w:val="009999"/>
                <w:u w:color="auto"/>
              </w:rPr>
              <w:t>55.87% ↓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</w:rPr>
        <w:t>能耗趋势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5486400" cy="3200400"/>
            <wp:effectExtent l="4445" t="4445" r="14605" b="14605"/>
            <wp:docPr id="4" name="Chart 1" title="{{energyConsumption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5486400" cy="3200400"/>
            <wp:effectExtent l="4445" t="4445" r="14605" b="14605"/>
            <wp:docPr id="6" name="Chart 1" title="{{energyConsumption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5486400" cy="3200400"/>
            <wp:effectExtent l="4445" t="4445" r="14605" b="14605"/>
            <wp:docPr id="8" name="Chart 1" title="{{energyConsumption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5486400" cy="3200400"/>
            <wp:effectExtent l="4445" t="4445" r="14605" b="14605"/>
            <wp:docPr id="10" name="Chart 1" title="{{energyConsumption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5486400" cy="3200400"/>
            <wp:effectExtent l="4445" t="4445" r="14605" b="14605"/>
            <wp:docPr id="12" name="Chart 1" title="{{energyConsumption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5486400" cy="3200400"/>
            <wp:effectExtent l="4445" t="4445" r="14605" b="14605"/>
            <wp:docPr id="14" name="Chart 1" title="{{energyConsumption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5486400" cy="3200400"/>
            <wp:effectExtent l="4445" t="4445" r="14605" b="14605"/>
            <wp:docPr id="16" name="Chart 1" title="{{energyConsumption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分时电量统计</w:t>
      </w:r>
    </w:p>
    <w:p>
      <w:r>
        <w:rPr>
          <w:rFonts w:hint="eastAsia"/>
          <w:lang w:val="en-US" w:eastAsia="zh-CN"/>
        </w:rPr>
        <w:t>2023年11月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上海测试园区</w:t>
      </w:r>
      <w:r>
        <w:rPr>
          <w:rFonts w:hint="eastAsia"/>
        </w:rPr>
        <w:t>共使用</w:t>
      </w:r>
      <w:r>
        <w:rPr>
          <w:rFonts w:hint="eastAsia"/>
          <w:lang w:val="en-US" w:eastAsia="zh-CN"/>
        </w:rPr>
        <w:t>尖电268686.69度,比例为24.01%,峰电137066.07度,比例为12.25%,平电312572.80度,比例为27.93%,谷电400648.75度,比例为35.80%</w:t>
      </w:r>
      <w:r>
        <w:rPr>
          <w:rFonts w:hint="eastAsia"/>
        </w:rPr>
        <w:t>。</w:t>
      </w:r>
    </w:p>
    <w:p/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00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时段</w:t>
            </w:r>
          </w:p>
        </w:tc>
        <w:tc>
          <w:tcPr>
            <w:tcW w:w="100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能耗数值(kWh)</w:t>
            </w:r>
          </w:p>
        </w:tc>
        <w:tc>
          <w:tcPr>
            <w:tcW w:w="100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能耗环比</w:t>
            </w:r>
          </w:p>
        </w:tc>
        <w:tc>
          <w:tcPr>
            <w:tcW w:w="100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成本(元)</w:t>
            </w:r>
          </w:p>
        </w:tc>
        <w:tc>
          <w:tcPr>
            <w:tcW w:w="100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成本环比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000" w:type="pct"/>
          </w:tcPr>
          <w:p>
            <w:r>
              <w:rPr>
                <w:u w:color="auto"/>
              </w:rPr>
              <w:t>峰</w:t>
            </w:r>
          </w:p>
        </w:tc>
        <w:tc>
          <w:tcPr>
            <w:tcW w:w="1000" w:type="pct"/>
          </w:tcPr>
          <w:p>
            <w:r>
              <w:rPr>
                <w:u w:color="auto"/>
              </w:rPr>
              <w:t>137066.07</w:t>
            </w:r>
          </w:p>
        </w:tc>
        <w:tc>
          <w:tcPr>
            <w:tcW w:w="1000" w:type="pct"/>
          </w:tcPr>
          <w:p>
            <w:r>
              <w:rPr>
                <w:color w:val="009999"/>
                <w:u w:color="auto"/>
              </w:rPr>
              <w:t>26.44% ↓</w:t>
            </w:r>
          </w:p>
        </w:tc>
        <w:tc>
          <w:tcPr>
            <w:tcW w:w="1000" w:type="pct"/>
          </w:tcPr>
          <w:p>
            <w:r>
              <w:rPr>
                <w:u w:color="auto"/>
              </w:rPr>
              <w:t>274132.14</w:t>
            </w:r>
          </w:p>
        </w:tc>
        <w:tc>
          <w:tcPr>
            <w:tcW w:w="1000" w:type="pct"/>
          </w:tcPr>
          <w:p>
            <w:r>
              <w:rPr>
                <w:color w:val="009999"/>
                <w:u w:color="auto"/>
              </w:rPr>
              <w:t>26.44% 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000" w:type="pct"/>
          </w:tcPr>
          <w:p>
            <w:r>
              <w:rPr>
                <w:u w:color="auto"/>
              </w:rPr>
              <w:t>平</w:t>
            </w:r>
          </w:p>
        </w:tc>
        <w:tc>
          <w:tcPr>
            <w:tcW w:w="1000" w:type="pct"/>
          </w:tcPr>
          <w:p>
            <w:r>
              <w:rPr>
                <w:u w:color="auto"/>
              </w:rPr>
              <w:t>312572.80</w:t>
            </w:r>
          </w:p>
        </w:tc>
        <w:tc>
          <w:tcPr>
            <w:tcW w:w="1000" w:type="pct"/>
          </w:tcPr>
          <w:p>
            <w:r>
              <w:rPr>
                <w:color w:val="009999"/>
                <w:u w:color="auto"/>
              </w:rPr>
              <w:t>60.06% ↓</w:t>
            </w:r>
          </w:p>
        </w:tc>
        <w:tc>
          <w:tcPr>
            <w:tcW w:w="1000" w:type="pct"/>
          </w:tcPr>
          <w:p>
            <w:r>
              <w:rPr>
                <w:u w:color="auto"/>
              </w:rPr>
              <w:t>751315.36</w:t>
            </w:r>
          </w:p>
        </w:tc>
        <w:tc>
          <w:tcPr>
            <w:tcW w:w="1000" w:type="pct"/>
          </w:tcPr>
          <w:p>
            <w:r>
              <w:rPr>
                <w:color w:val="009999"/>
                <w:u w:color="auto"/>
              </w:rPr>
              <w:t>56.77% 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000" w:type="pct"/>
          </w:tcPr>
          <w:p>
            <w:r>
              <w:rPr>
                <w:u w:color="auto"/>
              </w:rPr>
              <w:t>谷</w:t>
            </w:r>
          </w:p>
        </w:tc>
        <w:tc>
          <w:tcPr>
            <w:tcW w:w="1000" w:type="pct"/>
          </w:tcPr>
          <w:p>
            <w:r>
              <w:rPr>
                <w:u w:color="auto"/>
              </w:rPr>
              <w:t>400648.75</w:t>
            </w:r>
          </w:p>
        </w:tc>
        <w:tc>
          <w:tcPr>
            <w:tcW w:w="1000" w:type="pct"/>
          </w:tcPr>
          <w:p>
            <w:r>
              <w:rPr>
                <w:color w:val="009999"/>
                <w:u w:color="auto"/>
              </w:rPr>
              <w:t>66.05% ↓</w:t>
            </w:r>
          </w:p>
        </w:tc>
        <w:tc>
          <w:tcPr>
            <w:tcW w:w="1000" w:type="pct"/>
          </w:tcPr>
          <w:p>
            <w:r>
              <w:rPr>
                <w:u w:color="auto"/>
              </w:rPr>
              <w:t>516667.41</w:t>
            </w:r>
          </w:p>
        </w:tc>
        <w:tc>
          <w:tcPr>
            <w:tcW w:w="1000" w:type="pct"/>
          </w:tcPr>
          <w:p>
            <w:r>
              <w:rPr>
                <w:color w:val="009999"/>
                <w:u w:color="auto"/>
              </w:rPr>
              <w:t>75.76% 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000" w:type="pct"/>
          </w:tcPr>
          <w:p>
            <w:r>
              <w:rPr>
                <w:u w:color="auto"/>
              </w:rPr>
              <w:t>尖</w:t>
            </w:r>
          </w:p>
        </w:tc>
        <w:tc>
          <w:tcPr>
            <w:tcW w:w="1000" w:type="pct"/>
          </w:tcPr>
          <w:p>
            <w:r>
              <w:rPr>
                <w:u w:color="auto"/>
              </w:rPr>
              <w:t>268686.69</w:t>
            </w:r>
          </w:p>
        </w:tc>
        <w:tc>
          <w:tcPr>
            <w:tcW w:w="1000" w:type="pct"/>
          </w:tcPr>
          <w:p>
            <w:r>
              <w:rPr>
                <w:color w:val="009999"/>
                <w:u w:color="auto"/>
              </w:rPr>
              <w:t>36.65% ↓</w:t>
            </w:r>
          </w:p>
        </w:tc>
        <w:tc>
          <w:tcPr>
            <w:tcW w:w="1000" w:type="pct"/>
          </w:tcPr>
          <w:p>
            <w:r>
              <w:rPr>
                <w:u w:color="auto"/>
              </w:rPr>
              <w:t>806060.08</w:t>
            </w:r>
          </w:p>
        </w:tc>
        <w:tc>
          <w:tcPr>
            <w:tcW w:w="1000" w:type="pct"/>
          </w:tcPr>
          <w:p>
            <w:r>
              <w:rPr>
                <w:color w:val="009999"/>
                <w:u w:color="auto"/>
              </w:rPr>
              <w:t>36.65% 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000" w:type="pct"/>
          </w:tcPr>
          <w:p>
            <w:r>
              <w:rPr>
                <w:u w:color="auto"/>
              </w:rPr>
              <w:t>总计</w:t>
            </w:r>
          </w:p>
        </w:tc>
        <w:tc>
          <w:tcPr>
            <w:tcW w:w="1000" w:type="pct"/>
          </w:tcPr>
          <w:p>
            <w:r>
              <w:rPr>
                <w:u w:color="auto"/>
              </w:rPr>
              <w:t>1118974.31</w:t>
            </w:r>
          </w:p>
        </w:tc>
        <w:tc>
          <w:tcPr>
            <w:tcW w:w="1000" w:type="pct"/>
          </w:tcPr>
          <w:p>
            <w:r>
              <w:rPr>
                <w:color w:val="009999"/>
                <w:u w:color="auto"/>
              </w:rPr>
              <w:t>56.51% ↓</w:t>
            </w:r>
          </w:p>
        </w:tc>
        <w:tc>
          <w:tcPr>
            <w:tcW w:w="1000" w:type="pct"/>
          </w:tcPr>
          <w:p>
            <w:r>
              <w:rPr>
                <w:u w:color="auto"/>
              </w:rPr>
              <w:t>2348174.99</w:t>
            </w:r>
          </w:p>
        </w:tc>
        <w:tc>
          <w:tcPr>
            <w:tcW w:w="1000" w:type="pct"/>
          </w:tcPr>
          <w:p>
            <w:r>
              <w:rPr>
                <w:color w:val="009999"/>
                <w:u w:color="auto"/>
              </w:rPr>
              <w:t>57.41% ↓</w:t>
            </w:r>
          </w:p>
        </w:tc>
      </w:tr>
    </w:tbl>
    <w:p>
      <w:pPr>
        <w:jc w:val="center"/>
      </w:pPr>
      <w:r>
        <w:drawing>
          <wp:inline distT="0" distB="0" distL="0" distR="0">
            <wp:extent cx="2363470" cy="2096135"/>
            <wp:effectExtent l="4445" t="4445" r="13335" b="13970"/>
            <wp:docPr id="543629794" name="Chart 543629794" title="{{partElectricPie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drawing>
          <wp:inline distT="0" distB="0" distL="0" distR="0">
            <wp:extent cx="2363470" cy="2096135"/>
            <wp:effectExtent l="4445" t="4445" r="13335" b="13970"/>
            <wp:docPr id="1544525133" name="Chart 2" title="{{partPricePie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>
      <w:r>
        <w:br w:type="page"/>
      </w:r>
    </w:p>
    <w:p>
      <w:pPr>
        <w:pStyle w:val="2"/>
        <w:bidi w:val="0"/>
      </w:pPr>
      <w:r>
        <w:rPr>
          <w:rFonts w:hint="eastAsia"/>
        </w:rPr>
        <w:t>二、 变压器监控</w:t>
      </w:r>
    </w:p>
    <w:p/>
    <w:p>
      <w:pPr>
        <w:pStyle w:val="3"/>
        <w:numPr>
          <w:ilvl w:val="0"/>
          <w:numId w:val="3"/>
        </w:numPr>
      </w:pPr>
      <w:r>
        <w:rPr>
          <w:rFonts w:hint="eastAsia"/>
        </w:rPr>
        <w:t>变压器评价</w:t>
      </w:r>
    </w:p>
    <w:p>
      <w:pPr>
        <w:rPr>
          <w:rFonts w:cs="宋体" w:asciiTheme="minorEastAsia" w:hAnsiTheme="minorEastAsia"/>
          <w:color w:val="000000"/>
          <w:kern w:val="0"/>
          <w14:ligatures w14:val="none"/>
        </w:rPr>
      </w:pPr>
      <w:r>
        <w:rPr>
          <w:rFonts w:hint="eastAsia" w:cs="宋体" w:asciiTheme="minorEastAsia" w:hAnsiTheme="minorEastAsia"/>
          <w:color w:val="000000"/>
          <w:kern w:val="0"/>
          <w14:ligatures w14:val="none"/>
        </w:rPr>
        <w:t xml:space="preserve"> </w:t>
      </w:r>
      <w:r>
        <w:rPr>
          <w:rFonts w:cs="宋体" w:asciiTheme="minorEastAsia" w:hAnsiTheme="minorEastAsia"/>
          <w:color w:val="000000"/>
          <w:kern w:val="0"/>
          <w14:ligatures w14:val="none"/>
        </w:rPr>
        <w:t xml:space="preserve">       变压器的合理运行是用户安全用电的重要内容之一，它影响着供电的安全可靠性和电网运行的经济性。变压器容量过大时浪费资金，变压器容量过小时转供负荷能力及安全可靠性差</w:t>
      </w:r>
      <w:r>
        <w:rPr>
          <w:rFonts w:hint="eastAsia" w:cs="宋体" w:asciiTheme="minorEastAsia" w:hAnsiTheme="minorEastAsia"/>
          <w:color w:val="000000"/>
          <w:kern w:val="0"/>
          <w14:ligatures w14:val="none"/>
        </w:rPr>
        <w:t>。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变压器运行情况判断标准</w:t>
      </w:r>
    </w:p>
    <w:tbl>
      <w:tblPr>
        <w:tblStyle w:val="9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shd w:val="clear" w:color="auto" w:fill="009999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负载率</w:t>
            </w:r>
          </w:p>
        </w:tc>
        <w:tc>
          <w:tcPr>
            <w:tcW w:w="7920" w:type="dxa"/>
            <w:shd w:val="clear" w:color="auto" w:fill="009999"/>
          </w:tcPr>
          <w:p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after="0" w:line="240" w:lineRule="auto"/>
              <w:jc w:val="center"/>
            </w:pPr>
            <w:r>
              <w:rPr>
                <w:rFonts w:ascii="STHeiti" w:hAnsi="STHeiti" w:eastAsia="Times New Roman" w:cs="Times New Roman"/>
                <w:color w:val="666666"/>
                <w:kern w:val="0"/>
                <w:sz w:val="21"/>
                <w:szCs w:val="21"/>
                <w14:ligatures w14:val="none"/>
              </w:rPr>
              <w:t>0%-40%</w:t>
            </w:r>
          </w:p>
        </w:tc>
        <w:tc>
          <w:tcPr>
            <w:tcW w:w="7920" w:type="dxa"/>
          </w:tcPr>
          <w:p>
            <w:pPr>
              <w:spacing w:after="0" w:line="240" w:lineRule="auto"/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14:ligatures w14:val="none"/>
              </w:rPr>
              <w:t>运行效率低，影响功率因数，建议加大设备投入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after="0" w:line="240" w:lineRule="auto"/>
              <w:jc w:val="center"/>
            </w:pPr>
            <w:r>
              <w:rPr>
                <w:rFonts w:ascii="STHeiti" w:hAnsi="STHeiti" w:eastAsia="Times New Roman" w:cs="Times New Roman"/>
                <w:color w:val="666666"/>
                <w:kern w:val="0"/>
                <w:sz w:val="21"/>
                <w:szCs w:val="21"/>
                <w14:ligatures w14:val="none"/>
              </w:rPr>
              <w:t>40%-70%</w:t>
            </w:r>
          </w:p>
        </w:tc>
        <w:tc>
          <w:tcPr>
            <w:tcW w:w="7920" w:type="dxa"/>
          </w:tcPr>
          <w:p>
            <w:pPr>
              <w:spacing w:after="0" w:line="240" w:lineRule="auto"/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14:ligatures w14:val="none"/>
              </w:rPr>
              <w:t>变压器运行合理，请继续保持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after="0" w:line="240" w:lineRule="auto"/>
              <w:jc w:val="center"/>
            </w:pPr>
            <w:r>
              <w:rPr>
                <w:rFonts w:ascii="STHeiti" w:hAnsi="STHeiti" w:eastAsia="Times New Roman" w:cs="Times New Roman"/>
                <w:color w:val="666666"/>
                <w:kern w:val="0"/>
                <w:sz w:val="21"/>
                <w:szCs w:val="21"/>
                <w14:ligatures w14:val="none"/>
              </w:rPr>
              <w:t>70%-80%</w:t>
            </w:r>
          </w:p>
        </w:tc>
        <w:tc>
          <w:tcPr>
            <w:tcW w:w="7920" w:type="dxa"/>
          </w:tcPr>
          <w:p>
            <w:pPr>
              <w:spacing w:after="0" w:line="240" w:lineRule="auto"/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14:ligatures w14:val="none"/>
              </w:rPr>
              <w:t>经济性低，会造成电能浪费，建议增加散热装置</w:t>
            </w:r>
            <w:r>
              <w:rPr>
                <w:rFonts w:hint="eastAsia" w:ascii="宋体" w:hAnsi="宋体" w:eastAsia="宋体" w:cs="宋体"/>
                <w:color w:val="666666"/>
                <w:kern w:val="0"/>
                <w:sz w:val="21"/>
                <w:szCs w:val="21"/>
                <w14:ligatures w14:val="none"/>
              </w:rPr>
              <w:t>，</w:t>
            </w: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14:ligatures w14:val="none"/>
              </w:rPr>
              <w:t>适当降低电流密度，以提高效率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after="0" w:line="240" w:lineRule="auto"/>
              <w:jc w:val="center"/>
            </w:pPr>
            <w:r>
              <w:rPr>
                <w:rFonts w:ascii="STHeiti" w:hAnsi="STHeiti" w:eastAsia="Times New Roman" w:cs="Times New Roman"/>
                <w:color w:val="666666"/>
                <w:kern w:val="0"/>
                <w:sz w:val="21"/>
                <w:szCs w:val="21"/>
                <w14:ligatures w14:val="none"/>
              </w:rPr>
              <w:t>80%-100%</w:t>
            </w:r>
          </w:p>
        </w:tc>
        <w:tc>
          <w:tcPr>
            <w:tcW w:w="7920" w:type="dxa"/>
          </w:tcPr>
          <w:p>
            <w:pPr>
              <w:spacing w:after="0" w:line="240" w:lineRule="auto"/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14:ligatures w14:val="none"/>
              </w:rPr>
              <w:t>接近满载状态，损耗比高，影响变压器寿命，经济性低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after="0" w:line="240" w:lineRule="auto"/>
              <w:jc w:val="center"/>
            </w:pPr>
            <w:r>
              <w:rPr>
                <w:rFonts w:ascii="STHeiti" w:hAnsi="STHeiti" w:eastAsia="Times New Roman" w:cs="Times New Roman"/>
                <w:color w:val="666666"/>
                <w:kern w:val="0"/>
                <w:sz w:val="21"/>
                <w:szCs w:val="21"/>
                <w14:ligatures w14:val="none"/>
              </w:rPr>
              <w:t>&gt;100%</w:t>
            </w:r>
          </w:p>
        </w:tc>
        <w:tc>
          <w:tcPr>
            <w:tcW w:w="7920" w:type="dxa"/>
          </w:tcPr>
          <w:p>
            <w:pPr>
              <w:spacing w:after="0" w:line="240" w:lineRule="auto"/>
            </w:pPr>
            <w:r>
              <w:rPr>
                <w:rFonts w:ascii="宋体" w:hAnsi="宋体" w:eastAsia="宋体" w:cs="宋体"/>
                <w:color w:val="666666"/>
                <w:kern w:val="0"/>
                <w:sz w:val="21"/>
                <w:szCs w:val="21"/>
                <w14:ligatures w14:val="none"/>
              </w:rPr>
              <w:t>影响变压器寿命，建议扩容</w:t>
            </w:r>
          </w:p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/>
        </w:rPr>
        <w:t>变压器功率因数</w:t>
      </w:r>
    </w:p>
    <w:p>
      <w:pPr>
        <w:shd w:val="clear" w:color="auto" w:fill="FFFFFF"/>
        <w:spacing w:before="120" w:after="0" w:line="240" w:lineRule="auto"/>
        <w:rPr>
          <w:rFonts w:cs="Times New Roman" w:asciiTheme="minorEastAsia" w:hAnsiTheme="minorEastAsia"/>
          <w:color w:val="000000"/>
          <w:kern w:val="0"/>
          <w14:ligatures w14:val="none"/>
        </w:rPr>
      </w:pPr>
      <w:r>
        <w:rPr>
          <w:rFonts w:hint="eastAsia" w:cs="宋体" w:asciiTheme="minorEastAsia" w:hAnsiTheme="minorEastAsia"/>
          <w:color w:val="000000"/>
          <w:kern w:val="0"/>
          <w14:ligatures w14:val="none"/>
        </w:rPr>
        <w:t xml:space="preserve"> </w:t>
      </w:r>
      <w:r>
        <w:rPr>
          <w:rFonts w:cs="宋体" w:asciiTheme="minorEastAsia" w:hAnsiTheme="minorEastAsia"/>
          <w:color w:val="000000"/>
          <w:kern w:val="0"/>
          <w14:ligatures w14:val="none"/>
        </w:rPr>
        <w:t xml:space="preserve">       功率因数是衡量用电系统效率的一个经济指标，它由系统负荷性质决定。目前，商业用户功率因数考核标准值为</w:t>
      </w:r>
      <w:r>
        <w:rPr>
          <w:rFonts w:cs="Times New Roman" w:asciiTheme="minorEastAsia" w:hAnsiTheme="minorEastAsia"/>
          <w:color w:val="000000"/>
          <w:kern w:val="0"/>
          <w14:ligatures w14:val="none"/>
        </w:rPr>
        <w:t>0.9</w:t>
      </w:r>
      <w:r>
        <w:rPr>
          <w:rFonts w:cs="宋体" w:asciiTheme="minorEastAsia" w:hAnsiTheme="minorEastAsia"/>
          <w:color w:val="000000"/>
          <w:kern w:val="0"/>
          <w14:ligatures w14:val="none"/>
        </w:rPr>
        <w:t>，功率因数大于</w:t>
      </w:r>
      <w:r>
        <w:rPr>
          <w:rFonts w:cs="Times New Roman" w:asciiTheme="minorEastAsia" w:hAnsiTheme="minorEastAsia"/>
          <w:color w:val="000000"/>
          <w:kern w:val="0"/>
          <w14:ligatures w14:val="none"/>
        </w:rPr>
        <w:t>0.9</w:t>
      </w:r>
      <w:r>
        <w:rPr>
          <w:rFonts w:cs="宋体" w:asciiTheme="minorEastAsia" w:hAnsiTheme="minorEastAsia"/>
          <w:color w:val="000000"/>
          <w:kern w:val="0"/>
          <w14:ligatures w14:val="none"/>
        </w:rPr>
        <w:t>时力调电费有奖励，功率因数小于</w:t>
      </w:r>
      <w:r>
        <w:rPr>
          <w:rFonts w:cs="Times New Roman" w:asciiTheme="minorEastAsia" w:hAnsiTheme="minorEastAsia"/>
          <w:color w:val="000000"/>
          <w:kern w:val="0"/>
          <w14:ligatures w14:val="none"/>
        </w:rPr>
        <w:t>0.9</w:t>
      </w:r>
      <w:r>
        <w:rPr>
          <w:rFonts w:cs="宋体" w:asciiTheme="minorEastAsia" w:hAnsiTheme="minorEastAsia"/>
          <w:color w:val="000000"/>
          <w:kern w:val="0"/>
          <w14:ligatures w14:val="none"/>
        </w:rPr>
        <w:t>时力调电费有罚款。</w:t>
      </w:r>
    </w:p>
    <w:p>
      <w:pPr>
        <w:pStyle w:val="12"/>
        <w:numPr>
          <w:ilvl w:val="0"/>
          <w:numId w:val="5"/>
        </w:numPr>
        <w:shd w:val="clear" w:color="auto" w:fill="FFFFFF"/>
        <w:spacing w:before="120" w:after="0" w:line="240" w:lineRule="auto"/>
        <w:rPr>
          <w:rFonts w:cs="Times New Roman" w:asciiTheme="minorEastAsia" w:hAnsiTheme="minorEastAsia"/>
          <w:color w:val="000000"/>
          <w:kern w:val="0"/>
          <w14:ligatures w14:val="none"/>
        </w:rPr>
      </w:pPr>
      <w:r>
        <w:rPr>
          <w:rFonts w:cs="宋体" w:asciiTheme="minorEastAsia" w:hAnsiTheme="minorEastAsia"/>
          <w:color w:val="000000"/>
          <w:kern w:val="0"/>
          <w14:ligatures w14:val="none"/>
        </w:rPr>
        <w:t>变压器本身对功率因数没有具体要求。电力行业规定0.95以上</w:t>
      </w:r>
      <w:r>
        <w:rPr>
          <w:rFonts w:hint="eastAsia" w:cs="宋体" w:asciiTheme="minorEastAsia" w:hAnsiTheme="minorEastAsia"/>
          <w:color w:val="000000"/>
          <w:kern w:val="0"/>
          <w14:ligatures w14:val="none"/>
        </w:rPr>
        <w:t>。</w:t>
      </w:r>
    </w:p>
    <w:p>
      <w:pPr>
        <w:pStyle w:val="12"/>
        <w:numPr>
          <w:ilvl w:val="0"/>
          <w:numId w:val="5"/>
        </w:numPr>
        <w:shd w:val="clear" w:color="auto" w:fill="FFFFFF"/>
        <w:spacing w:before="120" w:after="0" w:line="240" w:lineRule="auto"/>
        <w:rPr>
          <w:rFonts w:cs="Times New Roman" w:asciiTheme="minorEastAsia" w:hAnsiTheme="minorEastAsia"/>
          <w:color w:val="000000"/>
          <w:kern w:val="0"/>
          <w14:ligatures w14:val="none"/>
        </w:rPr>
      </w:pPr>
      <w:r>
        <w:rPr>
          <w:rFonts w:cs="宋体" w:asciiTheme="minorEastAsia" w:hAnsiTheme="minorEastAsia"/>
          <w:color w:val="000000"/>
          <w:kern w:val="0"/>
          <w14:ligatures w14:val="none"/>
        </w:rPr>
        <w:t xml:space="preserve">功率因数的大小与电路的负荷性质有关， 如白炽灯泡、电阻炉等电阻负荷的功率因数为1，一般具有电感性负载的电路功率因数都小于1。 </w:t>
      </w:r>
    </w:p>
    <w:p>
      <w:pPr>
        <w:pStyle w:val="12"/>
        <w:numPr>
          <w:ilvl w:val="0"/>
          <w:numId w:val="5"/>
        </w:numPr>
        <w:shd w:val="clear" w:color="auto" w:fill="FFFFFF"/>
        <w:spacing w:before="120" w:after="0" w:line="240" w:lineRule="auto"/>
        <w:rPr>
          <w:rFonts w:cs="Times New Roman" w:asciiTheme="minorEastAsia" w:hAnsiTheme="minorEastAsia"/>
          <w:color w:val="000000"/>
          <w:kern w:val="0"/>
          <w14:ligatures w14:val="none"/>
        </w:rPr>
      </w:pPr>
      <w:r>
        <w:rPr>
          <w:rFonts w:cs="宋体" w:asciiTheme="minorEastAsia" w:hAnsiTheme="minorEastAsia"/>
          <w:color w:val="000000"/>
          <w:kern w:val="0"/>
          <w14:ligatures w14:val="none"/>
        </w:rPr>
        <w:t>功率因数是电力系统的一个重要的技术数据</w:t>
      </w:r>
      <w:r>
        <w:rPr>
          <w:rFonts w:hint="eastAsia" w:cs="宋体" w:asciiTheme="minorEastAsia" w:hAnsiTheme="minorEastAsia"/>
          <w:color w:val="000000"/>
          <w:kern w:val="0"/>
          <w14:ligatures w14:val="none"/>
        </w:rPr>
        <w:t>。</w:t>
      </w:r>
    </w:p>
    <w:p>
      <w:pPr>
        <w:pStyle w:val="12"/>
        <w:numPr>
          <w:ilvl w:val="0"/>
          <w:numId w:val="5"/>
        </w:numPr>
        <w:shd w:val="clear" w:color="auto" w:fill="FFFFFF"/>
        <w:spacing w:before="120" w:after="0" w:line="240" w:lineRule="auto"/>
        <w:rPr>
          <w:rFonts w:cs="Times New Roman" w:asciiTheme="minorEastAsia" w:hAnsiTheme="minorEastAsia"/>
          <w:color w:val="000000"/>
          <w:kern w:val="0"/>
          <w14:ligatures w14:val="none"/>
        </w:rPr>
      </w:pPr>
      <w:r>
        <w:rPr>
          <w:rFonts w:cs="宋体" w:asciiTheme="minorEastAsia" w:hAnsiTheme="minorEastAsia"/>
          <w:color w:val="000000"/>
          <w:kern w:val="0"/>
          <w14:ligatures w14:val="none"/>
        </w:rPr>
        <w:t>功率因数是衡量电气设备效率高低的一个系数</w:t>
      </w:r>
      <w:r>
        <w:rPr>
          <w:rFonts w:hint="eastAsia" w:cs="宋体" w:asciiTheme="minorEastAsia" w:hAnsiTheme="minorEastAsia"/>
          <w:color w:val="000000"/>
          <w:kern w:val="0"/>
          <w14:ligatures w14:val="none"/>
        </w:rPr>
        <w:t>。</w:t>
      </w:r>
    </w:p>
    <w:p>
      <w:pPr>
        <w:pStyle w:val="12"/>
        <w:numPr>
          <w:ilvl w:val="0"/>
          <w:numId w:val="5"/>
        </w:numPr>
        <w:shd w:val="clear" w:color="auto" w:fill="FFFFFF"/>
        <w:spacing w:before="120" w:after="0" w:line="240" w:lineRule="auto"/>
        <w:rPr>
          <w:rFonts w:cs="Times New Roman" w:asciiTheme="minorEastAsia" w:hAnsiTheme="minorEastAsia"/>
          <w:color w:val="000000"/>
          <w:kern w:val="0"/>
          <w14:ligatures w14:val="none"/>
        </w:rPr>
      </w:pPr>
      <w:r>
        <w:rPr>
          <w:rFonts w:cs="宋体" w:asciiTheme="minorEastAsia" w:hAnsiTheme="minorEastAsia"/>
          <w:color w:val="000000"/>
          <w:kern w:val="0"/>
          <w14:ligatures w14:val="none"/>
        </w:rPr>
        <w:t xml:space="preserve">功率因数低，说明电路用于交变磁场转换的无功功率大， 从而降低了设备的利用率，增加了线路供电损失 </w:t>
      </w:r>
      <w:r>
        <w:rPr>
          <w:rFonts w:hint="eastAsia" w:cs="宋体" w:asciiTheme="minorEastAsia" w:hAnsiTheme="minorEastAsia"/>
          <w:color w:val="000000"/>
          <w:kern w:val="0"/>
          <w14:ligatures w14:val="none"/>
        </w:rPr>
        <w:t>。</w:t>
      </w:r>
    </w:p>
    <w:p>
      <w:pPr>
        <w:pStyle w:val="3"/>
        <w:numPr>
          <w:ilvl w:val="0"/>
          <w:numId w:val="3"/>
        </w:numPr>
      </w:pPr>
      <w:r>
        <w:t xml:space="preserve">   </w:t>
      </w:r>
      <w:r>
        <w:rPr>
          <w:rFonts w:hint="eastAsia"/>
        </w:rPr>
        <w:t>变压器监控详情</w:t>
      </w:r>
    </w:p>
    <w:p>
      <w:pPr>
        <w:pStyle w:val="4"/>
        <w:numPr>
          <w:ilvl w:val="0"/>
          <w:numId w:val="6"/>
        </w:numPr>
      </w:pPr>
      <w:r>
        <w:rPr>
          <w:rFonts w:hint="eastAsia"/>
          <w:lang w:val="en-US" w:eastAsia="zh-CN"/>
        </w:rPr>
        <w:t>1#变压器</w:t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>变压器详情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变压器名称</w:t>
            </w:r>
          </w:p>
        </w:tc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额定容量（kVA）</w:t>
            </w:r>
          </w:p>
        </w:tc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最大负载率（%）</w:t>
            </w:r>
          </w:p>
        </w:tc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最小负载率（%）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</w:tcPr>
          <w:p>
            <w:r>
              <w:rPr>
                <w:u w:color="auto"/>
              </w:rPr>
              <w:t>1#变压器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100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--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--</w:t>
            </w:r>
          </w:p>
        </w:tc>
      </w:tr>
    </w:tbl>
    <w:p>
      <w:pPr>
        <w:ind w:left="360"/>
      </w:pPr>
    </w:p>
    <w:p>
      <w:pPr>
        <w:pStyle w:val="12"/>
        <w:numPr>
          <w:ilvl w:val="0"/>
          <w:numId w:val="7"/>
        </w:numPr>
      </w:pPr>
      <w:r>
        <w:rPr>
          <w:rFonts w:hint="eastAsia"/>
        </w:rPr>
        <w:t>变压器负载率</w:t>
      </w:r>
    </w:p>
    <w:p>
      <w:r>
        <w:drawing>
          <wp:inline distT="0" distB="0" distL="0" distR="0">
            <wp:extent cx="5486400" cy="3200400"/>
            <wp:effectExtent l="4445" t="4445" r="14605" b="14605"/>
            <wp:docPr id="18" name="Chart 3" title="{{transformerLoadRat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>变压器功率因数</w:t>
      </w:r>
    </w:p>
    <w:p>
      <w:r>
        <w:drawing>
          <wp:inline distT="0" distB="0" distL="0" distR="0">
            <wp:extent cx="5486400" cy="3200400"/>
            <wp:effectExtent l="4445" t="4445" r="14605" b="14605"/>
            <wp:docPr id="20" name="Chart 536766899" title="{{transformerPowerFacto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>
      <w:pPr>
        <w:pStyle w:val="12"/>
        <w:numPr>
          <w:ilvl w:val="0"/>
          <w:numId w:val="7"/>
        </w:numPr>
      </w:pPr>
      <w:r>
        <w:rPr>
          <w:rFonts w:hint="eastAsia"/>
        </w:rPr>
        <w:t>变压器需量</w:t>
      </w:r>
    </w:p>
    <w:p/>
    <w:p>
      <w:r>
        <w:drawing>
          <wp:inline distT="0" distB="0" distL="0" distR="0">
            <wp:extent cx="5486400" cy="3200400"/>
            <wp:effectExtent l="4445" t="4445" r="14605" b="14605"/>
            <wp:docPr id="22" name="Chart 1171467553" title="{{transformerNeedAmount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/>
    <w:p>
      <w:pPr>
        <w:pStyle w:val="4"/>
        <w:numPr>
          <w:ilvl w:val="0"/>
          <w:numId w:val="6"/>
        </w:numPr>
      </w:pPr>
      <w:r>
        <w:rPr>
          <w:rFonts w:hint="eastAsia"/>
          <w:lang w:val="en-US" w:eastAsia="zh-CN"/>
        </w:rPr>
        <w:t>TR00A02</w:t>
      </w:r>
    </w:p>
    <w:p>
      <w:pPr>
        <w:pStyle w:val="12"/>
        <w:numPr>
          <w:ilvl w:val="0"/>
          <w:numId w:val="8"/>
        </w:numPr>
      </w:pPr>
      <w:r>
        <w:rPr>
          <w:rFonts w:hint="eastAsia"/>
        </w:rPr>
        <w:t>变压器详情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变压器名称</w:t>
            </w:r>
          </w:p>
        </w:tc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额定容量（kVA）</w:t>
            </w:r>
          </w:p>
        </w:tc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最大负载率（%）</w:t>
            </w:r>
          </w:p>
        </w:tc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最小负载率（%）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</w:tcPr>
          <w:p>
            <w:r>
              <w:rPr>
                <w:u w:color="auto"/>
              </w:rPr>
              <w:t>TR00A02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--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--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--</w:t>
            </w:r>
          </w:p>
        </w:tc>
      </w:tr>
    </w:tbl>
    <w:p>
      <w:pPr>
        <w:ind w:left="360"/>
      </w:pPr>
    </w:p>
    <w:p>
      <w:pPr>
        <w:pStyle w:val="12"/>
        <w:numPr>
          <w:ilvl w:val="0"/>
          <w:numId w:val="8"/>
        </w:numPr>
      </w:pPr>
      <w:r>
        <w:rPr>
          <w:rFonts w:hint="eastAsia"/>
        </w:rPr>
        <w:t>变压器负载率</w:t>
      </w:r>
    </w:p>
    <w:p>
      <w:r>
        <w:drawing>
          <wp:inline distT="0" distB="0" distL="0" distR="0">
            <wp:extent cx="5486400" cy="3200400"/>
            <wp:effectExtent l="4445" t="4445" r="14605" b="14605"/>
            <wp:docPr id="24" name="Chart 3" title="{{transformerLoadRat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pPr>
        <w:pStyle w:val="12"/>
        <w:numPr>
          <w:ilvl w:val="0"/>
          <w:numId w:val="8"/>
        </w:numPr>
      </w:pPr>
      <w:r>
        <w:rPr>
          <w:rFonts w:hint="eastAsia"/>
        </w:rPr>
        <w:t>变压器功率因数</w:t>
      </w:r>
    </w:p>
    <w:p>
      <w:r>
        <w:drawing>
          <wp:inline distT="0" distB="0" distL="0" distR="0">
            <wp:extent cx="5486400" cy="3200400"/>
            <wp:effectExtent l="4445" t="4445" r="14605" b="14605"/>
            <wp:docPr id="26" name="Chart 536766899" title="{{transformerPowerFacto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>
      <w:pPr>
        <w:pStyle w:val="12"/>
        <w:numPr>
          <w:ilvl w:val="0"/>
          <w:numId w:val="8"/>
        </w:numPr>
      </w:pPr>
      <w:r>
        <w:rPr>
          <w:rFonts w:hint="eastAsia"/>
        </w:rPr>
        <w:t>变压器需量</w:t>
      </w:r>
    </w:p>
    <w:p/>
    <w:p>
      <w:r>
        <w:drawing>
          <wp:inline distT="0" distB="0" distL="0" distR="0">
            <wp:extent cx="5486400" cy="3200400"/>
            <wp:effectExtent l="4445" t="4445" r="14605" b="14605"/>
            <wp:docPr id="28" name="Chart 1171467553" title="{{transformerNeedAmount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/>
    <w:p>
      <w:pPr>
        <w:pStyle w:val="4"/>
        <w:numPr>
          <w:ilvl w:val="0"/>
          <w:numId w:val="6"/>
        </w:numPr>
      </w:pPr>
      <w:r>
        <w:rPr>
          <w:rFonts w:hint="eastAsia"/>
          <w:lang w:val="en-US" w:eastAsia="zh-CN"/>
        </w:rPr>
        <w:t>bianyaqi</w:t>
      </w:r>
    </w:p>
    <w:p>
      <w:pPr>
        <w:pStyle w:val="12"/>
        <w:numPr>
          <w:ilvl w:val="0"/>
          <w:numId w:val="9"/>
        </w:numPr>
      </w:pPr>
      <w:r>
        <w:rPr>
          <w:rFonts w:hint="eastAsia"/>
        </w:rPr>
        <w:t>变压器详情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变压器名称</w:t>
            </w:r>
          </w:p>
        </w:tc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额定容量（kVA）</w:t>
            </w:r>
          </w:p>
        </w:tc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最大负载率（%）</w:t>
            </w:r>
          </w:p>
        </w:tc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最小负载率（%）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</w:tcPr>
          <w:p>
            <w:r>
              <w:rPr>
                <w:u w:color="auto"/>
              </w:rPr>
              <w:t>bianyaqi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--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--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--</w:t>
            </w:r>
          </w:p>
        </w:tc>
      </w:tr>
    </w:tbl>
    <w:p>
      <w:pPr>
        <w:ind w:left="360"/>
      </w:pPr>
    </w:p>
    <w:p>
      <w:pPr>
        <w:pStyle w:val="12"/>
        <w:numPr>
          <w:ilvl w:val="0"/>
          <w:numId w:val="9"/>
        </w:numPr>
      </w:pPr>
      <w:r>
        <w:rPr>
          <w:rFonts w:hint="eastAsia"/>
        </w:rPr>
        <w:t>变压器负载率</w:t>
      </w:r>
    </w:p>
    <w:p>
      <w:r>
        <w:drawing>
          <wp:inline distT="0" distB="0" distL="0" distR="0">
            <wp:extent cx="5486400" cy="3200400"/>
            <wp:effectExtent l="4445" t="4445" r="14605" b="14605"/>
            <wp:docPr id="30" name="Chart 3" title="{{transformerLoadRat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>
      <w:pPr>
        <w:pStyle w:val="12"/>
        <w:numPr>
          <w:ilvl w:val="0"/>
          <w:numId w:val="9"/>
        </w:numPr>
      </w:pPr>
      <w:r>
        <w:rPr>
          <w:rFonts w:hint="eastAsia"/>
        </w:rPr>
        <w:t>变压器功率因数</w:t>
      </w:r>
    </w:p>
    <w:p>
      <w:r>
        <w:drawing>
          <wp:inline distT="0" distB="0" distL="0" distR="0">
            <wp:extent cx="5486400" cy="3200400"/>
            <wp:effectExtent l="4445" t="4445" r="14605" b="14605"/>
            <wp:docPr id="32" name="Chart 536766899" title="{{transformerPowerFacto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2"/>
        <w:numPr>
          <w:ilvl w:val="0"/>
          <w:numId w:val="9"/>
        </w:numPr>
      </w:pPr>
      <w:r>
        <w:rPr>
          <w:rFonts w:hint="eastAsia"/>
        </w:rPr>
        <w:t>变压器需量</w:t>
      </w:r>
    </w:p>
    <w:p/>
    <w:p>
      <w:r>
        <w:drawing>
          <wp:inline distT="0" distB="0" distL="0" distR="0">
            <wp:extent cx="5486400" cy="3200400"/>
            <wp:effectExtent l="4445" t="4445" r="14605" b="14605"/>
            <wp:docPr id="34" name="Chart 1171467553" title="{{transformerNeedAmount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/>
    <w:p>
      <w:pPr>
        <w:pStyle w:val="4"/>
        <w:numPr>
          <w:ilvl w:val="0"/>
          <w:numId w:val="6"/>
        </w:numPr>
      </w:pPr>
      <w:r>
        <w:rPr>
          <w:rFonts w:hint="eastAsia"/>
          <w:lang w:val="en-US" w:eastAsia="zh-CN"/>
        </w:rPr>
        <w:t>TR00A01</w:t>
      </w:r>
    </w:p>
    <w:p>
      <w:pPr>
        <w:pStyle w:val="12"/>
        <w:numPr>
          <w:ilvl w:val="0"/>
          <w:numId w:val="10"/>
        </w:numPr>
      </w:pPr>
      <w:r>
        <w:rPr>
          <w:rFonts w:hint="eastAsia"/>
        </w:rPr>
        <w:t>变压器详情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变压器名称</w:t>
            </w:r>
          </w:p>
        </w:tc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额定容量（kVA）</w:t>
            </w:r>
          </w:p>
        </w:tc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最大负载率（%）</w:t>
            </w:r>
          </w:p>
        </w:tc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最小负载率（%）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</w:tcPr>
          <w:p>
            <w:r>
              <w:rPr>
                <w:u w:color="auto"/>
              </w:rPr>
              <w:t>TR00A01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--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--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--</w:t>
            </w:r>
          </w:p>
        </w:tc>
      </w:tr>
    </w:tbl>
    <w:p>
      <w:pPr>
        <w:ind w:left="360"/>
      </w:pPr>
    </w:p>
    <w:p>
      <w:pPr>
        <w:pStyle w:val="12"/>
        <w:numPr>
          <w:ilvl w:val="0"/>
          <w:numId w:val="10"/>
        </w:numPr>
      </w:pPr>
      <w:r>
        <w:rPr>
          <w:rFonts w:hint="eastAsia"/>
        </w:rPr>
        <w:t>变压器负载率</w:t>
      </w:r>
    </w:p>
    <w:p>
      <w:r>
        <w:drawing>
          <wp:inline distT="0" distB="0" distL="0" distR="0">
            <wp:extent cx="5486400" cy="3200400"/>
            <wp:effectExtent l="4445" t="4445" r="14605" b="14605"/>
            <wp:docPr id="36" name="Chart 3" title="{{transformerLoadRat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2"/>
        <w:numPr>
          <w:ilvl w:val="0"/>
          <w:numId w:val="10"/>
        </w:numPr>
      </w:pPr>
      <w:r>
        <w:rPr>
          <w:rFonts w:hint="eastAsia"/>
        </w:rPr>
        <w:t>变压器功率因数</w:t>
      </w:r>
    </w:p>
    <w:p>
      <w:r>
        <w:drawing>
          <wp:inline distT="0" distB="0" distL="0" distR="0">
            <wp:extent cx="5486400" cy="3200400"/>
            <wp:effectExtent l="4445" t="4445" r="14605" b="14605"/>
            <wp:docPr id="38" name="Chart 536766899" title="{{transformerPowerFacto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>
      <w:pPr>
        <w:pStyle w:val="12"/>
        <w:numPr>
          <w:ilvl w:val="0"/>
          <w:numId w:val="10"/>
        </w:numPr>
      </w:pPr>
      <w:r>
        <w:rPr>
          <w:rFonts w:hint="eastAsia"/>
        </w:rPr>
        <w:t>变压器需量</w:t>
      </w:r>
    </w:p>
    <w:p/>
    <w:p>
      <w:r>
        <w:drawing>
          <wp:inline distT="0" distB="0" distL="0" distR="0">
            <wp:extent cx="5486400" cy="3200400"/>
            <wp:effectExtent l="4445" t="4445" r="14605" b="14605"/>
            <wp:docPr id="40" name="Chart 1171467553" title="{{transformerNeedAmount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/>
    <w:p>
      <w:pPr>
        <w:pStyle w:val="4"/>
        <w:numPr>
          <w:ilvl w:val="0"/>
          <w:numId w:val="6"/>
        </w:numPr>
      </w:pPr>
      <w:r>
        <w:rPr>
          <w:rFonts w:hint="eastAsia"/>
          <w:lang w:val="en-US" w:eastAsia="zh-CN"/>
        </w:rPr>
        <w:t>变压器</w:t>
      </w:r>
    </w:p>
    <w:p>
      <w:pPr>
        <w:pStyle w:val="12"/>
        <w:numPr>
          <w:ilvl w:val="0"/>
          <w:numId w:val="11"/>
        </w:numPr>
      </w:pPr>
      <w:r>
        <w:rPr>
          <w:rFonts w:hint="eastAsia"/>
        </w:rPr>
        <w:t>变压器详情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变压器名称</w:t>
            </w:r>
          </w:p>
        </w:tc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额定容量（kVA）</w:t>
            </w:r>
          </w:p>
        </w:tc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最大负载率（%）</w:t>
            </w:r>
          </w:p>
        </w:tc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最小负载率（%）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</w:tcPr>
          <w:p>
            <w:r>
              <w:rPr>
                <w:u w:color="auto"/>
              </w:rPr>
              <w:t>变压器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100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--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--</w:t>
            </w:r>
          </w:p>
        </w:tc>
      </w:tr>
    </w:tbl>
    <w:p>
      <w:pPr>
        <w:ind w:left="360"/>
      </w:pPr>
    </w:p>
    <w:p>
      <w:pPr>
        <w:pStyle w:val="12"/>
        <w:numPr>
          <w:ilvl w:val="0"/>
          <w:numId w:val="11"/>
        </w:numPr>
      </w:pPr>
      <w:r>
        <w:rPr>
          <w:rFonts w:hint="eastAsia"/>
        </w:rPr>
        <w:t>变压器负载率</w:t>
      </w:r>
    </w:p>
    <w:p>
      <w:r>
        <w:drawing>
          <wp:inline distT="0" distB="0" distL="0" distR="0">
            <wp:extent cx="5486400" cy="3200400"/>
            <wp:effectExtent l="4445" t="4445" r="14605" b="14605"/>
            <wp:docPr id="42" name="Chart 3" title="{{transformerLoadRat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>
      <w:pPr>
        <w:pStyle w:val="12"/>
        <w:numPr>
          <w:ilvl w:val="0"/>
          <w:numId w:val="11"/>
        </w:numPr>
      </w:pPr>
      <w:r>
        <w:rPr>
          <w:rFonts w:hint="eastAsia"/>
        </w:rPr>
        <w:t>变压器功率因数</w:t>
      </w:r>
    </w:p>
    <w:p>
      <w:r>
        <w:drawing>
          <wp:inline distT="0" distB="0" distL="0" distR="0">
            <wp:extent cx="5486400" cy="3200400"/>
            <wp:effectExtent l="4445" t="4445" r="14605" b="14605"/>
            <wp:docPr id="44" name="Chart 536766899" title="{{transformerPowerFacto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>
      <w:pPr>
        <w:pStyle w:val="12"/>
        <w:numPr>
          <w:ilvl w:val="0"/>
          <w:numId w:val="11"/>
        </w:numPr>
      </w:pPr>
      <w:r>
        <w:rPr>
          <w:rFonts w:hint="eastAsia"/>
        </w:rPr>
        <w:t>变压器需量</w:t>
      </w:r>
    </w:p>
    <w:p/>
    <w:p>
      <w:r>
        <w:drawing>
          <wp:inline distT="0" distB="0" distL="0" distR="0">
            <wp:extent cx="5486400" cy="3200400"/>
            <wp:effectExtent l="4445" t="4445" r="14605" b="14605"/>
            <wp:docPr id="46" name="Chart 1171467553" title="{{transformerNeedAmount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/>
    <w:p>
      <w:pPr>
        <w:pStyle w:val="4"/>
        <w:numPr>
          <w:ilvl w:val="0"/>
          <w:numId w:val="6"/>
        </w:numPr>
      </w:pPr>
      <w:r>
        <w:rPr>
          <w:rFonts w:hint="eastAsia"/>
          <w:lang w:val="en-US" w:eastAsia="zh-CN"/>
        </w:rPr>
        <w:t>变压器-测试</w:t>
      </w:r>
    </w:p>
    <w:p>
      <w:pPr>
        <w:pStyle w:val="12"/>
        <w:numPr>
          <w:ilvl w:val="0"/>
          <w:numId w:val="12"/>
        </w:numPr>
      </w:pPr>
      <w:r>
        <w:rPr>
          <w:rFonts w:hint="eastAsia"/>
        </w:rPr>
        <w:t>变压器详情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变压器名称</w:t>
            </w:r>
          </w:p>
        </w:tc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额定容量（kVA）</w:t>
            </w:r>
          </w:p>
        </w:tc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最大负载率（%）</w:t>
            </w:r>
          </w:p>
        </w:tc>
        <w:tc>
          <w:tcPr>
            <w:tcW w:w="1250" w:type="pct"/>
            <w:shd w:val="clear" w:color="auto" w:fill="009999"/>
          </w:tcPr>
          <w:p>
            <w:r>
              <w:rPr>
                <w:color w:val="FFFFFF"/>
                <w:u w:color="auto"/>
              </w:rPr>
              <w:t>最小负载率（%）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250" w:type="pct"/>
          </w:tcPr>
          <w:p>
            <w:r>
              <w:rPr>
                <w:u w:color="auto"/>
              </w:rPr>
              <w:t>变压器-测试</w:t>
            </w:r>
          </w:p>
        </w:tc>
        <w:tc>
          <w:tcPr>
            <w:tcW w:w="1250" w:type="pct"/>
          </w:tcPr>
          <w:p>
            <w:r>
              <w:rPr>
                <w:u w:color="auto"/>
              </w:rPr>
              <w:t>200</w:t>
            </w:r>
          </w:p>
        </w:tc>
        <w:tc>
          <w:tcPr>
            <w:tcW w:w="1250" w:type="pct"/>
          </w:tcPr>
          <w:p/>
        </w:tc>
        <w:tc>
          <w:tcPr>
            <w:tcW w:w="1250" w:type="pct"/>
          </w:tcPr>
          <w:p/>
        </w:tc>
      </w:tr>
    </w:tbl>
    <w:p>
      <w:pPr>
        <w:ind w:left="360"/>
      </w:pPr>
    </w:p>
    <w:p>
      <w:pPr>
        <w:pStyle w:val="12"/>
        <w:numPr>
          <w:ilvl w:val="0"/>
          <w:numId w:val="12"/>
        </w:numPr>
      </w:pPr>
      <w:r>
        <w:rPr>
          <w:rFonts w:hint="eastAsia"/>
        </w:rPr>
        <w:t>变压器负载率</w:t>
      </w:r>
    </w:p>
    <w:p>
      <w:r>
        <w:drawing>
          <wp:inline distT="0" distB="0" distL="0" distR="0">
            <wp:extent cx="5486400" cy="3200400"/>
            <wp:effectExtent l="4445" t="4445" r="14605" b="14605"/>
            <wp:docPr id="48" name="Chart 3" title="{{transformerLoadRat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>
      <w:pPr>
        <w:pStyle w:val="12"/>
        <w:numPr>
          <w:ilvl w:val="0"/>
          <w:numId w:val="12"/>
        </w:numPr>
      </w:pPr>
      <w:r>
        <w:rPr>
          <w:rFonts w:hint="eastAsia"/>
        </w:rPr>
        <w:t>变压器功率因数</w:t>
      </w:r>
    </w:p>
    <w:p>
      <w:r>
        <w:drawing>
          <wp:inline distT="0" distB="0" distL="0" distR="0">
            <wp:extent cx="5486400" cy="3200400"/>
            <wp:effectExtent l="4445" t="4445" r="14605" b="14605"/>
            <wp:docPr id="50" name="Chart 536766899" title="{{transformerPowerFacto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>
      <w:pPr>
        <w:pStyle w:val="12"/>
        <w:numPr>
          <w:ilvl w:val="0"/>
          <w:numId w:val="12"/>
        </w:numPr>
      </w:pPr>
      <w:r>
        <w:rPr>
          <w:rFonts w:hint="eastAsia"/>
        </w:rPr>
        <w:t>变压器需量</w:t>
      </w:r>
    </w:p>
    <w:p/>
    <w:p>
      <w:r>
        <w:drawing>
          <wp:inline distT="0" distB="0" distL="0" distR="0">
            <wp:extent cx="5486400" cy="3200400"/>
            <wp:effectExtent l="4445" t="4445" r="14605" b="14605"/>
            <wp:docPr id="52" name="Chart 1171467553" title="{{transformerNeedAmount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</w:pPr>
      <w:r>
        <w:rPr>
          <w:rFonts w:hint="eastAsia"/>
        </w:rPr>
        <w:t>三、 报警统计</w:t>
      </w:r>
    </w:p>
    <w:p/>
    <w:p>
      <w:pPr>
        <w:pStyle w:val="3"/>
        <w:numPr>
          <w:ilvl w:val="0"/>
          <w:numId w:val="13"/>
        </w:numPr>
      </w:pPr>
      <w:r>
        <w:t xml:space="preserve">   </w:t>
      </w:r>
      <w:r>
        <w:rPr>
          <w:rFonts w:hint="eastAsia"/>
        </w:rPr>
        <w:t>报警类型统计</w:t>
      </w:r>
    </w:p>
    <w:p>
      <w:r>
        <w:drawing>
          <wp:inline distT="0" distB="0" distL="0" distR="0">
            <wp:extent cx="5486400" cy="3200400"/>
            <wp:effectExtent l="4445" t="4445" r="14605" b="14605"/>
            <wp:docPr id="50455653" name="Chart 1" title="{{alarmTypePie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/>
    <w:p>
      <w:pPr>
        <w:pStyle w:val="3"/>
        <w:numPr>
          <w:ilvl w:val="0"/>
          <w:numId w:val="13"/>
        </w:numPr>
      </w:pPr>
      <w:r>
        <w:t xml:space="preserve">   </w:t>
      </w:r>
      <w:r>
        <w:rPr>
          <w:rFonts w:hint="eastAsia"/>
        </w:rPr>
        <w:t>报警设备Top</w:t>
      </w:r>
      <w:r>
        <w:t>5</w:t>
      </w:r>
    </w:p>
    <w:p>
      <w:r>
        <w:drawing>
          <wp:inline distT="0" distB="0" distL="0" distR="0">
            <wp:extent cx="5486400" cy="3200400"/>
            <wp:effectExtent l="4445" t="4445" r="14605" b="14605"/>
            <wp:docPr id="1175082207" name="Chart 2" title="{{alarmDevic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THeit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4320"/>
        <w:tab w:val="right" w:pos="8640"/>
        <w:tab w:val="clear" w:pos="4153"/>
        <w:tab w:val="clear" w:pos="8306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18575360"/>
                            <w:docPartObj>
                              <w:docPartGallery w:val="autotext"/>
                            </w:docPartObj>
                          </w:sdtPr>
                          <w:sdtContent>
                            <w:sdt>
                              <w:sdtPr>
                                <w:id w:val="-1769616900"/>
                                <w:docPartObj>
                                  <w:docPartGallery w:val="autotext"/>
                                </w:docPartObj>
                              </w:sdtPr>
                              <w:sdtContent>
                                <w:p>
                                  <w:pPr>
                                    <w:pStyle w:val="6"/>
                                    <w:tabs>
                                      <w:tab w:val="center" w:pos="4320"/>
                                      <w:tab w:val="right" w:pos="8640"/>
                                      <w:tab w:val="clear" w:pos="4153"/>
                                      <w:tab w:val="clear" w:pos="8306"/>
                                    </w:tabs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西门子上海园区运维报告_</w:t>
                                  </w:r>
                                  <w:r>
                                    <w:t>2023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年1</w:t>
                                  </w:r>
                                  <w: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月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 xml:space="preserve">Page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  <w:r>
                                    <w:t xml:space="preserve"> of 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NUMPAGES  </w:instrTex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118575360"/>
                      <w:docPartObj>
                        <w:docPartGallery w:val="autotext"/>
                      </w:docPartObj>
                    </w:sdtPr>
                    <w:sdtContent>
                      <w:sdt>
                        <w:sdtPr>
                          <w:id w:val="-1769616900"/>
                          <w:docPartObj>
                            <w:docPartGallery w:val="autotext"/>
                          </w:docPartObj>
                        </w:sdtPr>
                        <w:sdtContent>
                          <w:p>
                            <w:pPr>
                              <w:pStyle w:val="6"/>
                              <w:tabs>
                                <w:tab w:val="center" w:pos="4320"/>
                                <w:tab w:val="right" w:pos="8640"/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西门子上海园区运维报告_</w:t>
                            </w:r>
                            <w:r>
                              <w:t>2023</w:t>
                            </w:r>
                            <w:r>
                              <w:rPr>
                                <w:rFonts w:hint="eastAsia"/>
                              </w:rPr>
                              <w:t>年1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Page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PAGE </w:instrTex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t xml:space="preserve"> of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NUMPAGES  </w:instrTex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6"/>
      <w:tabs>
        <w:tab w:val="center" w:pos="4320"/>
        <w:tab w:val="right" w:pos="8640"/>
        <w:tab w:val="clear" w:pos="4153"/>
        <w:tab w:val="clear" w:pos="8306"/>
      </w:tabs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4320"/>
        <w:tab w:val="right" w:pos="8640"/>
        <w:tab w:val="clear" w:pos="4153"/>
        <w:tab w:val="clear" w:pos="8306"/>
      </w:tabs>
      <w:rPr>
        <w:rFonts w:hint="eastAsia" w:eastAsiaTheme="minorEastAsia"/>
        <w:lang w:eastAsia="zh-CN"/>
      </w:rPr>
    </w:pPr>
  </w:p>
  <w:p>
    <w:pPr>
      <w:pStyle w:val="6"/>
      <w:jc w:val="center"/>
      <w:rPr>
        <w:sz w:val="22"/>
        <w:szCs w:val="22"/>
      </w:rPr>
    </w:pPr>
    <w:r>
      <w:rPr>
        <w:rFonts w:hint="eastAsia"/>
        <w:sz w:val="22"/>
        <w:szCs w:val="22"/>
        <w:lang w:val="en-US" w:eastAsia="zh-CN"/>
      </w:rPr>
      <w:t>上海测试园区</w:t>
    </w:r>
    <w:r>
      <w:rPr>
        <w:rFonts w:hint="eastAsia"/>
        <w:sz w:val="22"/>
        <w:szCs w:val="22"/>
      </w:rPr>
      <w:t>运维报告_</w:t>
    </w:r>
    <w:r>
      <w:rPr>
        <w:rFonts w:hint="eastAsia"/>
        <w:sz w:val="22"/>
        <w:szCs w:val="22"/>
        <w:lang w:val="en-US" w:eastAsia="zh-CN"/>
      </w:rPr>
      <w:t>2023年11月</w:t>
    </w:r>
    <w:r>
      <w:rPr>
        <w:sz w:val="22"/>
        <w:u w:color="auto"/>
      </w:rPr>
      <w:t xml:space="preserve">            </w:t>
    </w:r>
    <w:r>
      <w:rPr>
        <w:sz w:val="22"/>
        <w:szCs w:val="22"/>
      </w:rPr>
      <w:t xml:space="preserve">Page </w:t>
    </w:r>
    <w:r>
      <w:rPr>
        <w:b/>
        <w:bCs/>
        <w:sz w:val="22"/>
        <w:szCs w:val="22"/>
      </w:rPr>
      <w:fldChar w:fldCharType="begin"/>
    </w:r>
    <w:r>
      <w:rPr>
        <w:b/>
        <w:bCs/>
        <w:sz w:val="22"/>
        <w:szCs w:val="22"/>
      </w:rPr>
      <w:instrText xml:space="preserve"> PAGE </w:instrText>
    </w:r>
    <w:r>
      <w:rPr>
        <w:b/>
        <w:bCs/>
        <w:sz w:val="22"/>
        <w:szCs w:val="22"/>
      </w:rPr>
      <w:fldChar w:fldCharType="separate"/>
    </w:r>
    <w:r>
      <w:rPr>
        <w:b/>
        <w:bCs/>
        <w:sz w:val="22"/>
        <w:szCs w:val="22"/>
      </w:rPr>
      <w:t>2</w:t>
    </w:r>
    <w:r>
      <w:rPr>
        <w:b/>
        <w:bCs/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b/>
        <w:bCs/>
        <w:sz w:val="22"/>
        <w:szCs w:val="22"/>
      </w:rPr>
      <w:fldChar w:fldCharType="begin"/>
    </w:r>
    <w:r>
      <w:rPr>
        <w:b/>
        <w:bCs/>
        <w:sz w:val="22"/>
        <w:szCs w:val="22"/>
      </w:rPr>
      <w:instrText xml:space="preserve"> NUMPAGES  </w:instrText>
    </w:r>
    <w:r>
      <w:rPr>
        <w:b/>
        <w:bCs/>
        <w:sz w:val="22"/>
        <w:szCs w:val="22"/>
      </w:rPr>
      <w:fldChar w:fldCharType="separate"/>
    </w:r>
    <w:r>
      <w:rPr>
        <w:b/>
        <w:bCs/>
        <w:sz w:val="22"/>
        <w:szCs w:val="22"/>
      </w:rPr>
      <w:t>2</w:t>
    </w:r>
    <w:r>
      <w:rPr>
        <w:b/>
        <w:bCs/>
        <w:sz w:val="22"/>
        <w:szCs w:val="2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320"/>
        <w:tab w:val="right" w:pos="8640"/>
        <w:tab w:val="clear" w:pos="4153"/>
        <w:tab w:val="clear" w:pos="8306"/>
      </w:tabs>
    </w:pPr>
    <w:r>
      <w:rPr>
        <w:sz w:val="22"/>
        <w:szCs w:val="22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4601210</wp:posOffset>
          </wp:positionH>
          <wp:positionV relativeFrom="paragraph">
            <wp:posOffset>-61595</wp:posOffset>
          </wp:positionV>
          <wp:extent cx="1362075" cy="309245"/>
          <wp:effectExtent l="0" t="0" r="9525" b="14605"/>
          <wp:wrapTight wrapText="bothSides">
            <wp:wrapPolygon>
              <wp:start x="0" y="0"/>
              <wp:lineTo x="0" y="19959"/>
              <wp:lineTo x="21449" y="19959"/>
              <wp:lineTo x="21449" y="0"/>
              <wp:lineTo x="0" y="0"/>
            </wp:wrapPolygon>
          </wp:wrapTight>
          <wp:docPr id="351443321" name="Picture 3514433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1443321" name="Picture 3514433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2075" cy="309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22"/>
        <w:szCs w:val="22"/>
      </w:rPr>
      <w:t xml:space="preserve">ECX西门子能源管理平台 </w:t>
    </w:r>
    <w:r>
      <w:rPr>
        <w:sz w:val="22"/>
        <w:szCs w:val="22"/>
      </w:rPr>
      <w:t xml:space="preserve">   </w:t>
    </w:r>
    <w:r>
      <w:t xml:space="preserve">               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E3532"/>
    <w:multiLevelType w:val="multilevel"/>
    <w:tmpl w:val="24CE3532"/>
    <w:lvl w:ilvl="0" w:tentative="0">
      <w:start w:val="1"/>
      <w:numFmt w:val="decimal"/>
      <w:lvlText w:val="2.2.%1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6">
    <w:nsid w:val="2A6A7227"/>
    <w:multiLevelType w:val="multilevel"/>
    <w:tmpl w:val="2A6A7227"/>
    <w:lvl w:ilvl="0" w:tentative="0">
      <w:start w:val="1"/>
      <w:numFmt w:val="decimal"/>
      <w:lvlText w:val="1.%1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7">
    <w:nsid w:val="30932204"/>
    <w:multiLevelType w:val="multilevel"/>
    <w:tmpl w:val="309322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8A76BE4"/>
    <w:multiLevelType w:val="multilevel"/>
    <w:tmpl w:val="48A76BE4"/>
    <w:lvl w:ilvl="0" w:tentative="0">
      <w:start w:val="1"/>
      <w:numFmt w:val="decimal"/>
      <w:lvlText w:val="3.%1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9">
    <w:nsid w:val="4D870AB6"/>
    <w:multiLevelType w:val="multilevel"/>
    <w:tmpl w:val="4D870AB6"/>
    <w:lvl w:ilvl="0" w:tentative="0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1411DD"/>
    <w:multiLevelType w:val="multilevel"/>
    <w:tmpl w:val="4E1411DD"/>
    <w:lvl w:ilvl="0" w:tentative="0">
      <w:start w:val="1"/>
      <w:numFmt w:val="decimal"/>
      <w:lvlText w:val="2.%1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1">
    <w:nsid w:val="4EFA0CEA"/>
    <w:multiLevelType w:val="multilevel"/>
    <w:tmpl w:val="4EFA0CEA"/>
    <w:lvl w:ilvl="0" w:tentative="0">
      <w:start w:val="1"/>
      <w:numFmt w:val="decimal"/>
      <w:lvlText w:val="2.1.%1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1"/>
  </w:num>
  <w:num w:numId="5">
    <w:abstractNumId w:val="7"/>
  </w:num>
  <w:num w:numId="6">
    <w:abstractNumId w:val="5"/>
  </w:num>
  <w:num w:numId="7">
    <w:abstractNumId w:val="3"/>
  </w:num>
  <w:num w:numId="8">
    <w:abstractNumId w:val="2"/>
  </w:num>
  <w:num w:numId="9">
    <w:abstractNumId w:val="12"/>
  </w:num>
  <w:num w:numId="10">
    <w:abstractNumId w:val="1"/>
  </w:num>
  <w:num w:numId="11">
    <w:abstractNumId w:val="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4MDYwMTBjNDUzYWZiNzg5ZTMwOWM5OGY2M2U1MmQifQ=="/>
  </w:docVars>
  <w:rsids>
    <w:rsidRoot w:val="00000000"/>
    <w:rsid w:val="007C0F2D"/>
    <w:rsid w:val="028E4F47"/>
    <w:rsid w:val="043262B0"/>
    <w:rsid w:val="05341DD6"/>
    <w:rsid w:val="06D70795"/>
    <w:rsid w:val="0747147B"/>
    <w:rsid w:val="07774DDA"/>
    <w:rsid w:val="079E5C2C"/>
    <w:rsid w:val="07DB2A57"/>
    <w:rsid w:val="0A140428"/>
    <w:rsid w:val="0C132101"/>
    <w:rsid w:val="0EBA46B0"/>
    <w:rsid w:val="14357918"/>
    <w:rsid w:val="14ED2CC6"/>
    <w:rsid w:val="158333E4"/>
    <w:rsid w:val="187F5606"/>
    <w:rsid w:val="193B777F"/>
    <w:rsid w:val="195B1BCF"/>
    <w:rsid w:val="19C57800"/>
    <w:rsid w:val="19D30D0A"/>
    <w:rsid w:val="19D81D0A"/>
    <w:rsid w:val="1AB5530F"/>
    <w:rsid w:val="1D405CE6"/>
    <w:rsid w:val="1D7B2840"/>
    <w:rsid w:val="201B6B0C"/>
    <w:rsid w:val="207B2B57"/>
    <w:rsid w:val="223034CD"/>
    <w:rsid w:val="245B0CD5"/>
    <w:rsid w:val="27037402"/>
    <w:rsid w:val="28186506"/>
    <w:rsid w:val="287079C7"/>
    <w:rsid w:val="28861E77"/>
    <w:rsid w:val="2E9D1587"/>
    <w:rsid w:val="2EF76530"/>
    <w:rsid w:val="2F391C13"/>
    <w:rsid w:val="310149B3"/>
    <w:rsid w:val="32F266A4"/>
    <w:rsid w:val="33244116"/>
    <w:rsid w:val="34545741"/>
    <w:rsid w:val="345B74D0"/>
    <w:rsid w:val="34E846A5"/>
    <w:rsid w:val="34F767F8"/>
    <w:rsid w:val="355377A7"/>
    <w:rsid w:val="3B20012B"/>
    <w:rsid w:val="3B5F50F7"/>
    <w:rsid w:val="3CAA05F4"/>
    <w:rsid w:val="3D64203D"/>
    <w:rsid w:val="3E2972F7"/>
    <w:rsid w:val="41CB6D2B"/>
    <w:rsid w:val="42C15095"/>
    <w:rsid w:val="43036368"/>
    <w:rsid w:val="45831302"/>
    <w:rsid w:val="461F5BAF"/>
    <w:rsid w:val="4A0F5F3A"/>
    <w:rsid w:val="4B79108C"/>
    <w:rsid w:val="4BB75250"/>
    <w:rsid w:val="4BE11211"/>
    <w:rsid w:val="4E7B76FB"/>
    <w:rsid w:val="4F74239C"/>
    <w:rsid w:val="4FDC68BF"/>
    <w:rsid w:val="50281B04"/>
    <w:rsid w:val="507C3BFE"/>
    <w:rsid w:val="525240B3"/>
    <w:rsid w:val="56D55E16"/>
    <w:rsid w:val="57233025"/>
    <w:rsid w:val="57AC4DC9"/>
    <w:rsid w:val="582B2191"/>
    <w:rsid w:val="58E42340"/>
    <w:rsid w:val="597638E0"/>
    <w:rsid w:val="5C317F92"/>
    <w:rsid w:val="5D665A1A"/>
    <w:rsid w:val="5DDF7B73"/>
    <w:rsid w:val="60824919"/>
    <w:rsid w:val="60AE1BB1"/>
    <w:rsid w:val="62DD677E"/>
    <w:rsid w:val="63F6501A"/>
    <w:rsid w:val="64F555CB"/>
    <w:rsid w:val="66611474"/>
    <w:rsid w:val="673152EA"/>
    <w:rsid w:val="68551FAD"/>
    <w:rsid w:val="6956797A"/>
    <w:rsid w:val="69AC0C58"/>
    <w:rsid w:val="6BB64CF3"/>
    <w:rsid w:val="6BEA3CBA"/>
    <w:rsid w:val="6D6F1C1F"/>
    <w:rsid w:val="71A76466"/>
    <w:rsid w:val="72EC0317"/>
    <w:rsid w:val="73634A7D"/>
    <w:rsid w:val="753F4CAC"/>
    <w:rsid w:val="756509CE"/>
    <w:rsid w:val="756F0A90"/>
    <w:rsid w:val="75812F99"/>
    <w:rsid w:val="75E874BC"/>
    <w:rsid w:val="761107C1"/>
    <w:rsid w:val="78267E28"/>
    <w:rsid w:val="78917997"/>
    <w:rsid w:val="7973709D"/>
    <w:rsid w:val="7ABD0F17"/>
    <w:rsid w:val="7B2B1BE0"/>
    <w:rsid w:val="7F63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54A1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54A1" w:themeColor="accent1" w:themeShade="BF"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E386B" w:themeColor="accent1" w:themeShade="80"/>
      <w:sz w:val="24"/>
      <w:szCs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0" Type="http://schemas.openxmlformats.org/officeDocument/2006/relationships/fontTable" Target="fontTable.xml"/><Relationship Id="rId4" Type="http://schemas.openxmlformats.org/officeDocument/2006/relationships/footer" Target="footer1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chart" Target="charts/chart29.xml"/><Relationship Id="rId36" Type="http://schemas.openxmlformats.org/officeDocument/2006/relationships/chart" Target="charts/chart28.xml"/><Relationship Id="rId35" Type="http://schemas.openxmlformats.org/officeDocument/2006/relationships/chart" Target="charts/chart27.xml"/><Relationship Id="rId34" Type="http://schemas.openxmlformats.org/officeDocument/2006/relationships/chart" Target="charts/chart26.xml"/><Relationship Id="rId33" Type="http://schemas.openxmlformats.org/officeDocument/2006/relationships/chart" Target="charts/chart25.xml"/><Relationship Id="rId32" Type="http://schemas.openxmlformats.org/officeDocument/2006/relationships/chart" Target="charts/chart24.xml"/><Relationship Id="rId31" Type="http://schemas.openxmlformats.org/officeDocument/2006/relationships/chart" Target="charts/chart23.xml"/><Relationship Id="rId30" Type="http://schemas.openxmlformats.org/officeDocument/2006/relationships/chart" Target="charts/chart22.xml"/><Relationship Id="rId3" Type="http://schemas.openxmlformats.org/officeDocument/2006/relationships/header" Target="header1.xml"/><Relationship Id="rId29" Type="http://schemas.openxmlformats.org/officeDocument/2006/relationships/chart" Target="charts/chart21.xml"/><Relationship Id="rId28" Type="http://schemas.openxmlformats.org/officeDocument/2006/relationships/chart" Target="charts/chart20.xml"/><Relationship Id="rId27" Type="http://schemas.openxmlformats.org/officeDocument/2006/relationships/chart" Target="charts/chart19.xml"/><Relationship Id="rId26" Type="http://schemas.openxmlformats.org/officeDocument/2006/relationships/chart" Target="charts/chart18.xml"/><Relationship Id="rId25" Type="http://schemas.openxmlformats.org/officeDocument/2006/relationships/chart" Target="charts/chart17.xml"/><Relationship Id="rId24" Type="http://schemas.openxmlformats.org/officeDocument/2006/relationships/chart" Target="charts/chart16.xml"/><Relationship Id="rId23" Type="http://schemas.openxmlformats.org/officeDocument/2006/relationships/chart" Target="charts/chart15.xml"/><Relationship Id="rId22" Type="http://schemas.openxmlformats.org/officeDocument/2006/relationships/chart" Target="charts/chart14.xml"/><Relationship Id="rId21" Type="http://schemas.openxmlformats.org/officeDocument/2006/relationships/chart" Target="charts/chart13.xml"/><Relationship Id="rId20" Type="http://schemas.openxmlformats.org/officeDocument/2006/relationships/chart" Target="charts/chart12.xml"/><Relationship Id="rId2" Type="http://schemas.openxmlformats.org/officeDocument/2006/relationships/settings" Target="settings.xml"/><Relationship Id="rId19" Type="http://schemas.openxmlformats.org/officeDocument/2006/relationships/chart" Target="charts/chart11.xml"/><Relationship Id="rId18" Type="http://schemas.openxmlformats.org/officeDocument/2006/relationships/chart" Target="charts/chart10.xml"/><Relationship Id="rId17" Type="http://schemas.openxmlformats.org/officeDocument/2006/relationships/chart" Target="charts/chart9.xml"/><Relationship Id="rId16" Type="http://schemas.openxmlformats.org/officeDocument/2006/relationships/chart" Target="charts/chart8.xml"/><Relationship Id="rId15" Type="http://schemas.openxmlformats.org/officeDocument/2006/relationships/chart" Target="charts/chart7.xml"/><Relationship Id="rId14" Type="http://schemas.openxmlformats.org/officeDocument/2006/relationships/chart" Target="charts/chart6.xml"/><Relationship Id="rId13" Type="http://schemas.openxmlformats.org/officeDocument/2006/relationships/chart" Target="charts/chart5.xml"/><Relationship Id="rId12" Type="http://schemas.openxmlformats.org/officeDocument/2006/relationships/chart" Target="charts/chart4.xml"/><Relationship Id="rId11" Type="http://schemas.openxmlformats.org/officeDocument/2006/relationships/chart" Target="charts/chart3.xml"/><Relationship Id="rId10" Type="http://schemas.openxmlformats.org/officeDocument/2006/relationships/chart" Target="charts/chart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4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7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7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24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26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8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27.xlsx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4.xlsx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29.xlsx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6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2.xlsx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9.xlsx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20.xlsx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3.xlsx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21.xlsx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5.xlsx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1.xlsx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0.xlsx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8.xlsx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22.xlsx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9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5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28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3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23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25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rtlCol="0" anchor="t" anchorCtr="1"/>
          <a:lstStyle/>
          <a:p>
            <a:pPr algn="l"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电</a:t>
            </a:r>
            <a:endParaRPr lang="en-US" sz="11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Sheet1!$A$2:$A$19</c:f>
              <c:strCache>
                <c:ptCount val="18"/>
                <c:pt idx="0">
                  <c:v>2023-11-01</c:v>
                </c:pt>
                <c:pt idx="1">
                  <c:v>2023-11-02</c:v>
                </c:pt>
                <c:pt idx="2">
                  <c:v>2023-11-03</c:v>
                </c:pt>
                <c:pt idx="3">
                  <c:v>2023-11-04</c:v>
                </c:pt>
                <c:pt idx="4">
                  <c:v>2023-11-05</c:v>
                </c:pt>
                <c:pt idx="5">
                  <c:v>2023-11-06</c:v>
                </c:pt>
                <c:pt idx="6">
                  <c:v>2023-11-07</c:v>
                </c:pt>
                <c:pt idx="7">
                  <c:v>2023-11-08</c:v>
                </c:pt>
                <c:pt idx="8">
                  <c:v>2023-11-09</c:v>
                </c:pt>
                <c:pt idx="9">
                  <c:v>2023-11-10</c:v>
                </c:pt>
                <c:pt idx="10">
                  <c:v>2023-11-11</c:v>
                </c:pt>
                <c:pt idx="11">
                  <c:v>2023-11-12</c:v>
                </c:pt>
                <c:pt idx="12">
                  <c:v>2023-11-13</c:v>
                </c:pt>
                <c:pt idx="13">
                  <c:v>2023-11-14</c:v>
                </c:pt>
                <c:pt idx="14">
                  <c:v>2023-11-15</c:v>
                </c:pt>
                <c:pt idx="15">
                  <c:v>2023-11-16</c:v>
                </c:pt>
                <c:pt idx="16">
                  <c:v>2023-11-17</c:v>
                </c:pt>
                <c:pt idx="17">
                  <c:v>2023-11-18</c:v>
                </c:pt>
              </c:strCache>
            </c:str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22991.82</c:v>
                </c:pt>
                <c:pt idx="1">
                  <c:v>23051.63</c:v>
                </c:pt>
                <c:pt idx="2">
                  <c:v>19506.91</c:v>
                </c:pt>
                <c:pt idx="3">
                  <c:v>23152.76</c:v>
                </c:pt>
                <c:pt idx="4">
                  <c:v>23163.86</c:v>
                </c:pt>
                <c:pt idx="5">
                  <c:v>25706.49</c:v>
                </c:pt>
                <c:pt idx="6">
                  <c:v>30858.14</c:v>
                </c:pt>
                <c:pt idx="7">
                  <c:v>21911.04</c:v>
                </c:pt>
                <c:pt idx="8">
                  <c:v>10640.47</c:v>
                </c:pt>
                <c:pt idx="9">
                  <c:v>21133.93</c:v>
                </c:pt>
                <c:pt idx="10">
                  <c:v>2733.55</c:v>
                </c:pt>
                <c:pt idx="11">
                  <c:v>1.49</c:v>
                </c:pt>
                <c:pt idx="12">
                  <c:v>8259.96</c:v>
                </c:pt>
                <c:pt idx="13">
                  <c:v>21349.76</c:v>
                </c:pt>
                <c:pt idx="14">
                  <c:v>21432.68</c:v>
                </c:pt>
                <c:pt idx="15">
                  <c:v>21528.38</c:v>
                </c:pt>
                <c:pt idx="16">
                  <c:v>21361.85</c:v>
                </c:pt>
                <c:pt idx="17">
                  <c:v>13075.93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7563672"/>
        <c:axId val="1117564032"/>
      </c:barChart>
      <c:dateAx>
        <c:axId val="111756367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4032"/>
        <c:crosses val="autoZero"/>
        <c:auto val="1"/>
        <c:lblAlgn val="ctr"/>
        <c:lblOffset val="100"/>
        <c:baseTimeUnit val="days"/>
      </c:dateAx>
      <c:valAx>
        <c:axId val="111756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度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3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轻载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重载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满载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超载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正常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1325504"/>
        <c:axId val="1101323344"/>
      </c:barChart>
      <c:catAx>
        <c:axId val="1101325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01323344"/>
        <c:crosses val="autoZero"/>
        <c:auto val="1"/>
        <c:lblAlgn val="ctr"/>
        <c:lblOffset val="100"/>
        <c:noMultiLvlLbl val="0"/>
      </c:catAx>
      <c:valAx>
        <c:axId val="110132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01325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Sheet1!$A$2:$A$19</c:f>
              <c:strCache>
                <c:ptCount val="18"/>
                <c:pt idx="0">
                  <c:v>2023-11-01</c:v>
                </c:pt>
                <c:pt idx="1">
                  <c:v>2023-11-02</c:v>
                </c:pt>
                <c:pt idx="2">
                  <c:v>2023-11-03</c:v>
                </c:pt>
                <c:pt idx="3">
                  <c:v>2023-11-04</c:v>
                </c:pt>
                <c:pt idx="4">
                  <c:v>2023-11-05</c:v>
                </c:pt>
                <c:pt idx="5">
                  <c:v>2023-11-06</c:v>
                </c:pt>
                <c:pt idx="6">
                  <c:v>2023-11-07</c:v>
                </c:pt>
                <c:pt idx="7">
                  <c:v>2023-11-08</c:v>
                </c:pt>
                <c:pt idx="8">
                  <c:v>2023-11-09</c:v>
                </c:pt>
                <c:pt idx="9">
                  <c:v>2023-11-10</c:v>
                </c:pt>
                <c:pt idx="10">
                  <c:v>2023-11-11</c:v>
                </c:pt>
                <c:pt idx="11">
                  <c:v>2023-11-12</c:v>
                </c:pt>
                <c:pt idx="12">
                  <c:v>2023-11-13</c:v>
                </c:pt>
                <c:pt idx="13">
                  <c:v>2023-11-14</c:v>
                </c:pt>
                <c:pt idx="14">
                  <c:v>2023-11-15</c:v>
                </c:pt>
                <c:pt idx="15">
                  <c:v>2023-11-16</c:v>
                </c:pt>
                <c:pt idx="16">
                  <c:v>2023-11-17</c:v>
                </c:pt>
                <c:pt idx="17">
                  <c:v>2023-11-18</c:v>
                </c:pt>
              </c:strCache>
            </c:str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117563672"/>
        <c:axId val="1117564032"/>
      </c:lineChart>
      <c:dateAx>
        <c:axId val="111756367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4032"/>
        <c:crosses val="autoZero"/>
        <c:auto val="1"/>
        <c:lblAlgn val="ctr"/>
        <c:lblOffset val="100"/>
        <c:baseTimeUnit val="days"/>
      </c:dateAx>
      <c:valAx>
        <c:axId val="111756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3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Sheet1!$A$2:$A$19</c:f>
              <c:strCache>
                <c:ptCount val="18"/>
                <c:pt idx="0">
                  <c:v>2023-11-01</c:v>
                </c:pt>
                <c:pt idx="1">
                  <c:v>2023-11-02</c:v>
                </c:pt>
                <c:pt idx="2">
                  <c:v>2023-11-03</c:v>
                </c:pt>
                <c:pt idx="3">
                  <c:v>2023-11-04</c:v>
                </c:pt>
                <c:pt idx="4">
                  <c:v>2023-11-05</c:v>
                </c:pt>
                <c:pt idx="5">
                  <c:v>2023-11-06</c:v>
                </c:pt>
                <c:pt idx="6">
                  <c:v>2023-11-07</c:v>
                </c:pt>
                <c:pt idx="7">
                  <c:v>2023-11-08</c:v>
                </c:pt>
                <c:pt idx="8">
                  <c:v>2023-11-09</c:v>
                </c:pt>
                <c:pt idx="9">
                  <c:v>2023-11-10</c:v>
                </c:pt>
                <c:pt idx="10">
                  <c:v>2023-11-11</c:v>
                </c:pt>
                <c:pt idx="11">
                  <c:v>2023-11-12</c:v>
                </c:pt>
                <c:pt idx="12">
                  <c:v>2023-11-13</c:v>
                </c:pt>
                <c:pt idx="13">
                  <c:v>2023-11-14</c:v>
                </c:pt>
                <c:pt idx="14">
                  <c:v>2023-11-15</c:v>
                </c:pt>
                <c:pt idx="15">
                  <c:v>2023-11-16</c:v>
                </c:pt>
                <c:pt idx="16">
                  <c:v>2023-11-17</c:v>
                </c:pt>
                <c:pt idx="17">
                  <c:v>2023-11-18</c:v>
                </c:pt>
              </c:strCache>
            </c:str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117563672"/>
        <c:axId val="1117564032"/>
      </c:lineChart>
      <c:dateAx>
        <c:axId val="111756367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4032"/>
        <c:crosses val="autoZero"/>
        <c:auto val="1"/>
        <c:lblAlgn val="ctr"/>
        <c:lblOffset val="100"/>
        <c:baseTimeUnit val="days"/>
      </c:dateAx>
      <c:valAx>
        <c:axId val="111756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kw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3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轻载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重载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满载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超载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正常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1325504"/>
        <c:axId val="1101323344"/>
      </c:barChart>
      <c:catAx>
        <c:axId val="1101325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01323344"/>
        <c:crosses val="autoZero"/>
        <c:auto val="1"/>
        <c:lblAlgn val="ctr"/>
        <c:lblOffset val="100"/>
        <c:noMultiLvlLbl val="0"/>
      </c:catAx>
      <c:valAx>
        <c:axId val="110132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01325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Sheet1!$A$2:$A$19</c:f>
              <c:strCache>
                <c:ptCount val="18"/>
                <c:pt idx="0">
                  <c:v>2023-11-01</c:v>
                </c:pt>
                <c:pt idx="1">
                  <c:v>2023-11-02</c:v>
                </c:pt>
                <c:pt idx="2">
                  <c:v>2023-11-03</c:v>
                </c:pt>
                <c:pt idx="3">
                  <c:v>2023-11-04</c:v>
                </c:pt>
                <c:pt idx="4">
                  <c:v>2023-11-05</c:v>
                </c:pt>
                <c:pt idx="5">
                  <c:v>2023-11-06</c:v>
                </c:pt>
                <c:pt idx="6">
                  <c:v>2023-11-07</c:v>
                </c:pt>
                <c:pt idx="7">
                  <c:v>2023-11-08</c:v>
                </c:pt>
                <c:pt idx="8">
                  <c:v>2023-11-09</c:v>
                </c:pt>
                <c:pt idx="9">
                  <c:v>2023-11-10</c:v>
                </c:pt>
                <c:pt idx="10">
                  <c:v>2023-11-11</c:v>
                </c:pt>
                <c:pt idx="11">
                  <c:v>2023-11-12</c:v>
                </c:pt>
                <c:pt idx="12">
                  <c:v>2023-11-13</c:v>
                </c:pt>
                <c:pt idx="13">
                  <c:v>2023-11-14</c:v>
                </c:pt>
                <c:pt idx="14">
                  <c:v>2023-11-15</c:v>
                </c:pt>
                <c:pt idx="15">
                  <c:v>2023-11-16</c:v>
                </c:pt>
                <c:pt idx="16">
                  <c:v>2023-11-17</c:v>
                </c:pt>
                <c:pt idx="17">
                  <c:v>2023-11-18</c:v>
                </c:pt>
              </c:strCache>
            </c:str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117563672"/>
        <c:axId val="1117564032"/>
      </c:lineChart>
      <c:dateAx>
        <c:axId val="111756367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4032"/>
        <c:crosses val="autoZero"/>
        <c:auto val="1"/>
        <c:lblAlgn val="ctr"/>
        <c:lblOffset val="100"/>
        <c:baseTimeUnit val="days"/>
      </c:dateAx>
      <c:valAx>
        <c:axId val="111756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3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Sheet1!$A$2:$A$19</c:f>
              <c:strCache>
                <c:ptCount val="18"/>
                <c:pt idx="0">
                  <c:v>2023-11-01</c:v>
                </c:pt>
                <c:pt idx="1">
                  <c:v>2023-11-02</c:v>
                </c:pt>
                <c:pt idx="2">
                  <c:v>2023-11-03</c:v>
                </c:pt>
                <c:pt idx="3">
                  <c:v>2023-11-04</c:v>
                </c:pt>
                <c:pt idx="4">
                  <c:v>2023-11-05</c:v>
                </c:pt>
                <c:pt idx="5">
                  <c:v>2023-11-06</c:v>
                </c:pt>
                <c:pt idx="6">
                  <c:v>2023-11-07</c:v>
                </c:pt>
                <c:pt idx="7">
                  <c:v>2023-11-08</c:v>
                </c:pt>
                <c:pt idx="8">
                  <c:v>2023-11-09</c:v>
                </c:pt>
                <c:pt idx="9">
                  <c:v>2023-11-10</c:v>
                </c:pt>
                <c:pt idx="10">
                  <c:v>2023-11-11</c:v>
                </c:pt>
                <c:pt idx="11">
                  <c:v>2023-11-12</c:v>
                </c:pt>
                <c:pt idx="12">
                  <c:v>2023-11-13</c:v>
                </c:pt>
                <c:pt idx="13">
                  <c:v>2023-11-14</c:v>
                </c:pt>
                <c:pt idx="14">
                  <c:v>2023-11-15</c:v>
                </c:pt>
                <c:pt idx="15">
                  <c:v>2023-11-16</c:v>
                </c:pt>
                <c:pt idx="16">
                  <c:v>2023-11-17</c:v>
                </c:pt>
                <c:pt idx="17">
                  <c:v>2023-11-18</c:v>
                </c:pt>
              </c:strCache>
            </c:str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117563672"/>
        <c:axId val="1117564032"/>
      </c:lineChart>
      <c:dateAx>
        <c:axId val="111756367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4032"/>
        <c:crosses val="autoZero"/>
        <c:auto val="1"/>
        <c:lblAlgn val="ctr"/>
        <c:lblOffset val="100"/>
        <c:baseTimeUnit val="days"/>
      </c:dateAx>
      <c:valAx>
        <c:axId val="111756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kw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3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轻载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重载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满载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超载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正常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1325504"/>
        <c:axId val="1101323344"/>
      </c:barChart>
      <c:catAx>
        <c:axId val="1101325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01323344"/>
        <c:crosses val="autoZero"/>
        <c:auto val="1"/>
        <c:lblAlgn val="ctr"/>
        <c:lblOffset val="100"/>
        <c:noMultiLvlLbl val="0"/>
      </c:catAx>
      <c:valAx>
        <c:axId val="110132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01325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Sheet1!$A$2:$A$19</c:f>
              <c:strCache>
                <c:ptCount val="18"/>
                <c:pt idx="0">
                  <c:v>2023-11-01</c:v>
                </c:pt>
                <c:pt idx="1">
                  <c:v>2023-11-02</c:v>
                </c:pt>
                <c:pt idx="2">
                  <c:v>2023-11-03</c:v>
                </c:pt>
                <c:pt idx="3">
                  <c:v>2023-11-04</c:v>
                </c:pt>
                <c:pt idx="4">
                  <c:v>2023-11-05</c:v>
                </c:pt>
                <c:pt idx="5">
                  <c:v>2023-11-06</c:v>
                </c:pt>
                <c:pt idx="6">
                  <c:v>2023-11-07</c:v>
                </c:pt>
                <c:pt idx="7">
                  <c:v>2023-11-08</c:v>
                </c:pt>
                <c:pt idx="8">
                  <c:v>2023-11-09</c:v>
                </c:pt>
                <c:pt idx="9">
                  <c:v>2023-11-10</c:v>
                </c:pt>
                <c:pt idx="10">
                  <c:v>2023-11-11</c:v>
                </c:pt>
                <c:pt idx="11">
                  <c:v>2023-11-12</c:v>
                </c:pt>
                <c:pt idx="12">
                  <c:v>2023-11-13</c:v>
                </c:pt>
                <c:pt idx="13">
                  <c:v>2023-11-14</c:v>
                </c:pt>
                <c:pt idx="14">
                  <c:v>2023-11-15</c:v>
                </c:pt>
                <c:pt idx="15">
                  <c:v>2023-11-16</c:v>
                </c:pt>
                <c:pt idx="16">
                  <c:v>2023-11-17</c:v>
                </c:pt>
                <c:pt idx="17">
                  <c:v>2023-11-18</c:v>
                </c:pt>
              </c:strCache>
            </c:str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117563672"/>
        <c:axId val="1117564032"/>
      </c:lineChart>
      <c:dateAx>
        <c:axId val="111756367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4032"/>
        <c:crosses val="autoZero"/>
        <c:auto val="1"/>
        <c:lblAlgn val="ctr"/>
        <c:lblOffset val="100"/>
        <c:baseTimeUnit val="days"/>
      </c:dateAx>
      <c:valAx>
        <c:axId val="111756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3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Sheet1!$A$2:$A$19</c:f>
              <c:strCache>
                <c:ptCount val="18"/>
                <c:pt idx="0">
                  <c:v>2023-11-01</c:v>
                </c:pt>
                <c:pt idx="1">
                  <c:v>2023-11-02</c:v>
                </c:pt>
                <c:pt idx="2">
                  <c:v>2023-11-03</c:v>
                </c:pt>
                <c:pt idx="3">
                  <c:v>2023-11-04</c:v>
                </c:pt>
                <c:pt idx="4">
                  <c:v>2023-11-05</c:v>
                </c:pt>
                <c:pt idx="5">
                  <c:v>2023-11-06</c:v>
                </c:pt>
                <c:pt idx="6">
                  <c:v>2023-11-07</c:v>
                </c:pt>
                <c:pt idx="7">
                  <c:v>2023-11-08</c:v>
                </c:pt>
                <c:pt idx="8">
                  <c:v>2023-11-09</c:v>
                </c:pt>
                <c:pt idx="9">
                  <c:v>2023-11-10</c:v>
                </c:pt>
                <c:pt idx="10">
                  <c:v>2023-11-11</c:v>
                </c:pt>
                <c:pt idx="11">
                  <c:v>2023-11-12</c:v>
                </c:pt>
                <c:pt idx="12">
                  <c:v>2023-11-13</c:v>
                </c:pt>
                <c:pt idx="13">
                  <c:v>2023-11-14</c:v>
                </c:pt>
                <c:pt idx="14">
                  <c:v>2023-11-15</c:v>
                </c:pt>
                <c:pt idx="15">
                  <c:v>2023-11-16</c:v>
                </c:pt>
                <c:pt idx="16">
                  <c:v>2023-11-17</c:v>
                </c:pt>
                <c:pt idx="17">
                  <c:v>2023-11-18</c:v>
                </c:pt>
              </c:strCache>
            </c:str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117563672"/>
        <c:axId val="1117564032"/>
      </c:lineChart>
      <c:dateAx>
        <c:axId val="111756367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4032"/>
        <c:crosses val="autoZero"/>
        <c:auto val="1"/>
        <c:lblAlgn val="ctr"/>
        <c:lblOffset val="100"/>
        <c:baseTimeUnit val="days"/>
      </c:dateAx>
      <c:valAx>
        <c:axId val="111756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kw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3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轻载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重载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满载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超载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正常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1325504"/>
        <c:axId val="1101323344"/>
      </c:barChart>
      <c:catAx>
        <c:axId val="1101325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01323344"/>
        <c:crosses val="autoZero"/>
        <c:auto val="1"/>
        <c:lblAlgn val="ctr"/>
        <c:lblOffset val="100"/>
        <c:noMultiLvlLbl val="0"/>
      </c:catAx>
      <c:valAx>
        <c:axId val="110132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01325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rtlCol="0" anchor="t" anchorCtr="1"/>
          <a:lstStyle/>
          <a:p>
            <a:pPr algn="l"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光伏发电</a:t>
            </a:r>
            <a:endParaRPr lang="en-US" sz="11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Sheet1!$A$2:$A$19</c:f>
              <c:strCache>
                <c:ptCount val="18"/>
                <c:pt idx="0">
                  <c:v>2023-11-01</c:v>
                </c:pt>
                <c:pt idx="1">
                  <c:v>2023-11-02</c:v>
                </c:pt>
                <c:pt idx="2">
                  <c:v>2023-11-03</c:v>
                </c:pt>
                <c:pt idx="3">
                  <c:v>2023-11-04</c:v>
                </c:pt>
                <c:pt idx="4">
                  <c:v>2023-11-05</c:v>
                </c:pt>
                <c:pt idx="5">
                  <c:v>2023-11-06</c:v>
                </c:pt>
                <c:pt idx="6">
                  <c:v>2023-11-07</c:v>
                </c:pt>
                <c:pt idx="7">
                  <c:v>2023-11-08</c:v>
                </c:pt>
                <c:pt idx="8">
                  <c:v>2023-11-09</c:v>
                </c:pt>
                <c:pt idx="9">
                  <c:v>2023-11-10</c:v>
                </c:pt>
                <c:pt idx="10">
                  <c:v>2023-11-11</c:v>
                </c:pt>
                <c:pt idx="11">
                  <c:v>2023-11-12</c:v>
                </c:pt>
                <c:pt idx="12">
                  <c:v>2023-11-13</c:v>
                </c:pt>
                <c:pt idx="13">
                  <c:v>2023-11-14</c:v>
                </c:pt>
                <c:pt idx="14">
                  <c:v>2023-11-15</c:v>
                </c:pt>
                <c:pt idx="15">
                  <c:v>2023-11-16</c:v>
                </c:pt>
                <c:pt idx="16">
                  <c:v>2023-11-17</c:v>
                </c:pt>
                <c:pt idx="17">
                  <c:v>2023-11-18</c:v>
                </c:pt>
              </c:strCache>
            </c:str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7563672"/>
        <c:axId val="1117564032"/>
      </c:barChart>
      <c:dateAx>
        <c:axId val="111756367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4032"/>
        <c:crosses val="autoZero"/>
        <c:auto val="1"/>
        <c:lblAlgn val="ctr"/>
        <c:lblOffset val="100"/>
        <c:baseTimeUnit val="days"/>
      </c:dateAx>
      <c:valAx>
        <c:axId val="111756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度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3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Sheet1!$A$2:$A$19</c:f>
              <c:strCache>
                <c:ptCount val="18"/>
                <c:pt idx="0">
                  <c:v>2023-11-01</c:v>
                </c:pt>
                <c:pt idx="1">
                  <c:v>2023-11-02</c:v>
                </c:pt>
                <c:pt idx="2">
                  <c:v>2023-11-03</c:v>
                </c:pt>
                <c:pt idx="3">
                  <c:v>2023-11-04</c:v>
                </c:pt>
                <c:pt idx="4">
                  <c:v>2023-11-05</c:v>
                </c:pt>
                <c:pt idx="5">
                  <c:v>2023-11-06</c:v>
                </c:pt>
                <c:pt idx="6">
                  <c:v>2023-11-07</c:v>
                </c:pt>
                <c:pt idx="7">
                  <c:v>2023-11-08</c:v>
                </c:pt>
                <c:pt idx="8">
                  <c:v>2023-11-09</c:v>
                </c:pt>
                <c:pt idx="9">
                  <c:v>2023-11-10</c:v>
                </c:pt>
                <c:pt idx="10">
                  <c:v>2023-11-11</c:v>
                </c:pt>
                <c:pt idx="11">
                  <c:v>2023-11-12</c:v>
                </c:pt>
                <c:pt idx="12">
                  <c:v>2023-11-13</c:v>
                </c:pt>
                <c:pt idx="13">
                  <c:v>2023-11-14</c:v>
                </c:pt>
                <c:pt idx="14">
                  <c:v>2023-11-15</c:v>
                </c:pt>
                <c:pt idx="15">
                  <c:v>2023-11-16</c:v>
                </c:pt>
                <c:pt idx="16">
                  <c:v>2023-11-17</c:v>
                </c:pt>
                <c:pt idx="17">
                  <c:v>2023-11-18</c:v>
                </c:pt>
              </c:strCache>
            </c:str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117563672"/>
        <c:axId val="1117564032"/>
      </c:lineChart>
      <c:dateAx>
        <c:axId val="111756367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4032"/>
        <c:crosses val="autoZero"/>
        <c:auto val="1"/>
        <c:lblAlgn val="ctr"/>
        <c:lblOffset val="100"/>
        <c:baseTimeUnit val="days"/>
      </c:dateAx>
      <c:valAx>
        <c:axId val="111756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3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Sheet1!$A$2:$A$19</c:f>
              <c:strCache>
                <c:ptCount val="18"/>
                <c:pt idx="0">
                  <c:v>2023-11-01</c:v>
                </c:pt>
                <c:pt idx="1">
                  <c:v>2023-11-02</c:v>
                </c:pt>
                <c:pt idx="2">
                  <c:v>2023-11-03</c:v>
                </c:pt>
                <c:pt idx="3">
                  <c:v>2023-11-04</c:v>
                </c:pt>
                <c:pt idx="4">
                  <c:v>2023-11-05</c:v>
                </c:pt>
                <c:pt idx="5">
                  <c:v>2023-11-06</c:v>
                </c:pt>
                <c:pt idx="6">
                  <c:v>2023-11-07</c:v>
                </c:pt>
                <c:pt idx="7">
                  <c:v>2023-11-08</c:v>
                </c:pt>
                <c:pt idx="8">
                  <c:v>2023-11-09</c:v>
                </c:pt>
                <c:pt idx="9">
                  <c:v>2023-11-10</c:v>
                </c:pt>
                <c:pt idx="10">
                  <c:v>2023-11-11</c:v>
                </c:pt>
                <c:pt idx="11">
                  <c:v>2023-11-12</c:v>
                </c:pt>
                <c:pt idx="12">
                  <c:v>2023-11-13</c:v>
                </c:pt>
                <c:pt idx="13">
                  <c:v>2023-11-14</c:v>
                </c:pt>
                <c:pt idx="14">
                  <c:v>2023-11-15</c:v>
                </c:pt>
                <c:pt idx="15">
                  <c:v>2023-11-16</c:v>
                </c:pt>
                <c:pt idx="16">
                  <c:v>2023-11-17</c:v>
                </c:pt>
                <c:pt idx="17">
                  <c:v>2023-11-18</c:v>
                </c:pt>
              </c:strCache>
            </c:str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117563672"/>
        <c:axId val="1117564032"/>
      </c:lineChart>
      <c:dateAx>
        <c:axId val="111756367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4032"/>
        <c:crosses val="autoZero"/>
        <c:auto val="1"/>
        <c:lblAlgn val="ctr"/>
        <c:lblOffset val="100"/>
        <c:baseTimeUnit val="days"/>
      </c:dateAx>
      <c:valAx>
        <c:axId val="111756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kw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3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轻载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重载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满载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超载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正常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1325504"/>
        <c:axId val="1101323344"/>
      </c:barChart>
      <c:catAx>
        <c:axId val="1101325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01323344"/>
        <c:crosses val="autoZero"/>
        <c:auto val="1"/>
        <c:lblAlgn val="ctr"/>
        <c:lblOffset val="100"/>
        <c:noMultiLvlLbl val="0"/>
      </c:catAx>
      <c:valAx>
        <c:axId val="110132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01325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Sheet1!$A$2:$A$19</c:f>
              <c:strCache>
                <c:ptCount val="18"/>
                <c:pt idx="0">
                  <c:v>2023-11-01</c:v>
                </c:pt>
                <c:pt idx="1">
                  <c:v>2023-11-02</c:v>
                </c:pt>
                <c:pt idx="2">
                  <c:v>2023-11-03</c:v>
                </c:pt>
                <c:pt idx="3">
                  <c:v>2023-11-04</c:v>
                </c:pt>
                <c:pt idx="4">
                  <c:v>2023-11-05</c:v>
                </c:pt>
                <c:pt idx="5">
                  <c:v>2023-11-06</c:v>
                </c:pt>
                <c:pt idx="6">
                  <c:v>2023-11-07</c:v>
                </c:pt>
                <c:pt idx="7">
                  <c:v>2023-11-08</c:v>
                </c:pt>
                <c:pt idx="8">
                  <c:v>2023-11-09</c:v>
                </c:pt>
                <c:pt idx="9">
                  <c:v>2023-11-10</c:v>
                </c:pt>
                <c:pt idx="10">
                  <c:v>2023-11-11</c:v>
                </c:pt>
                <c:pt idx="11">
                  <c:v>2023-11-12</c:v>
                </c:pt>
                <c:pt idx="12">
                  <c:v>2023-11-13</c:v>
                </c:pt>
                <c:pt idx="13">
                  <c:v>2023-11-14</c:v>
                </c:pt>
                <c:pt idx="14">
                  <c:v>2023-11-15</c:v>
                </c:pt>
                <c:pt idx="15">
                  <c:v>2023-11-16</c:v>
                </c:pt>
                <c:pt idx="16">
                  <c:v>2023-11-17</c:v>
                </c:pt>
                <c:pt idx="17">
                  <c:v>2023-11-18</c:v>
                </c:pt>
              </c:strCache>
            </c:str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117563672"/>
        <c:axId val="1117564032"/>
      </c:lineChart>
      <c:dateAx>
        <c:axId val="111756367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4032"/>
        <c:crosses val="autoZero"/>
        <c:auto val="1"/>
        <c:lblAlgn val="ctr"/>
        <c:lblOffset val="100"/>
        <c:baseTimeUnit val="days"/>
      </c:dateAx>
      <c:valAx>
        <c:axId val="111756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3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Sheet1!$A$2:$A$19</c:f>
              <c:strCache>
                <c:ptCount val="18"/>
                <c:pt idx="0">
                  <c:v>2023-11-01</c:v>
                </c:pt>
                <c:pt idx="1">
                  <c:v>2023-11-02</c:v>
                </c:pt>
                <c:pt idx="2">
                  <c:v>2023-11-03</c:v>
                </c:pt>
                <c:pt idx="3">
                  <c:v>2023-11-04</c:v>
                </c:pt>
                <c:pt idx="4">
                  <c:v>2023-11-05</c:v>
                </c:pt>
                <c:pt idx="5">
                  <c:v>2023-11-06</c:v>
                </c:pt>
                <c:pt idx="6">
                  <c:v>2023-11-07</c:v>
                </c:pt>
                <c:pt idx="7">
                  <c:v>2023-11-08</c:v>
                </c:pt>
                <c:pt idx="8">
                  <c:v>2023-11-09</c:v>
                </c:pt>
                <c:pt idx="9">
                  <c:v>2023-11-10</c:v>
                </c:pt>
                <c:pt idx="10">
                  <c:v>2023-11-11</c:v>
                </c:pt>
                <c:pt idx="11">
                  <c:v>2023-11-12</c:v>
                </c:pt>
                <c:pt idx="12">
                  <c:v>2023-11-13</c:v>
                </c:pt>
                <c:pt idx="13">
                  <c:v>2023-11-14</c:v>
                </c:pt>
                <c:pt idx="14">
                  <c:v>2023-11-15</c:v>
                </c:pt>
                <c:pt idx="15">
                  <c:v>2023-11-16</c:v>
                </c:pt>
                <c:pt idx="16">
                  <c:v>2023-11-17</c:v>
                </c:pt>
                <c:pt idx="17">
                  <c:v>2023-11-18</c:v>
                </c:pt>
              </c:strCache>
            </c:str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117563672"/>
        <c:axId val="1117564032"/>
      </c:lineChart>
      <c:dateAx>
        <c:axId val="111756367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4032"/>
        <c:crosses val="autoZero"/>
        <c:auto val="1"/>
        <c:lblAlgn val="ctr"/>
        <c:lblOffset val="100"/>
        <c:baseTimeUnit val="days"/>
      </c:dateAx>
      <c:valAx>
        <c:axId val="111756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kw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3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轻载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重载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满载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超载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正常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</c:f>
              <c:strCache>
                <c:ptCount val="1"/>
                <c:pt idx="0">
                  <c:v>Category1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94.5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01325504"/>
        <c:axId val="1101323344"/>
      </c:barChart>
      <c:catAx>
        <c:axId val="1101325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01323344"/>
        <c:crosses val="autoZero"/>
        <c:auto val="1"/>
        <c:lblAlgn val="ctr"/>
        <c:lblOffset val="100"/>
        <c:noMultiLvlLbl val="0"/>
      </c:catAx>
      <c:valAx>
        <c:axId val="110132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01325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Sheet1!$A$2:$A$19</c:f>
              <c:strCache>
                <c:ptCount val="18"/>
                <c:pt idx="0">
                  <c:v>2023-11-01</c:v>
                </c:pt>
                <c:pt idx="1">
                  <c:v>2023-11-02</c:v>
                </c:pt>
                <c:pt idx="2">
                  <c:v>2023-11-03</c:v>
                </c:pt>
                <c:pt idx="3">
                  <c:v>2023-11-04</c:v>
                </c:pt>
                <c:pt idx="4">
                  <c:v>2023-11-05</c:v>
                </c:pt>
                <c:pt idx="5">
                  <c:v>2023-11-06</c:v>
                </c:pt>
                <c:pt idx="6">
                  <c:v>2023-11-07</c:v>
                </c:pt>
                <c:pt idx="7">
                  <c:v>2023-11-08</c:v>
                </c:pt>
                <c:pt idx="8">
                  <c:v>2023-11-09</c:v>
                </c:pt>
                <c:pt idx="9">
                  <c:v>2023-11-10</c:v>
                </c:pt>
                <c:pt idx="10">
                  <c:v>2023-11-11</c:v>
                </c:pt>
                <c:pt idx="11">
                  <c:v>2023-11-12</c:v>
                </c:pt>
                <c:pt idx="12">
                  <c:v>2023-11-13</c:v>
                </c:pt>
                <c:pt idx="13">
                  <c:v>2023-11-14</c:v>
                </c:pt>
                <c:pt idx="14">
                  <c:v>2023-11-15</c:v>
                </c:pt>
                <c:pt idx="15">
                  <c:v>2023-11-16</c:v>
                </c:pt>
                <c:pt idx="16">
                  <c:v>2023-11-17</c:v>
                </c:pt>
                <c:pt idx="17">
                  <c:v>2023-11-18</c:v>
                </c:pt>
              </c:strCache>
            </c:str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0.47</c:v>
                </c:pt>
                <c:pt idx="13">
                  <c:v>0.45</c:v>
                </c:pt>
                <c:pt idx="14">
                  <c:v>0.52</c:v>
                </c:pt>
                <c:pt idx="15">
                  <c:v>0.5</c:v>
                </c:pt>
                <c:pt idx="16">
                  <c:v>0.5</c:v>
                </c:pt>
                <c:pt idx="17">
                  <c:v>0.48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117563672"/>
        <c:axId val="1117564032"/>
      </c:lineChart>
      <c:dateAx>
        <c:axId val="111756367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4032"/>
        <c:crosses val="autoZero"/>
        <c:auto val="1"/>
        <c:lblAlgn val="ctr"/>
        <c:lblOffset val="100"/>
        <c:baseTimeUnit val="days"/>
      </c:dateAx>
      <c:valAx>
        <c:axId val="111756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3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tx>
        <c:rich>
          <a:bodyPr/>
          <a:lstStyle/>
          <a:p>
            <a:pPr>
              <a:defRPr/>
            </a:pPr>
          </a:p>
        </c:rich>
      </c:tx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Sheet1!$A$2:$A$19</c:f>
              <c:strCache>
                <c:ptCount val="18"/>
                <c:pt idx="0">
                  <c:v>2023-11-01</c:v>
                </c:pt>
                <c:pt idx="1">
                  <c:v>2023-11-02</c:v>
                </c:pt>
                <c:pt idx="2">
                  <c:v>2023-11-03</c:v>
                </c:pt>
                <c:pt idx="3">
                  <c:v>2023-11-04</c:v>
                </c:pt>
                <c:pt idx="4">
                  <c:v>2023-11-05</c:v>
                </c:pt>
                <c:pt idx="5">
                  <c:v>2023-11-06</c:v>
                </c:pt>
                <c:pt idx="6">
                  <c:v>2023-11-07</c:v>
                </c:pt>
                <c:pt idx="7">
                  <c:v>2023-11-08</c:v>
                </c:pt>
                <c:pt idx="8">
                  <c:v>2023-11-09</c:v>
                </c:pt>
                <c:pt idx="9">
                  <c:v>2023-11-10</c:v>
                </c:pt>
                <c:pt idx="10">
                  <c:v>2023-11-11</c:v>
                </c:pt>
                <c:pt idx="11">
                  <c:v>2023-11-12</c:v>
                </c:pt>
                <c:pt idx="12">
                  <c:v>2023-11-13</c:v>
                </c:pt>
                <c:pt idx="13">
                  <c:v>2023-11-14</c:v>
                </c:pt>
                <c:pt idx="14">
                  <c:v>2023-11-15</c:v>
                </c:pt>
                <c:pt idx="15">
                  <c:v>2023-11-16</c:v>
                </c:pt>
                <c:pt idx="16">
                  <c:v>2023-11-17</c:v>
                </c:pt>
                <c:pt idx="17">
                  <c:v>2023-11-18</c:v>
                </c:pt>
              </c:strCache>
            </c:str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99.7</c:v>
                </c:pt>
                <c:pt idx="13">
                  <c:v>99.7</c:v>
                </c:pt>
                <c:pt idx="14">
                  <c:v>99.9</c:v>
                </c:pt>
                <c:pt idx="15">
                  <c:v>99.7</c:v>
                </c:pt>
                <c:pt idx="16">
                  <c:v>99.9</c:v>
                </c:pt>
                <c:pt idx="17">
                  <c:v>99.8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117563672"/>
        <c:axId val="1117564032"/>
      </c:lineChart>
      <c:dateAx>
        <c:axId val="111756367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4032"/>
        <c:crosses val="autoZero"/>
        <c:auto val="1"/>
        <c:lblAlgn val="ctr"/>
        <c:lblOffset val="100"/>
        <c:baseTimeUnit val="days"/>
      </c:dateAx>
      <c:valAx>
        <c:axId val="111756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kw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3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rtlCol="0" anchor="t" anchorCtr="1"/>
          <a:lstStyle/>
          <a:p>
            <a:pPr algn="l"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报警数量</a:t>
            </a:r>
            <a:endParaRPr lang="en-US" sz="11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2"/>
              <c:layout>
                <c:manualLayout>
                  <c:x val="-0.180555555555556"/>
                  <c:y val="-3.63752411657714e-17"/>
                </c:manualLayout>
              </c:layout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101851851851852"/>
                  <c:y val="-0.107142857142857"/>
                </c:manualLayout>
              </c:layout>
              <c:showLegendKey val="0"/>
              <c:showVal val="1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showLegendKey val="0"/>
            <c:showVal val="1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能源数据超限告警</c:v>
                </c:pt>
                <c:pt idx="1">
                  <c:v>能耗指标告警</c:v>
                </c:pt>
                <c:pt idx="2">
                  <c:v>能耗连续上传告警</c:v>
                </c:pt>
                <c:pt idx="3">
                  <c:v>管网漏损告警</c:v>
                </c:pt>
                <c:pt idx="4">
                  <c:v>能耗告警</c:v>
                </c:pt>
                <c:pt idx="5">
                  <c:v>设备实时数据告警</c:v>
                </c:pt>
                <c:pt idx="6">
                  <c:v>变压器负载率告警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16</c:v>
                </c:pt>
                <c:pt idx="5">
                  <c:v>12</c:v>
                </c:pt>
                <c:pt idx="6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rtlCol="0" anchor="t" anchorCtr="1"/>
          <a:lstStyle/>
          <a:p>
            <a:pPr algn="l"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报警设备</a:t>
            </a:r>
            <a:endParaRPr lang="en-US" sz="11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报警设备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test_point_alarm_meter</c:v>
                </c:pt>
                <c:pt idx="1">
                  <c:v>变压器-测试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12</c:v>
                </c:pt>
                <c:pt idx="1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43151160"/>
        <c:axId val="1043143240"/>
      </c:barChart>
      <c:catAx>
        <c:axId val="1043151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43143240"/>
        <c:crosses val="autoZero"/>
        <c:auto val="1"/>
        <c:lblAlgn val="ctr"/>
        <c:lblOffset val="100"/>
        <c:noMultiLvlLbl val="0"/>
      </c:catAx>
      <c:valAx>
        <c:axId val="1043143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43151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rtlCol="0" anchor="t" anchorCtr="1"/>
          <a:lstStyle/>
          <a:p>
            <a:pPr algn="l"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水</a:t>
            </a:r>
            <a:endParaRPr lang="en-US" sz="11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Sheet1!$A$2:$A$19</c:f>
              <c:strCache>
                <c:ptCount val="18"/>
                <c:pt idx="0">
                  <c:v>2023-11-01</c:v>
                </c:pt>
                <c:pt idx="1">
                  <c:v>2023-11-02</c:v>
                </c:pt>
                <c:pt idx="2">
                  <c:v>2023-11-03</c:v>
                </c:pt>
                <c:pt idx="3">
                  <c:v>2023-11-04</c:v>
                </c:pt>
                <c:pt idx="4">
                  <c:v>2023-11-05</c:v>
                </c:pt>
                <c:pt idx="5">
                  <c:v>2023-11-06</c:v>
                </c:pt>
                <c:pt idx="6">
                  <c:v>2023-11-07</c:v>
                </c:pt>
                <c:pt idx="7">
                  <c:v>2023-11-08</c:v>
                </c:pt>
                <c:pt idx="8">
                  <c:v>2023-11-09</c:v>
                </c:pt>
                <c:pt idx="9">
                  <c:v>2023-11-10</c:v>
                </c:pt>
                <c:pt idx="10">
                  <c:v>2023-11-11</c:v>
                </c:pt>
                <c:pt idx="11">
                  <c:v>2023-11-12</c:v>
                </c:pt>
                <c:pt idx="12">
                  <c:v>2023-11-13</c:v>
                </c:pt>
                <c:pt idx="13">
                  <c:v>2023-11-14</c:v>
                </c:pt>
                <c:pt idx="14">
                  <c:v>2023-11-15</c:v>
                </c:pt>
                <c:pt idx="15">
                  <c:v>2023-11-16</c:v>
                </c:pt>
                <c:pt idx="16">
                  <c:v>2023-11-17</c:v>
                </c:pt>
                <c:pt idx="17">
                  <c:v>2023-11-18</c:v>
                </c:pt>
              </c:strCache>
            </c:str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533.5</c:v>
                </c:pt>
                <c:pt idx="1">
                  <c:v>527.1</c:v>
                </c:pt>
                <c:pt idx="2">
                  <c:v>432.3</c:v>
                </c:pt>
                <c:pt idx="3">
                  <c:v>480.3</c:v>
                </c:pt>
                <c:pt idx="4">
                  <c:v>498.3</c:v>
                </c:pt>
                <c:pt idx="5">
                  <c:v>535.3</c:v>
                </c:pt>
                <c:pt idx="6">
                  <c:v>495.9</c:v>
                </c:pt>
                <c:pt idx="7">
                  <c:v>421.4</c:v>
                </c:pt>
                <c:pt idx="8">
                  <c:v>212.9</c:v>
                </c:pt>
                <c:pt idx="9">
                  <c:v>570.8</c:v>
                </c:pt>
                <c:pt idx="10">
                  <c:v>69.7</c:v>
                </c:pt>
                <c:pt idx="11">
                  <c:v>0</c:v>
                </c:pt>
                <c:pt idx="12">
                  <c:v>204.5</c:v>
                </c:pt>
                <c:pt idx="13">
                  <c:v>534.7</c:v>
                </c:pt>
                <c:pt idx="14">
                  <c:v>521.4</c:v>
                </c:pt>
                <c:pt idx="15">
                  <c:v>566.8</c:v>
                </c:pt>
                <c:pt idx="16">
                  <c:v>582.9</c:v>
                </c:pt>
                <c:pt idx="17">
                  <c:v>333.5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7563672"/>
        <c:axId val="1117564032"/>
      </c:barChart>
      <c:dateAx>
        <c:axId val="111756367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4032"/>
        <c:crosses val="autoZero"/>
        <c:auto val="1"/>
        <c:lblAlgn val="ctr"/>
        <c:lblOffset val="100"/>
        <c:baseTimeUnit val="days"/>
      </c:dateAx>
      <c:valAx>
        <c:axId val="111756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吨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3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rtlCol="0" anchor="t" anchorCtr="1"/>
          <a:lstStyle/>
          <a:p>
            <a:pPr algn="l"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天然气</a:t>
            </a:r>
            <a:endParaRPr lang="en-US" sz="11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Sheet1!$A$2:$A$19</c:f>
              <c:strCache>
                <c:ptCount val="18"/>
                <c:pt idx="0">
                  <c:v>2023-11-01</c:v>
                </c:pt>
                <c:pt idx="1">
                  <c:v>2023-11-02</c:v>
                </c:pt>
                <c:pt idx="2">
                  <c:v>2023-11-03</c:v>
                </c:pt>
                <c:pt idx="3">
                  <c:v>2023-11-04</c:v>
                </c:pt>
                <c:pt idx="4">
                  <c:v>2023-11-05</c:v>
                </c:pt>
                <c:pt idx="5">
                  <c:v>2023-11-06</c:v>
                </c:pt>
                <c:pt idx="6">
                  <c:v>2023-11-07</c:v>
                </c:pt>
                <c:pt idx="7">
                  <c:v>2023-11-08</c:v>
                </c:pt>
                <c:pt idx="8">
                  <c:v>2023-11-09</c:v>
                </c:pt>
                <c:pt idx="9">
                  <c:v>2023-11-10</c:v>
                </c:pt>
                <c:pt idx="10">
                  <c:v>2023-11-11</c:v>
                </c:pt>
                <c:pt idx="11">
                  <c:v>2023-11-12</c:v>
                </c:pt>
                <c:pt idx="12">
                  <c:v>2023-11-13</c:v>
                </c:pt>
                <c:pt idx="13">
                  <c:v>2023-11-14</c:v>
                </c:pt>
                <c:pt idx="14">
                  <c:v>2023-11-15</c:v>
                </c:pt>
                <c:pt idx="15">
                  <c:v>2023-11-16</c:v>
                </c:pt>
                <c:pt idx="16">
                  <c:v>2023-11-17</c:v>
                </c:pt>
                <c:pt idx="17">
                  <c:v>2023-11-18</c:v>
                </c:pt>
              </c:strCache>
            </c:str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997.1</c:v>
                </c:pt>
                <c:pt idx="1">
                  <c:v>1018.5</c:v>
                </c:pt>
                <c:pt idx="2">
                  <c:v>867.7</c:v>
                </c:pt>
                <c:pt idx="3">
                  <c:v>1018.8</c:v>
                </c:pt>
                <c:pt idx="4">
                  <c:v>1067.2</c:v>
                </c:pt>
                <c:pt idx="5">
                  <c:v>1019.7</c:v>
                </c:pt>
                <c:pt idx="6">
                  <c:v>1057.4</c:v>
                </c:pt>
                <c:pt idx="7">
                  <c:v>715.3</c:v>
                </c:pt>
                <c:pt idx="8">
                  <c:v>425.5</c:v>
                </c:pt>
                <c:pt idx="9">
                  <c:v>1120.5</c:v>
                </c:pt>
                <c:pt idx="10">
                  <c:v>170</c:v>
                </c:pt>
                <c:pt idx="11">
                  <c:v>0</c:v>
                </c:pt>
                <c:pt idx="12">
                  <c:v>372.2</c:v>
                </c:pt>
                <c:pt idx="13">
                  <c:v>1064</c:v>
                </c:pt>
                <c:pt idx="14">
                  <c:v>1070.3</c:v>
                </c:pt>
                <c:pt idx="15">
                  <c:v>1128.9</c:v>
                </c:pt>
                <c:pt idx="16">
                  <c:v>1036</c:v>
                </c:pt>
                <c:pt idx="17">
                  <c:v>635.7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7563672"/>
        <c:axId val="1117564032"/>
      </c:barChart>
      <c:dateAx>
        <c:axId val="111756367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4032"/>
        <c:crosses val="autoZero"/>
        <c:auto val="1"/>
        <c:lblAlgn val="ctr"/>
        <c:lblOffset val="100"/>
        <c:baseTimeUnit val="days"/>
      </c:dateAx>
      <c:valAx>
        <c:axId val="111756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立方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3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rtlCol="0" anchor="t" anchorCtr="1"/>
          <a:lstStyle/>
          <a:p>
            <a:pPr algn="l"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热蒸汽</a:t>
            </a:r>
            <a:endParaRPr lang="en-US" sz="11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Sheet1!$A$2:$A$19</c:f>
              <c:strCache>
                <c:ptCount val="18"/>
                <c:pt idx="0">
                  <c:v>2023-11-01</c:v>
                </c:pt>
                <c:pt idx="1">
                  <c:v>2023-11-02</c:v>
                </c:pt>
                <c:pt idx="2">
                  <c:v>2023-11-03</c:v>
                </c:pt>
                <c:pt idx="3">
                  <c:v>2023-11-04</c:v>
                </c:pt>
                <c:pt idx="4">
                  <c:v>2023-11-05</c:v>
                </c:pt>
                <c:pt idx="5">
                  <c:v>2023-11-06</c:v>
                </c:pt>
                <c:pt idx="6">
                  <c:v>2023-11-07</c:v>
                </c:pt>
                <c:pt idx="7">
                  <c:v>2023-11-08</c:v>
                </c:pt>
                <c:pt idx="8">
                  <c:v>2023-11-09</c:v>
                </c:pt>
                <c:pt idx="9">
                  <c:v>2023-11-10</c:v>
                </c:pt>
                <c:pt idx="10">
                  <c:v>2023-11-11</c:v>
                </c:pt>
                <c:pt idx="11">
                  <c:v>2023-11-12</c:v>
                </c:pt>
                <c:pt idx="12">
                  <c:v>2023-11-13</c:v>
                </c:pt>
                <c:pt idx="13">
                  <c:v>2023-11-14</c:v>
                </c:pt>
                <c:pt idx="14">
                  <c:v>2023-11-15</c:v>
                </c:pt>
                <c:pt idx="15">
                  <c:v>2023-11-16</c:v>
                </c:pt>
                <c:pt idx="16">
                  <c:v>2023-11-17</c:v>
                </c:pt>
                <c:pt idx="17">
                  <c:v>2023-11-18</c:v>
                </c:pt>
              </c:strCache>
            </c:str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55544.2</c:v>
                </c:pt>
                <c:pt idx="1">
                  <c:v>56254</c:v>
                </c:pt>
                <c:pt idx="2">
                  <c:v>45350.2</c:v>
                </c:pt>
                <c:pt idx="3">
                  <c:v>50280.4</c:v>
                </c:pt>
                <c:pt idx="4">
                  <c:v>51750.4</c:v>
                </c:pt>
                <c:pt idx="5">
                  <c:v>52897.2</c:v>
                </c:pt>
                <c:pt idx="6">
                  <c:v>59327.6</c:v>
                </c:pt>
                <c:pt idx="7">
                  <c:v>45543.6</c:v>
                </c:pt>
                <c:pt idx="8">
                  <c:v>20482</c:v>
                </c:pt>
                <c:pt idx="9">
                  <c:v>53321.8</c:v>
                </c:pt>
                <c:pt idx="10">
                  <c:v>6853.8</c:v>
                </c:pt>
                <c:pt idx="11">
                  <c:v>0</c:v>
                </c:pt>
                <c:pt idx="12">
                  <c:v>23966.8</c:v>
                </c:pt>
                <c:pt idx="13">
                  <c:v>54185.2</c:v>
                </c:pt>
                <c:pt idx="14">
                  <c:v>54923.6</c:v>
                </c:pt>
                <c:pt idx="15">
                  <c:v>54570.5</c:v>
                </c:pt>
                <c:pt idx="16">
                  <c:v>56035.3</c:v>
                </c:pt>
                <c:pt idx="17">
                  <c:v>30556.6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7563672"/>
        <c:axId val="1117564032"/>
      </c:barChart>
      <c:dateAx>
        <c:axId val="111756367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4032"/>
        <c:crosses val="autoZero"/>
        <c:auto val="1"/>
        <c:lblAlgn val="ctr"/>
        <c:lblOffset val="100"/>
        <c:baseTimeUnit val="days"/>
      </c:dateAx>
      <c:valAx>
        <c:axId val="111756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千焦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3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rtlCol="0" anchor="t" anchorCtr="1"/>
          <a:lstStyle/>
          <a:p>
            <a:pPr algn="l"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冷量</a:t>
            </a:r>
            <a:endParaRPr lang="en-US" sz="11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Sheet1!$A$2:$A$19</c:f>
              <c:strCache>
                <c:ptCount val="18"/>
                <c:pt idx="0">
                  <c:v>2023-11-01</c:v>
                </c:pt>
                <c:pt idx="1">
                  <c:v>2023-11-02</c:v>
                </c:pt>
                <c:pt idx="2">
                  <c:v>2023-11-03</c:v>
                </c:pt>
                <c:pt idx="3">
                  <c:v>2023-11-04</c:v>
                </c:pt>
                <c:pt idx="4">
                  <c:v>2023-11-05</c:v>
                </c:pt>
                <c:pt idx="5">
                  <c:v>2023-11-06</c:v>
                </c:pt>
                <c:pt idx="6">
                  <c:v>2023-11-07</c:v>
                </c:pt>
                <c:pt idx="7">
                  <c:v>2023-11-08</c:v>
                </c:pt>
                <c:pt idx="8">
                  <c:v>2023-11-09</c:v>
                </c:pt>
                <c:pt idx="9">
                  <c:v>2023-11-10</c:v>
                </c:pt>
                <c:pt idx="10">
                  <c:v>2023-11-11</c:v>
                </c:pt>
                <c:pt idx="11">
                  <c:v>2023-11-12</c:v>
                </c:pt>
                <c:pt idx="12">
                  <c:v>2023-11-13</c:v>
                </c:pt>
                <c:pt idx="13">
                  <c:v>2023-11-14</c:v>
                </c:pt>
                <c:pt idx="14">
                  <c:v>2023-11-15</c:v>
                </c:pt>
                <c:pt idx="15">
                  <c:v>2023-11-16</c:v>
                </c:pt>
                <c:pt idx="16">
                  <c:v>2023-11-17</c:v>
                </c:pt>
                <c:pt idx="17">
                  <c:v>2023-11-18</c:v>
                </c:pt>
              </c:strCache>
            </c:str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7563672"/>
        <c:axId val="1117564032"/>
      </c:barChart>
      <c:dateAx>
        <c:axId val="111756367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4032"/>
        <c:crosses val="autoZero"/>
        <c:auto val="1"/>
        <c:lblAlgn val="ctr"/>
        <c:lblOffset val="100"/>
        <c:baseTimeUnit val="days"/>
      </c:dateAx>
      <c:valAx>
        <c:axId val="111756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瓦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3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rtlCol="0" anchor="t" anchorCtr="1"/>
          <a:lstStyle/>
          <a:p>
            <a:pPr algn="l"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能</a:t>
            </a:r>
            <a:endParaRPr lang="en-US" sz="11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Sheet1!$A$2:$A$19</c:f>
              <c:strCache>
                <c:ptCount val="18"/>
                <c:pt idx="0">
                  <c:v>2023-11-01</c:v>
                </c:pt>
                <c:pt idx="1">
                  <c:v>2023-11-02</c:v>
                </c:pt>
                <c:pt idx="2">
                  <c:v>2023-11-03</c:v>
                </c:pt>
                <c:pt idx="3">
                  <c:v>2023-11-04</c:v>
                </c:pt>
                <c:pt idx="4">
                  <c:v>2023-11-05</c:v>
                </c:pt>
                <c:pt idx="5">
                  <c:v>2023-11-06</c:v>
                </c:pt>
                <c:pt idx="6">
                  <c:v>2023-11-07</c:v>
                </c:pt>
                <c:pt idx="7">
                  <c:v>2023-11-08</c:v>
                </c:pt>
                <c:pt idx="8">
                  <c:v>2023-11-09</c:v>
                </c:pt>
                <c:pt idx="9">
                  <c:v>2023-11-10</c:v>
                </c:pt>
                <c:pt idx="10">
                  <c:v>2023-11-11</c:v>
                </c:pt>
                <c:pt idx="11">
                  <c:v>2023-11-12</c:v>
                </c:pt>
                <c:pt idx="12">
                  <c:v>2023-11-13</c:v>
                </c:pt>
                <c:pt idx="13">
                  <c:v>2023-11-14</c:v>
                </c:pt>
                <c:pt idx="14">
                  <c:v>2023-11-15</c:v>
                </c:pt>
                <c:pt idx="15">
                  <c:v>2023-11-16</c:v>
                </c:pt>
                <c:pt idx="16">
                  <c:v>2023-11-17</c:v>
                </c:pt>
                <c:pt idx="17">
                  <c:v>2023-11-18</c:v>
                </c:pt>
              </c:strCache>
            </c:str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7563672"/>
        <c:axId val="1117564032"/>
      </c:barChart>
      <c:dateAx>
        <c:axId val="111756367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4032"/>
        <c:crosses val="autoZero"/>
        <c:auto val="1"/>
        <c:lblAlgn val="ctr"/>
        <c:lblOffset val="100"/>
        <c:baseTimeUnit val="days"/>
      </c:dateAx>
      <c:valAx>
        <c:axId val="111756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千克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17563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峰平谷电量占比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explosion val="3"/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峰</c:v>
                </c:pt>
                <c:pt idx="1">
                  <c:v>平</c:v>
                </c:pt>
                <c:pt idx="2">
                  <c:v>谷</c:v>
                </c:pt>
                <c:pt idx="3">
                  <c:v>尖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137066.07</c:v>
                </c:pt>
                <c:pt idx="1">
                  <c:v>312572.8</c:v>
                </c:pt>
                <c:pt idx="2">
                  <c:v>400648.75</c:v>
                </c:pt>
                <c:pt idx="3">
                  <c:v>268686.69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峰平谷成本占比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explosion val="0"/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峰</c:v>
                </c:pt>
                <c:pt idx="1">
                  <c:v>平</c:v>
                </c:pt>
                <c:pt idx="2">
                  <c:v>谷</c:v>
                </c:pt>
                <c:pt idx="3">
                  <c:v>尖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274132.14</c:v>
                </c:pt>
                <c:pt idx="1">
                  <c:v>751315.36</c:v>
                </c:pt>
                <c:pt idx="2">
                  <c:v>516667.41</c:v>
                </c:pt>
                <c:pt idx="3">
                  <c:v>806060.08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2023-11-08T03:19:00Z</dcterms:created>
  <dc:creator>z004mpxz</dc:creator>
  <cp:lastModifiedBy>Administrator</cp:lastModifiedBy>
  <dcterms:modified xsi:type="dcterms:W3CDTF">2023-11-18T07:26:29Z</dcterms:modified>
  <dc:title>{{parkname}}运维告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8EB2B2565057419B94B76B95A59C2A88_13</vt:lpwstr>
  </property>
</Properties>
</file>