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BÁO CÁO PHẦN CÔNG VIỆC - THÀNH VIÊN 1</w:t>
      </w:r>
    </w:p>
    <w:p>
      <w:pPr>
        <w:jc w:val="center"/>
      </w:pPr>
      <w:r>
        <w:rPr>
          <w:b/>
          <w:sz w:val="34"/>
        </w:rPr>
        <w:t>House Prices: Advanced Regression Techniques</w:t>
      </w:r>
    </w:p>
    <w:p>
      <w:pPr>
        <w:jc w:val="center"/>
      </w:pPr>
      <w:r>
        <w:rPr>
          <w:i/>
        </w:rPr>
        <w:br/>
        <w:t>Data Understanding - EDA - Preprocessing - Feature Engineering - Feature Selection</w:t>
      </w:r>
    </w:p>
    <w:p/>
    <w:p/>
    <w:p/>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b/>
                <w:sz w:val="20"/>
              </w:rPr>
              <w:t>Thông tin</w:t>
            </w:r>
          </w:p>
        </w:tc>
        <w:tc>
          <w:tcPr>
            <w:tcW w:type="dxa" w:w="4824"/>
            <w:vAlign w:val="center"/>
            <w:shd w:fill="D9EAF7"/>
          </w:tcPr>
          <w:p>
            <w:r/>
            <w:r>
              <w:rPr>
                <w:b/>
                <w:sz w:val="20"/>
              </w:rPr>
              <w:t>Nội dung</w:t>
            </w:r>
          </w:p>
        </w:tc>
      </w:tr>
      <w:tr>
        <w:tc>
          <w:tcPr>
            <w:tcW w:type="dxa" w:w="4824"/>
            <w:vAlign w:val="center"/>
          </w:tcPr>
          <w:p>
            <w:r/>
            <w:r>
              <w:rPr>
                <w:b w:val="0"/>
                <w:sz w:val="20"/>
              </w:rPr>
              <w:t>Học phần</w:t>
            </w:r>
          </w:p>
        </w:tc>
        <w:tc>
          <w:tcPr>
            <w:tcW w:type="dxa" w:w="4824"/>
            <w:vAlign w:val="center"/>
          </w:tcPr>
          <w:p>
            <w:r/>
            <w:r>
              <w:rPr>
                <w:b w:val="0"/>
                <w:sz w:val="20"/>
              </w:rPr>
              <w:t>[Tên học phần]</w:t>
            </w:r>
          </w:p>
        </w:tc>
      </w:tr>
      <w:tr>
        <w:tc>
          <w:tcPr>
            <w:tcW w:type="dxa" w:w="4824"/>
            <w:vAlign w:val="center"/>
          </w:tcPr>
          <w:p>
            <w:r/>
            <w:r>
              <w:rPr>
                <w:b w:val="0"/>
                <w:sz w:val="20"/>
              </w:rPr>
              <w:t>Lab</w:t>
            </w:r>
          </w:p>
        </w:tc>
        <w:tc>
          <w:tcPr>
            <w:tcW w:type="dxa" w:w="4824"/>
            <w:vAlign w:val="center"/>
          </w:tcPr>
          <w:p>
            <w:r/>
            <w:r>
              <w:rPr>
                <w:b w:val="0"/>
                <w:sz w:val="20"/>
              </w:rPr>
              <w:t>Lab 03 - House Prices</w:t>
            </w:r>
          </w:p>
        </w:tc>
      </w:tr>
      <w:tr>
        <w:tc>
          <w:tcPr>
            <w:tcW w:type="dxa" w:w="4824"/>
            <w:vAlign w:val="center"/>
          </w:tcPr>
          <w:p>
            <w:r/>
            <w:r>
              <w:rPr>
                <w:b w:val="0"/>
                <w:sz w:val="20"/>
              </w:rPr>
              <w:t>Thành viên</w:t>
            </w:r>
          </w:p>
        </w:tc>
        <w:tc>
          <w:tcPr>
            <w:tcW w:type="dxa" w:w="4824"/>
            <w:vAlign w:val="center"/>
          </w:tcPr>
          <w:p>
            <w:r/>
            <w:r>
              <w:rPr>
                <w:b w:val="0"/>
                <w:sz w:val="20"/>
              </w:rPr>
              <w:t>[Họ tên - MSSV]</w:t>
            </w:r>
          </w:p>
        </w:tc>
      </w:tr>
      <w:tr>
        <w:tc>
          <w:tcPr>
            <w:tcW w:type="dxa" w:w="4824"/>
            <w:vAlign w:val="center"/>
          </w:tcPr>
          <w:p>
            <w:r/>
            <w:r>
              <w:rPr>
                <w:b w:val="0"/>
                <w:sz w:val="20"/>
              </w:rPr>
              <w:t>Vai trò</w:t>
            </w:r>
          </w:p>
        </w:tc>
        <w:tc>
          <w:tcPr>
            <w:tcW w:type="dxa" w:w="4824"/>
            <w:vAlign w:val="center"/>
          </w:tcPr>
          <w:p>
            <w:r/>
            <w:r>
              <w:rPr>
                <w:b w:val="0"/>
                <w:sz w:val="20"/>
              </w:rPr>
              <w:t>Data Understanding, EDA, Preprocessing, Feature Engineering &amp; Feature Selection</w:t>
            </w:r>
          </w:p>
        </w:tc>
      </w:tr>
      <w:tr>
        <w:tc>
          <w:tcPr>
            <w:tcW w:type="dxa" w:w="4824"/>
            <w:vAlign w:val="center"/>
          </w:tcPr>
          <w:p>
            <w:r/>
            <w:r>
              <w:rPr>
                <w:b w:val="0"/>
                <w:sz w:val="20"/>
              </w:rPr>
              <w:t>Dataset</w:t>
            </w:r>
          </w:p>
        </w:tc>
        <w:tc>
          <w:tcPr>
            <w:tcW w:type="dxa" w:w="4824"/>
            <w:vAlign w:val="center"/>
          </w:tcPr>
          <w:p>
            <w:r/>
            <w:r>
              <w:rPr>
                <w:b w:val="0"/>
                <w:sz w:val="20"/>
              </w:rPr>
              <w:t>Kaggle House Prices - Advanced Regression Techniques</w:t>
            </w:r>
          </w:p>
        </w:tc>
      </w:tr>
    </w:tbl>
    <w:p>
      <w:r>
        <w:br w:type="page"/>
      </w:r>
    </w:p>
    <w:p>
      <w:pPr>
        <w:pStyle w:val="Heading1"/>
      </w:pPr>
      <w:r>
        <w:t>1. Giới thiệu</w:t>
      </w:r>
    </w:p>
    <w:p>
      <w:pPr>
        <w:pStyle w:val="Heading2"/>
      </w:pPr>
      <w:r>
        <w:t>1.1. Bối cảnh bài toán</w:t>
      </w:r>
    </w:p>
    <w:p>
      <w:r>
        <w:rPr>
          <w:b/>
        </w:rPr>
        <w:t xml:space="preserve">Ames Housing Dataset </w:t>
      </w:r>
      <w:r>
        <w:t>được Dean De Cock giới thiệu như một bộ dữ liệu phục vụ giảng dạy hồi quy, mô tả các giao dịch nhà ở tại Ames, Iowa trong giai đoạn 2006-2010. Bài báo mô tả 2.930 quan sát cùng số lượng lớn biến giải thích thuộc các nhóm nominal, ordinal, discrete và continuous. Mục tiêu của bộ dữ liệu là tạo môi trường thực hành cho phân tích và dự đoán giá nhà bằng các mô hình hồi quy. [1]</w:t>
      </w:r>
    </w:p>
    <w:p>
      <w:r>
        <w:t>Trong bài lab này, nhóm sử dụng phiên bản Kaggle của bài toán House Prices - Advanced Regression Techniques. Kaggle mô tả mục tiêu là dự đoán SalePrice cho từng căn nhà trong tập test, với 79 biến giải thích mô tả gần như toàn bộ các khía cạnh của nhà ở tại Ames, Iowa. [2]</w:t>
      </w:r>
    </w:p>
    <w:p>
      <w:r>
        <w:t>Bài toán được xác định là bài toán hồi quy có giám sát (supervised regression): đầu vào là các đặc trưng của căn nhà và đầu ra là giá bán SalePrice.</w:t>
      </w:r>
    </w:p>
    <w:p>
      <w:pPr>
        <w:pStyle w:val="Heading2"/>
      </w:pPr>
      <w:r>
        <w:t>1.2. Mục tiêu phần công việc của thành viên 1</w:t>
      </w:r>
    </w:p>
    <w:p>
      <w:pPr>
        <w:pStyle w:val="ListBullet"/>
      </w:pPr>
      <w:r>
        <w:t>Khảo sát cấu trúc dữ liệu train/test và phân loại các biến số, biến phân loại và dữ liệu thiếu.</w:t>
      </w:r>
    </w:p>
    <w:p>
      <w:pPr>
        <w:pStyle w:val="ListBullet"/>
      </w:pPr>
      <w:r>
        <w:t>Thực hiện exploratory data analysis (EDA) để hiểu phân phối SalePrice, dữ liệu thiếu, tương quan và các quan sát bất thường.</w:t>
      </w:r>
    </w:p>
    <w:p>
      <w:pPr>
        <w:pStyle w:val="ListBullet"/>
      </w:pPr>
      <w:r>
        <w:t>Xây dựng pipeline tiền xử lý có thể dùng chung cho các thành viên xây dựng sklearn và PyTorch.</w:t>
      </w:r>
    </w:p>
    <w:p>
      <w:pPr>
        <w:pStyle w:val="ListBullet"/>
      </w:pPr>
      <w:r>
        <w:t>Tạo các đặc trưng có ý nghĩa từ các biến hiện có và xây dựng nhiều feature set để thành viên 2 và 3 thực nghiệm.</w:t>
      </w:r>
    </w:p>
    <w:p>
      <w:pPr>
        <w:pStyle w:val="ListBullet"/>
      </w:pPr>
      <w:r>
        <w:t>Xếp hạng/chọn đặc trưng trên training split, tránh sử dụng target của validation/test để lựa chọn đặc trưng.</w:t>
      </w:r>
    </w:p>
    <w:p>
      <w:pPr>
        <w:pStyle w:val="Heading1"/>
      </w:pPr>
      <w:r>
        <w:t>2. Dữ liệu và phân tích ban đầu</w:t>
      </w:r>
    </w:p>
    <w:p>
      <w:pPr>
        <w:pStyle w:val="Heading2"/>
      </w:pPr>
      <w:r>
        <w:t>2.1. Dữ liệu sử dụng</w:t>
      </w:r>
    </w:p>
    <w:p>
      <w:r>
        <w:t>Dữ liệu Kaggle gồm train.csv và test.csv. Trong train.csv, biến SalePrice là target cần dự đoán; Id là mã định danh dùng để ghép kết quả submission và không nên được đưa vào mô hình như một đặc trưng dự báo. Kaggle cung cấp sample_submission với hai cột Id và SalePrice. [2]</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b/>
                <w:sz w:val="20"/>
              </w:rPr>
              <w:t>Nhóm</w:t>
            </w:r>
          </w:p>
        </w:tc>
        <w:tc>
          <w:tcPr>
            <w:tcW w:type="dxa" w:w="4824"/>
            <w:vAlign w:val="center"/>
            <w:shd w:fill="D9EAF7"/>
          </w:tcPr>
          <w:p>
            <w:r/>
            <w:r>
              <w:rPr>
                <w:b/>
                <w:sz w:val="20"/>
              </w:rPr>
              <w:t>Mô tả</w:t>
            </w:r>
          </w:p>
        </w:tc>
      </w:tr>
      <w:tr>
        <w:tc>
          <w:tcPr>
            <w:tcW w:type="dxa" w:w="4824"/>
            <w:vAlign w:val="center"/>
          </w:tcPr>
          <w:p>
            <w:r/>
            <w:r>
              <w:rPr>
                <w:b w:val="0"/>
                <w:sz w:val="20"/>
              </w:rPr>
              <w:t>Numerical</w:t>
            </w:r>
          </w:p>
        </w:tc>
        <w:tc>
          <w:tcPr>
            <w:tcW w:type="dxa" w:w="4824"/>
            <w:vAlign w:val="center"/>
          </w:tcPr>
          <w:p>
            <w:r/>
            <w:r>
              <w:rPr>
                <w:b w:val="0"/>
                <w:sz w:val="20"/>
              </w:rPr>
              <w:t>Các biến số như diện tích, số phòng, số xe garage, năm xây dựng...</w:t>
            </w:r>
          </w:p>
        </w:tc>
      </w:tr>
      <w:tr>
        <w:tc>
          <w:tcPr>
            <w:tcW w:type="dxa" w:w="4824"/>
            <w:vAlign w:val="center"/>
          </w:tcPr>
          <w:p>
            <w:r/>
            <w:r>
              <w:rPr>
                <w:b w:val="0"/>
                <w:sz w:val="20"/>
              </w:rPr>
              <w:t>Categorical</w:t>
            </w:r>
          </w:p>
        </w:tc>
        <w:tc>
          <w:tcPr>
            <w:tcW w:type="dxa" w:w="4824"/>
            <w:vAlign w:val="center"/>
          </w:tcPr>
          <w:p>
            <w:r/>
            <w:r>
              <w:rPr>
                <w:b w:val="0"/>
                <w:sz w:val="20"/>
              </w:rPr>
              <w:t>Các biến mô tả chất lượng, loại nhà, khu vực, loại garage...</w:t>
            </w:r>
          </w:p>
        </w:tc>
      </w:tr>
      <w:tr>
        <w:tc>
          <w:tcPr>
            <w:tcW w:type="dxa" w:w="4824"/>
            <w:vAlign w:val="center"/>
          </w:tcPr>
          <w:p>
            <w:r/>
            <w:r>
              <w:rPr>
                <w:b w:val="0"/>
                <w:sz w:val="20"/>
              </w:rPr>
              <w:t>Target</w:t>
            </w:r>
          </w:p>
        </w:tc>
        <w:tc>
          <w:tcPr>
            <w:tcW w:type="dxa" w:w="4824"/>
            <w:vAlign w:val="center"/>
          </w:tcPr>
          <w:p>
            <w:r/>
            <w:r>
              <w:rPr>
                <w:b w:val="0"/>
                <w:sz w:val="20"/>
              </w:rPr>
              <w:t>SalePrice</w:t>
            </w:r>
          </w:p>
        </w:tc>
      </w:tr>
      <w:tr>
        <w:tc>
          <w:tcPr>
            <w:tcW w:type="dxa" w:w="4824"/>
            <w:vAlign w:val="center"/>
          </w:tcPr>
          <w:p>
            <w:r/>
            <w:r>
              <w:rPr>
                <w:b w:val="0"/>
                <w:sz w:val="20"/>
              </w:rPr>
              <w:t>Identifier</w:t>
            </w:r>
          </w:p>
        </w:tc>
        <w:tc>
          <w:tcPr>
            <w:tcW w:type="dxa" w:w="4824"/>
            <w:vAlign w:val="center"/>
          </w:tcPr>
          <w:p>
            <w:r/>
            <w:r>
              <w:rPr>
                <w:b w:val="0"/>
                <w:sz w:val="20"/>
              </w:rPr>
              <w:t>Id</w:t>
            </w:r>
          </w:p>
        </w:tc>
      </w:tr>
    </w:tbl>
    <w:p>
      <w:pPr>
        <w:pStyle w:val="Heading2"/>
      </w:pPr>
      <w:r>
        <w:t>2.2. Kiểm tra chất lượng dữ liệu</w:t>
      </w:r>
    </w:p>
    <w:p>
      <w:r>
        <w:t>Pipeline kiểm tra gồm: kích thước bảng, kiểu dữ liệu, số lượng giá trị thiếu theo cột, số dòng trùng lặp và các cột có tỷ lệ thiếu lớn. Kết quả kiểm tra được xuất vào audit.json và bảng CSV trong thư mục results/member1 khi chạy code.</w:t>
      </w:r>
    </w:p>
    <w:p>
      <w:pPr>
        <w:pStyle w:val="Heading2"/>
      </w:pPr>
      <w:r>
        <w:t>2.3. Exploratory Data Analysis</w:t>
      </w:r>
    </w:p>
    <w:p>
      <w:r>
        <w:t>EDA tập trung vào bốn nhóm: (1) phân phối SalePrice và log1p(SalePrice); (2) 20 cột có nhiều missing values nhất; (3) tương quan của biến số với SalePrice; và (4) quan hệ giữa GrLivArea và SalePrice.</w:t>
      </w:r>
    </w:p>
    <w:p>
      <w:r>
        <w:t>Việc xem log1p(SalePrice) được dùng để hỗ trợ quá trình mô hình hóa theo thước đo của cuộc thi Kaggle, nơi điểm được tính bằng RMSE giữa logarit của giá dự đoán và logarit của giá thực tế. [2]</w:t>
      </w:r>
    </w:p>
    <w:p>
      <w:pPr>
        <w:pStyle w:val="Heading1"/>
      </w:pPr>
      <w:r>
        <w:t>3. Tiền xử lý dữ liệu</w:t>
      </w:r>
    </w:p>
    <w:p>
      <w:pPr>
        <w:pStyle w:val="Heading2"/>
      </w:pPr>
      <w:r>
        <w:t>3.1. Loại bỏ biến định danh và biến có nhiều missing</w:t>
      </w:r>
    </w:p>
    <w:p>
      <w:r>
        <w:t>Theo logic preprocessing trong code mẫu được cung cấp, Id được giữ riêng cho submission rồi loại khỏi ma trận đặc trưng. Các cột Alley, PoolQC, Fence và MiscFeature được đưa vào danh sách loại bỏ để giảm ảnh hưởng của các biến có mức độ thiếu dữ liệu lớn. Quyết định này được thực hiện trước khi encode và được ghi lại trong metadata.json để các thành viên dùng thống nhất.</w:t>
      </w:r>
    </w:p>
    <w:p>
      <w:pPr>
        <w:pStyle w:val="Heading2"/>
      </w:pPr>
      <w:r>
        <w:t>3.2. Xử lý missing values</w:t>
      </w:r>
    </w:p>
    <w:p>
      <w:r>
        <w:t>Trong phiên bản code hoàn chỉnh của thành viên 1, biến số được điền bằng mean và biến categorical được điền bằng most_frequent. Cách này bám theo logic của code cung cấp, đồng thời đặt việc xử lý trong Pipeline để fit trên training split và transform validation/test.</w:t>
      </w:r>
    </w:p>
    <w:p>
      <w:pPr>
        <w:pStyle w:val="Heading2"/>
      </w:pPr>
      <w:r>
        <w:t>3.3. One-hot encoding</w:t>
      </w:r>
    </w:p>
    <w:p>
      <w:r>
        <w:t>Các biến categorical được chuyển sang dạng số bằng OneHotEncoder(handle_unknown="ignore"). Cấu hình handle_unknown giúp pipeline không lỗi khi validation/test có category xuất hiện mà training split không có.</w:t>
      </w:r>
    </w:p>
    <w:p>
      <w:pPr>
        <w:pStyle w:val="Heading2"/>
      </w:pPr>
      <w:r>
        <w:t>3.4. Chia training/validation</w:t>
      </w:r>
    </w:p>
    <w:p>
      <w:r>
        <w:t>Để các mô hình về sau so sánh trên cùng điều kiện, data được chia theo train_test_split với validation_size = 20% và random_state = 42. Bộ chọn đặc trưng chỉ được fit trên training split.</w:t>
      </w:r>
    </w:p>
    <w:p>
      <w:pPr>
        <w:pStyle w:val="Heading1"/>
      </w:pPr>
      <w:r>
        <w:t>4. Feature Engineering và Feature Selection</w:t>
      </w:r>
    </w:p>
    <w:p>
      <w:pPr>
        <w:pStyle w:val="Heading2"/>
      </w:pPr>
      <w:r>
        <w:t>4.1. Feature Engineering</w:t>
      </w:r>
    </w:p>
    <w:p>
      <w:r>
        <w:t>Các đặc trưng mới được tạo theo hướng tổng hợp những thông tin có cùng ý nghĩa hoặc tạo biến tuổi/tương tác có thể phản ánh tốt hơn giá trị căn nhà. Những biến này được tạo trước bước one-hot encoding.</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b/>
                <w:sz w:val="20"/>
              </w:rPr>
              <w:t>Đặc trưng mới</w:t>
            </w:r>
          </w:p>
        </w:tc>
        <w:tc>
          <w:tcPr>
            <w:tcW w:type="dxa" w:w="3216"/>
            <w:vAlign w:val="center"/>
            <w:shd w:fill="D9EAF7"/>
          </w:tcPr>
          <w:p>
            <w:r/>
            <w:r>
              <w:rPr>
                <w:b/>
                <w:sz w:val="20"/>
              </w:rPr>
              <w:t>Công thức/ý tưởng</w:t>
            </w:r>
          </w:p>
        </w:tc>
        <w:tc>
          <w:tcPr>
            <w:tcW w:type="dxa" w:w="3216"/>
            <w:vAlign w:val="center"/>
            <w:shd w:fill="D9EAF7"/>
          </w:tcPr>
          <w:p>
            <w:r/>
            <w:r>
              <w:rPr>
                <w:b/>
                <w:sz w:val="20"/>
              </w:rPr>
              <w:t>Mục đích</w:t>
            </w:r>
          </w:p>
        </w:tc>
      </w:tr>
      <w:tr>
        <w:tc>
          <w:tcPr>
            <w:tcW w:type="dxa" w:w="3216"/>
            <w:vAlign w:val="center"/>
          </w:tcPr>
          <w:p>
            <w:r/>
            <w:r>
              <w:rPr>
                <w:b w:val="0"/>
                <w:sz w:val="20"/>
              </w:rPr>
              <w:t>TotalSF</w:t>
            </w:r>
          </w:p>
        </w:tc>
        <w:tc>
          <w:tcPr>
            <w:tcW w:type="dxa" w:w="3216"/>
            <w:vAlign w:val="center"/>
          </w:tcPr>
          <w:p>
            <w:r/>
            <w:r>
              <w:rPr>
                <w:b w:val="0"/>
                <w:sz w:val="20"/>
              </w:rPr>
              <w:t>TotalBsmtSF + 1stFlrSF + 2ndFlrSF</w:t>
            </w:r>
          </w:p>
        </w:tc>
        <w:tc>
          <w:tcPr>
            <w:tcW w:type="dxa" w:w="3216"/>
            <w:vAlign w:val="center"/>
          </w:tcPr>
          <w:p>
            <w:r/>
            <w:r>
              <w:rPr>
                <w:b w:val="0"/>
                <w:sz w:val="20"/>
              </w:rPr>
              <w:t>Tổng diện tích các phần sàn chính</w:t>
            </w:r>
          </w:p>
        </w:tc>
      </w:tr>
      <w:tr>
        <w:tc>
          <w:tcPr>
            <w:tcW w:type="dxa" w:w="3216"/>
            <w:vAlign w:val="center"/>
          </w:tcPr>
          <w:p>
            <w:r/>
            <w:r>
              <w:rPr>
                <w:b w:val="0"/>
                <w:sz w:val="20"/>
              </w:rPr>
              <w:t>TotalBathrooms</w:t>
            </w:r>
          </w:p>
        </w:tc>
        <w:tc>
          <w:tcPr>
            <w:tcW w:type="dxa" w:w="3216"/>
            <w:vAlign w:val="center"/>
          </w:tcPr>
          <w:p>
            <w:r/>
            <w:r>
              <w:rPr>
                <w:b w:val="0"/>
                <w:sz w:val="20"/>
              </w:rPr>
              <w:t>FullBath + 0.5*HalfBath + BsmtFullBath + 0.5*BsmtHalfBath</w:t>
            </w:r>
          </w:p>
        </w:tc>
        <w:tc>
          <w:tcPr>
            <w:tcW w:type="dxa" w:w="3216"/>
            <w:vAlign w:val="center"/>
          </w:tcPr>
          <w:p>
            <w:r/>
            <w:r>
              <w:rPr>
                <w:b w:val="0"/>
                <w:sz w:val="20"/>
              </w:rPr>
              <w:t>Quy đổi tổng số bathroom theo mức độ đầy đủ</w:t>
            </w:r>
          </w:p>
        </w:tc>
      </w:tr>
      <w:tr>
        <w:tc>
          <w:tcPr>
            <w:tcW w:type="dxa" w:w="3216"/>
            <w:vAlign w:val="center"/>
          </w:tcPr>
          <w:p>
            <w:r/>
            <w:r>
              <w:rPr>
                <w:b w:val="0"/>
                <w:sz w:val="20"/>
              </w:rPr>
              <w:t>TotalPorchSF</w:t>
            </w:r>
          </w:p>
        </w:tc>
        <w:tc>
          <w:tcPr>
            <w:tcW w:type="dxa" w:w="3216"/>
            <w:vAlign w:val="center"/>
          </w:tcPr>
          <w:p>
            <w:r/>
            <w:r>
              <w:rPr>
                <w:b w:val="0"/>
                <w:sz w:val="20"/>
              </w:rPr>
              <w:t>WoodDeckSF + OpenPorchSF + EnclosedPorch + 3SsnPorch + ScreenPorch</w:t>
            </w:r>
          </w:p>
        </w:tc>
        <w:tc>
          <w:tcPr>
            <w:tcW w:type="dxa" w:w="3216"/>
            <w:vAlign w:val="center"/>
          </w:tcPr>
          <w:p>
            <w:r/>
            <w:r>
              <w:rPr>
                <w:b w:val="0"/>
                <w:sz w:val="20"/>
              </w:rPr>
              <w:t>Tổng diện tích porch/deck</w:t>
            </w:r>
          </w:p>
        </w:tc>
      </w:tr>
      <w:tr>
        <w:tc>
          <w:tcPr>
            <w:tcW w:type="dxa" w:w="3216"/>
            <w:vAlign w:val="center"/>
          </w:tcPr>
          <w:p>
            <w:r/>
            <w:r>
              <w:rPr>
                <w:b w:val="0"/>
                <w:sz w:val="20"/>
              </w:rPr>
              <w:t>AgeAtSale</w:t>
            </w:r>
          </w:p>
        </w:tc>
        <w:tc>
          <w:tcPr>
            <w:tcW w:type="dxa" w:w="3216"/>
            <w:vAlign w:val="center"/>
          </w:tcPr>
          <w:p>
            <w:r/>
            <w:r>
              <w:rPr>
                <w:b w:val="0"/>
                <w:sz w:val="20"/>
              </w:rPr>
              <w:t>YrSold - YearBuilt</w:t>
            </w:r>
          </w:p>
        </w:tc>
        <w:tc>
          <w:tcPr>
            <w:tcW w:type="dxa" w:w="3216"/>
            <w:vAlign w:val="center"/>
          </w:tcPr>
          <w:p>
            <w:r/>
            <w:r>
              <w:rPr>
                <w:b w:val="0"/>
                <w:sz w:val="20"/>
              </w:rPr>
              <w:t>Tuổi căn nhà tại thời điểm bán</w:t>
            </w:r>
          </w:p>
        </w:tc>
      </w:tr>
      <w:tr>
        <w:tc>
          <w:tcPr>
            <w:tcW w:type="dxa" w:w="3216"/>
            <w:vAlign w:val="center"/>
          </w:tcPr>
          <w:p>
            <w:r/>
            <w:r>
              <w:rPr>
                <w:b w:val="0"/>
                <w:sz w:val="20"/>
              </w:rPr>
              <w:t>RemodAge</w:t>
            </w:r>
          </w:p>
        </w:tc>
        <w:tc>
          <w:tcPr>
            <w:tcW w:type="dxa" w:w="3216"/>
            <w:vAlign w:val="center"/>
          </w:tcPr>
          <w:p>
            <w:r/>
            <w:r>
              <w:rPr>
                <w:b w:val="0"/>
                <w:sz w:val="20"/>
              </w:rPr>
              <w:t>YrSold - YearRemodAdd</w:t>
            </w:r>
          </w:p>
        </w:tc>
        <w:tc>
          <w:tcPr>
            <w:tcW w:type="dxa" w:w="3216"/>
            <w:vAlign w:val="center"/>
          </w:tcPr>
          <w:p>
            <w:r/>
            <w:r>
              <w:rPr>
                <w:b w:val="0"/>
                <w:sz w:val="20"/>
              </w:rPr>
              <w:t>Thời gian từ lần cải tạo gần nhất</w:t>
            </w:r>
          </w:p>
        </w:tc>
      </w:tr>
      <w:tr>
        <w:tc>
          <w:tcPr>
            <w:tcW w:type="dxa" w:w="3216"/>
            <w:vAlign w:val="center"/>
          </w:tcPr>
          <w:p>
            <w:r/>
            <w:r>
              <w:rPr>
                <w:b w:val="0"/>
                <w:sz w:val="20"/>
              </w:rPr>
              <w:t>OverallQual_GrLivArea</w:t>
            </w:r>
          </w:p>
        </w:tc>
        <w:tc>
          <w:tcPr>
            <w:tcW w:type="dxa" w:w="3216"/>
            <w:vAlign w:val="center"/>
          </w:tcPr>
          <w:p>
            <w:r/>
            <w:r>
              <w:rPr>
                <w:b w:val="0"/>
                <w:sz w:val="20"/>
              </w:rPr>
              <w:t>OverallQual * GrLivArea</w:t>
            </w:r>
          </w:p>
        </w:tc>
        <w:tc>
          <w:tcPr>
            <w:tcW w:type="dxa" w:w="3216"/>
            <w:vAlign w:val="center"/>
          </w:tcPr>
          <w:p>
            <w:r/>
            <w:r>
              <w:rPr>
                <w:b w:val="0"/>
                <w:sz w:val="20"/>
              </w:rPr>
              <w:t>Tương tác giữa chất lượng và diện tích ở</w:t>
            </w:r>
          </w:p>
        </w:tc>
      </w:tr>
      <w:tr>
        <w:tc>
          <w:tcPr>
            <w:tcW w:type="dxa" w:w="3216"/>
            <w:vAlign w:val="center"/>
          </w:tcPr>
          <w:p>
            <w:r/>
            <w:r>
              <w:rPr>
                <w:b w:val="0"/>
                <w:sz w:val="20"/>
              </w:rPr>
              <w:t>GarageCapacityArea</w:t>
            </w:r>
          </w:p>
        </w:tc>
        <w:tc>
          <w:tcPr>
            <w:tcW w:type="dxa" w:w="3216"/>
            <w:vAlign w:val="center"/>
          </w:tcPr>
          <w:p>
            <w:r/>
            <w:r>
              <w:rPr>
                <w:b w:val="0"/>
                <w:sz w:val="20"/>
              </w:rPr>
              <w:t>GarageCars * GarageArea</w:t>
            </w:r>
          </w:p>
        </w:tc>
        <w:tc>
          <w:tcPr>
            <w:tcW w:type="dxa" w:w="3216"/>
            <w:vAlign w:val="center"/>
          </w:tcPr>
          <w:p>
            <w:r/>
            <w:r>
              <w:rPr>
                <w:b w:val="0"/>
                <w:sz w:val="20"/>
              </w:rPr>
              <w:t>Kết hợp sức chứa và diện tích garage</w:t>
            </w:r>
          </w:p>
        </w:tc>
      </w:tr>
    </w:tbl>
    <w:p>
      <w:pPr>
        <w:pStyle w:val="Heading2"/>
      </w:pPr>
      <w:r>
        <w:t>4.2. Feature Selection</w:t>
      </w:r>
    </w:p>
    <w:p>
      <w:r>
        <w:t>Sau khi preprocessing, dữ liệu được one-hot thành ma trận số. Thành viên 1 xây dựng ranking bằng mutual information trên training split với target log1p(SalePrice). Sau đó tạo các feature set: full, top-20, top-40 và top-60. Việc lựa chọn chỉ sử dụng training split để tránh leakage từ validation/test.</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b/>
                <w:sz w:val="20"/>
              </w:rPr>
              <w:t>Feature set</w:t>
            </w:r>
          </w:p>
        </w:tc>
        <w:tc>
          <w:tcPr>
            <w:tcW w:type="dxa" w:w="3216"/>
            <w:vAlign w:val="center"/>
            <w:shd w:fill="D9EAF7"/>
          </w:tcPr>
          <w:p>
            <w:r/>
            <w:r>
              <w:rPr>
                <w:b/>
                <w:sz w:val="20"/>
              </w:rPr>
              <w:t>Ý nghĩa</w:t>
            </w:r>
          </w:p>
        </w:tc>
        <w:tc>
          <w:tcPr>
            <w:tcW w:type="dxa" w:w="3216"/>
            <w:vAlign w:val="center"/>
            <w:shd w:fill="D9EAF7"/>
          </w:tcPr>
          <w:p>
            <w:r/>
            <w:r>
              <w:rPr>
                <w:b/>
                <w:sz w:val="20"/>
              </w:rPr>
              <w:t>Mục đích thực nghiệm</w:t>
            </w:r>
          </w:p>
        </w:tc>
      </w:tr>
      <w:tr>
        <w:tc>
          <w:tcPr>
            <w:tcW w:type="dxa" w:w="3216"/>
            <w:vAlign w:val="center"/>
          </w:tcPr>
          <w:p>
            <w:r/>
            <w:r>
              <w:rPr>
                <w:b w:val="0"/>
                <w:sz w:val="20"/>
              </w:rPr>
              <w:t>full</w:t>
            </w:r>
          </w:p>
        </w:tc>
        <w:tc>
          <w:tcPr>
            <w:tcW w:type="dxa" w:w="3216"/>
            <w:vAlign w:val="center"/>
          </w:tcPr>
          <w:p>
            <w:r/>
            <w:r>
              <w:rPr>
                <w:b w:val="0"/>
                <w:sz w:val="20"/>
              </w:rPr>
              <w:t>Toàn bộ feature sau preprocessing + feature engineering</w:t>
            </w:r>
          </w:p>
        </w:tc>
        <w:tc>
          <w:tcPr>
            <w:tcW w:type="dxa" w:w="3216"/>
            <w:vAlign w:val="center"/>
          </w:tcPr>
          <w:p>
            <w:r/>
            <w:r>
              <w:rPr>
                <w:b w:val="0"/>
                <w:sz w:val="20"/>
              </w:rPr>
              <w:t>Baseline về số lượng đặc trưng</w:t>
            </w:r>
          </w:p>
        </w:tc>
      </w:tr>
      <w:tr>
        <w:tc>
          <w:tcPr>
            <w:tcW w:type="dxa" w:w="3216"/>
            <w:vAlign w:val="center"/>
          </w:tcPr>
          <w:p>
            <w:r/>
            <w:r>
              <w:rPr>
                <w:b w:val="0"/>
                <w:sz w:val="20"/>
              </w:rPr>
              <w:t>top_20</w:t>
            </w:r>
          </w:p>
        </w:tc>
        <w:tc>
          <w:tcPr>
            <w:tcW w:type="dxa" w:w="3216"/>
            <w:vAlign w:val="center"/>
          </w:tcPr>
          <w:p>
            <w:r/>
            <w:r>
              <w:rPr>
                <w:b w:val="0"/>
                <w:sz w:val="20"/>
              </w:rPr>
              <w:t>20 feature có mutual information cao nhất</w:t>
            </w:r>
          </w:p>
        </w:tc>
        <w:tc>
          <w:tcPr>
            <w:tcW w:type="dxa" w:w="3216"/>
            <w:vAlign w:val="center"/>
          </w:tcPr>
          <w:p>
            <w:r/>
            <w:r>
              <w:rPr>
                <w:b w:val="0"/>
                <w:sz w:val="20"/>
              </w:rPr>
              <w:t>Kiểm tra ảnh hưởng của giảm chiều</w:t>
            </w:r>
          </w:p>
        </w:tc>
      </w:tr>
      <w:tr>
        <w:tc>
          <w:tcPr>
            <w:tcW w:type="dxa" w:w="3216"/>
            <w:vAlign w:val="center"/>
          </w:tcPr>
          <w:p>
            <w:r/>
            <w:r>
              <w:rPr>
                <w:b w:val="0"/>
                <w:sz w:val="20"/>
              </w:rPr>
              <w:t>top_40</w:t>
            </w:r>
          </w:p>
        </w:tc>
        <w:tc>
          <w:tcPr>
            <w:tcW w:type="dxa" w:w="3216"/>
            <w:vAlign w:val="center"/>
          </w:tcPr>
          <w:p>
            <w:r/>
            <w:r>
              <w:rPr>
                <w:b w:val="0"/>
                <w:sz w:val="20"/>
              </w:rPr>
              <w:t>40 feature cao nhất</w:t>
            </w:r>
          </w:p>
        </w:tc>
        <w:tc>
          <w:tcPr>
            <w:tcW w:type="dxa" w:w="3216"/>
            <w:vAlign w:val="center"/>
          </w:tcPr>
          <w:p>
            <w:r/>
            <w:r>
              <w:rPr>
                <w:b w:val="0"/>
                <w:sz w:val="20"/>
              </w:rPr>
              <w:t>So sánh mức độ giữ thông tin</w:t>
            </w:r>
          </w:p>
        </w:tc>
      </w:tr>
      <w:tr>
        <w:tc>
          <w:tcPr>
            <w:tcW w:type="dxa" w:w="3216"/>
            <w:vAlign w:val="center"/>
          </w:tcPr>
          <w:p>
            <w:r/>
            <w:r>
              <w:rPr>
                <w:b w:val="0"/>
                <w:sz w:val="20"/>
              </w:rPr>
              <w:t>top_60</w:t>
            </w:r>
          </w:p>
        </w:tc>
        <w:tc>
          <w:tcPr>
            <w:tcW w:type="dxa" w:w="3216"/>
            <w:vAlign w:val="center"/>
          </w:tcPr>
          <w:p>
            <w:r/>
            <w:r>
              <w:rPr>
                <w:b w:val="0"/>
                <w:sz w:val="20"/>
              </w:rPr>
              <w:t>60 feature cao nhất</w:t>
            </w:r>
          </w:p>
        </w:tc>
        <w:tc>
          <w:tcPr>
            <w:tcW w:type="dxa" w:w="3216"/>
            <w:vAlign w:val="center"/>
          </w:tcPr>
          <w:p>
            <w:r/>
            <w:r>
              <w:rPr>
                <w:b w:val="0"/>
                <w:sz w:val="20"/>
              </w:rPr>
              <w:t>Cân bằng giữa giảm chiều và giữ thông tin</w:t>
            </w:r>
          </w:p>
        </w:tc>
      </w:tr>
    </w:tbl>
    <w:p>
      <w:r>
        <w:t>Kết quả ranking được lưu ở mutual_information_ranking.csv. Danh sách từng feature set được lưu riêng để thành viên 2 và 3 có thể đọc trực tiếp, không cần tự xử lý lại dữ liệu.</w:t>
      </w:r>
    </w:p>
    <w:p>
      <w:pPr>
        <w:pStyle w:val="Heading1"/>
      </w:pPr>
      <w:r>
        <w:t>5. Kết quả cần báo cáo sau khi chạy</w:t>
      </w:r>
    </w:p>
    <w:p>
      <w:r>
        <w:t>Phần này cố ý để trống số liệu thực nghiệm vì trong phiên làm việc hiện tại chưa có train.csv/test.csv của nhóm. Không nên tự điền số liệu đoán trước. Sau khi chạy code với dữ liệu Kaggle thật, cập nhật các bảng dưới đây bằng kết quả thực tế.</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b/>
                <w:sz w:val="20"/>
              </w:rPr>
              <w:t>Nội dung</w:t>
            </w:r>
          </w:p>
        </w:tc>
        <w:tc>
          <w:tcPr>
            <w:tcW w:type="dxa" w:w="4824"/>
            <w:vAlign w:val="center"/>
            <w:shd w:fill="D9EAF7"/>
          </w:tcPr>
          <w:p>
            <w:r/>
            <w:r>
              <w:rPr>
                <w:b/>
                <w:sz w:val="20"/>
              </w:rPr>
              <w:t>Kết quả cần điền</w:t>
            </w:r>
          </w:p>
        </w:tc>
      </w:tr>
      <w:tr>
        <w:tc>
          <w:tcPr>
            <w:tcW w:type="dxa" w:w="4824"/>
            <w:vAlign w:val="center"/>
          </w:tcPr>
          <w:p>
            <w:r/>
            <w:r>
              <w:rPr>
                <w:b w:val="0"/>
                <w:sz w:val="20"/>
              </w:rPr>
              <w:t>Số dòng/cột train</w:t>
            </w:r>
          </w:p>
        </w:tc>
        <w:tc>
          <w:tcPr>
            <w:tcW w:type="dxa" w:w="4824"/>
            <w:vAlign w:val="center"/>
          </w:tcPr>
          <w:p>
            <w:r/>
            <w:r>
              <w:rPr>
                <w:b w:val="0"/>
                <w:sz w:val="20"/>
              </w:rPr>
              <w:t>[...]</w:t>
            </w:r>
          </w:p>
        </w:tc>
      </w:tr>
      <w:tr>
        <w:tc>
          <w:tcPr>
            <w:tcW w:type="dxa" w:w="4824"/>
            <w:vAlign w:val="center"/>
          </w:tcPr>
          <w:p>
            <w:r/>
            <w:r>
              <w:rPr>
                <w:b w:val="0"/>
                <w:sz w:val="20"/>
              </w:rPr>
              <w:t>Số dòng/cột test</w:t>
            </w:r>
          </w:p>
        </w:tc>
        <w:tc>
          <w:tcPr>
            <w:tcW w:type="dxa" w:w="4824"/>
            <w:vAlign w:val="center"/>
          </w:tcPr>
          <w:p>
            <w:r/>
            <w:r>
              <w:rPr>
                <w:b w:val="0"/>
                <w:sz w:val="20"/>
              </w:rPr>
              <w:t>[...]</w:t>
            </w:r>
          </w:p>
        </w:tc>
      </w:tr>
      <w:tr>
        <w:tc>
          <w:tcPr>
            <w:tcW w:type="dxa" w:w="4824"/>
            <w:vAlign w:val="center"/>
          </w:tcPr>
          <w:p>
            <w:r/>
            <w:r>
              <w:rPr>
                <w:b w:val="0"/>
                <w:sz w:val="20"/>
              </w:rPr>
              <w:t>Số feature trước/sau preprocessing</w:t>
            </w:r>
          </w:p>
        </w:tc>
        <w:tc>
          <w:tcPr>
            <w:tcW w:type="dxa" w:w="4824"/>
            <w:vAlign w:val="center"/>
          </w:tcPr>
          <w:p>
            <w:r/>
            <w:r>
              <w:rPr>
                <w:b w:val="0"/>
                <w:sz w:val="20"/>
              </w:rPr>
              <w:t>[...]</w:t>
            </w:r>
          </w:p>
        </w:tc>
      </w:tr>
      <w:tr>
        <w:tc>
          <w:tcPr>
            <w:tcW w:type="dxa" w:w="4824"/>
            <w:vAlign w:val="center"/>
          </w:tcPr>
          <w:p>
            <w:r/>
            <w:r>
              <w:rPr>
                <w:b w:val="0"/>
                <w:sz w:val="20"/>
              </w:rPr>
              <w:t>Feature có mutual information cao</w:t>
            </w:r>
          </w:p>
        </w:tc>
        <w:tc>
          <w:tcPr>
            <w:tcW w:type="dxa" w:w="4824"/>
            <w:vAlign w:val="center"/>
          </w:tcPr>
          <w:p>
            <w:r/>
            <w:r>
              <w:rPr>
                <w:b w:val="0"/>
                <w:sz w:val="20"/>
              </w:rPr>
              <w:t>[...]</w:t>
            </w:r>
          </w:p>
        </w:tc>
      </w:tr>
      <w:tr>
        <w:tc>
          <w:tcPr>
            <w:tcW w:type="dxa" w:w="4824"/>
            <w:vAlign w:val="center"/>
          </w:tcPr>
          <w:p>
            <w:r/>
            <w:r>
              <w:rPr>
                <w:b w:val="0"/>
                <w:sz w:val="20"/>
              </w:rPr>
              <w:t>Kết quả feature set full/top20/top40/top60</w:t>
            </w:r>
          </w:p>
        </w:tc>
        <w:tc>
          <w:tcPr>
            <w:tcW w:type="dxa" w:w="4824"/>
            <w:vAlign w:val="center"/>
          </w:tcPr>
          <w:p>
            <w:r/>
            <w:r>
              <w:rPr>
                <w:b w:val="0"/>
                <w:sz w:val="20"/>
              </w:rPr>
              <w:t>[...]</w:t>
            </w:r>
          </w:p>
        </w:tc>
      </w:tr>
      <w:tr>
        <w:tc>
          <w:tcPr>
            <w:tcW w:type="dxa" w:w="4824"/>
            <w:vAlign w:val="center"/>
          </w:tcPr>
          <w:p>
            <w:r/>
            <w:r>
              <w:rPr>
                <w:b w:val="0"/>
                <w:sz w:val="20"/>
              </w:rPr>
              <w:t>Ảnh hưởng của feature engineering</w:t>
            </w:r>
          </w:p>
        </w:tc>
        <w:tc>
          <w:tcPr>
            <w:tcW w:type="dxa" w:w="4824"/>
            <w:vAlign w:val="center"/>
          </w:tcPr>
          <w:p>
            <w:r/>
            <w:r>
              <w:rPr>
                <w:b w:val="0"/>
                <w:sz w:val="20"/>
              </w:rPr>
              <w:t>[có/không + số liệu]</w:t>
            </w:r>
          </w:p>
        </w:tc>
      </w:tr>
    </w:tbl>
    <w:p>
      <w:pPr>
        <w:pStyle w:val="Heading1"/>
      </w:pPr>
      <w:r>
        <w:t>6. Bàn giao cho thành viên 2 và 3</w:t>
      </w:r>
    </w:p>
    <w:p>
      <w:r>
        <w:t>Thành viên 1 bàn giao trực tiếp các file sau:</w:t>
      </w:r>
    </w:p>
    <w:p>
      <w:pPr>
        <w:pStyle w:val="ListBullet"/>
      </w:pPr>
      <w:r>
        <w:t>X_train_full.csv, X_val_full.csv, X_test_full.csv</w:t>
      </w:r>
    </w:p>
    <w:p>
      <w:pPr>
        <w:pStyle w:val="ListBullet"/>
      </w:pPr>
      <w:r>
        <w:t>X_train_top_20.csv, X_val_top_20.csv, X_test_top_20.csv</w:t>
      </w:r>
    </w:p>
    <w:p>
      <w:pPr>
        <w:pStyle w:val="ListBullet"/>
      </w:pPr>
      <w:r>
        <w:t>X_train_top_40.csv, X_val_top_40.csv, X_test_top_40.csv</w:t>
      </w:r>
    </w:p>
    <w:p>
      <w:pPr>
        <w:pStyle w:val="ListBullet"/>
      </w:pPr>
      <w:r>
        <w:t>X_train_top_60.csv, X_val_top_60.csv, X_test_top_60.csv</w:t>
      </w:r>
    </w:p>
    <w:p>
      <w:pPr>
        <w:pStyle w:val="ListBullet"/>
      </w:pPr>
      <w:r>
        <w:t>y_train.csv, y_val.csv và test_ids.csv</w:t>
      </w:r>
    </w:p>
    <w:p>
      <w:pPr>
        <w:pStyle w:val="ListBullet"/>
      </w:pPr>
      <w:r>
        <w:t>mutual_information_ranking.csv và các file danh sách feature</w:t>
      </w:r>
    </w:p>
    <w:p>
      <w:pPr>
        <w:pStyle w:val="ListBullet"/>
      </w:pPr>
      <w:r>
        <w:t>audit.json, metadata.json và các hình EDA.</w:t>
      </w:r>
    </w:p>
    <w:p>
      <w:r>
        <w:rPr>
          <w:b/>
        </w:rPr>
        <w:t xml:space="preserve">Quy ước bắt buộc cho nhóm: </w:t>
      </w:r>
      <w:r>
        <w:t>random_state = 42, cùng train/validation split, cùng feature set và cùng tập validation khi so sánh mô hình. Thành viên 2 và 3 không tự thay đổi preprocessing nếu muốn dùng kết quả feature experiment của thành viên 1.</w:t>
      </w:r>
    </w:p>
    <w:p>
      <w:pPr>
        <w:pStyle w:val="Heading1"/>
      </w:pPr>
      <w:r>
        <w:t>Tài liệu tham khảo</w:t>
      </w:r>
    </w:p>
    <w:p>
      <w:r>
        <w:t>[1] De Cock, D. (2011). Ames, Iowa: Alternative to the Boston Housing Data as an End of Semester Regression Project. Journal of Statistics Education, 19(3). https://doi.org/10.1080/10691898.2011.11889627</w:t>
      </w:r>
    </w:p>
    <w:p>
      <w:r>
        <w:t>[2] Kaggle. House Prices - Advanced Regression Techniques. https://www.kaggle.com/competitions/house-prices-advanced-regression-techniques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House Prices - Member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