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하부 컴프레셔 1차 호스 (20250331-2)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하부 컴프레셔 1차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20250331-2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