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EC03" w14:textId="089BD68B" w:rsidR="00F37BD9" w:rsidRPr="001C0D2C" w:rsidRDefault="00DE2379" w:rsidP="003D2A5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1.3.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đơn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hai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1C0D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31D83BE" w14:textId="77777777" w:rsidR="00DE2379" w:rsidRPr="001C0D2C" w:rsidRDefault="00DE2379" w:rsidP="003D2A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0D2C">
        <w:rPr>
          <w:rFonts w:ascii="Times New Roman" w:hAnsi="Times New Roman" w:cs="Times New Roman"/>
          <w:b/>
          <w:bCs/>
          <w:sz w:val="32"/>
          <w:szCs w:val="32"/>
        </w:rPr>
        <w:t xml:space="preserve">1.3.1. </w:t>
      </w:r>
      <w:proofErr w:type="spellStart"/>
      <w:r w:rsidRPr="001C0D2C">
        <w:rPr>
          <w:rFonts w:ascii="Times New Roman" w:hAnsi="Times New Roman" w:cs="Times New Roman"/>
          <w:b/>
          <w:bCs/>
          <w:sz w:val="32"/>
          <w:szCs w:val="32"/>
        </w:rPr>
        <w:t>Ôn</w:t>
      </w:r>
      <w:proofErr w:type="spellEnd"/>
      <w:r w:rsidRPr="001C0D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1C0D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</w:p>
    <w:p w14:paraId="4DE48799" w14:textId="2C5570AE" w:rsidR="009F4083" w:rsidRPr="001C0D2C" w:rsidRDefault="003D2A5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C0D2C">
        <w:rPr>
          <w:rFonts w:ascii="Times New Roman" w:hAnsi="Times New Roman" w:cs="Times New Roman"/>
          <w:sz w:val="28"/>
          <w:szCs w:val="28"/>
        </w:rPr>
        <w:t>.</w:t>
      </w: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(univariate analysis)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(bivariate analysis)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khám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phá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332E2C1" w14:textId="77777777" w:rsidR="009F4083" w:rsidRPr="001C0D2C" w:rsidRDefault="009F4083" w:rsidP="003D2A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1EEB6" w14:textId="3735BC66" w:rsidR="009F4083" w:rsidRPr="001C0D2C" w:rsidRDefault="00465956" w:rsidP="004659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(Univariate analysis)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mode,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…),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(histogram, bar chart, pie chart...).</w:t>
      </w:r>
    </w:p>
    <w:p w14:paraId="309FABD6" w14:textId="1B13E417" w:rsidR="009F4083" w:rsidRPr="001C0D2C" w:rsidRDefault="00465956" w:rsidP="004659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(Bivariate analysis)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scatter plot, boxplot, heatmap,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789003E9" w14:textId="316177F5" w:rsidR="009F4083" w:rsidRPr="001C0D2C" w:rsidRDefault="00465956" w:rsidP="0046595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:</w:t>
      </w:r>
    </w:p>
    <w:p w14:paraId="47F2F350" w14:textId="6ACB538E" w:rsidR="009F4083" w:rsidRPr="001C0D2C" w:rsidRDefault="001C0D2C" w:rsidP="001C0D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Univariate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488BD656" w14:textId="3C0A1B6F" w:rsidR="009F4083" w:rsidRPr="001C0D2C" w:rsidRDefault="001C0D2C" w:rsidP="001C0D2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Bivariate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lúc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37AA6F65" w14:textId="16A06821" w:rsidR="009F4083" w:rsidRPr="001C0D2C" w:rsidRDefault="003D2A5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b.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, mode,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5356D80B" w14:textId="77777777" w:rsidR="00465956" w:rsidRPr="001C0D2C" w:rsidRDefault="00465956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083B2" w14:textId="413E98EE" w:rsidR="00147E7C" w:rsidRPr="001C0D2C" w:rsidRDefault="00465956" w:rsidP="0046595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="00147E7C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(Measures of Central Tendency):</w:t>
      </w:r>
    </w:p>
    <w:p w14:paraId="307CFBAF" w14:textId="3FF37515" w:rsidR="00147E7C" w:rsidRPr="001C0D2C" w:rsidRDefault="001C0D2C" w:rsidP="001C0D2C">
      <w:pPr>
        <w:pStyle w:val="ListParagraph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+ </w:t>
      </w:r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Trung </w:t>
      </w:r>
      <w:proofErr w:type="spellStart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bình</w:t>
      </w:r>
      <w:proofErr w:type="spellEnd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(Mean):</w:t>
      </w:r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bình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625FE0E" w14:textId="77777777" w:rsidR="00583E27" w:rsidRPr="001C0D2C" w:rsidRDefault="00583E27" w:rsidP="0046595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43E601" w14:textId="2551F9CD" w:rsidR="00583E27" w:rsidRPr="001C0D2C" w:rsidRDefault="00000000" w:rsidP="0046595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en>
          </m:f>
        </m:oMath>
      </m:oMathPara>
    </w:p>
    <w:p w14:paraId="4F897A30" w14:textId="77777777" w:rsidR="00583E27" w:rsidRPr="001C0D2C" w:rsidRDefault="00583E27" w:rsidP="0046595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335D558" w14:textId="77777777" w:rsidR="00583E27" w:rsidRPr="001C0D2C" w:rsidRDefault="00583E27" w:rsidP="00465956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F2EC50" w14:textId="1FD816E8" w:rsidR="00147E7C" w:rsidRPr="001C0D2C" w:rsidRDefault="001C0D2C" w:rsidP="001C0D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+ </w:t>
      </w:r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Trung </w:t>
      </w:r>
      <w:proofErr w:type="spellStart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vị</w:t>
      </w:r>
      <w:proofErr w:type="spellEnd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(Median):</w:t>
      </w:r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sắp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xếp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thứ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tăng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dần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nó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ít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ngoại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lai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bình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609394" w14:textId="21AA5DAA" w:rsidR="00147E7C" w:rsidRPr="001C0D2C" w:rsidRDefault="001C0D2C" w:rsidP="001C0D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+ </w:t>
      </w:r>
      <w:proofErr w:type="spellStart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Yếu</w:t>
      </w:r>
      <w:proofErr w:type="spellEnd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vị</w:t>
      </w:r>
      <w:proofErr w:type="spellEnd"/>
      <w:r w:rsidR="00147E7C" w:rsidRPr="001C0D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(Mode):</w:t>
      </w:r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mode (</w:t>
      </w:r>
      <w:proofErr w:type="spellStart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="00147E7C"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mode).</w:t>
      </w:r>
    </w:p>
    <w:p w14:paraId="60BD9859" w14:textId="77777777" w:rsidR="00147E7C" w:rsidRPr="001C0D2C" w:rsidRDefault="00147E7C" w:rsidP="0046595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874D2" w14:textId="197DABBE" w:rsidR="00147E7C" w:rsidRPr="001C0D2C" w:rsidRDefault="00465956" w:rsidP="0046595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(Measures of Dispersion / Variability)</w:t>
      </w:r>
    </w:p>
    <w:p w14:paraId="38301326" w14:textId="7A3D6DCD" w:rsidR="00442525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Deviation):</w:t>
      </w:r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442525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4864C1E2" w14:textId="562598AB" w:rsidR="00583E27" w:rsidRPr="001C0D2C" w:rsidRDefault="00583E27" w:rsidP="00465956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rad>
        </m:oMath>
      </m:oMathPara>
    </w:p>
    <w:p w14:paraId="33B64FDD" w14:textId="0F30832E" w:rsidR="00583E27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(Variance):</w:t>
      </w:r>
      <w:r w:rsidR="00583E27" w:rsidRPr="001C0D2C">
        <w:rPr>
          <w:rFonts w:ascii="Times New Roman" w:hAnsi="Times New Roman" w:cs="Times New Roman"/>
          <w:sz w:val="28"/>
          <w:szCs w:val="28"/>
        </w:rPr>
        <w:br/>
        <w:t xml:space="preserve">Bình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1E320678" w14:textId="6378A860" w:rsidR="00A95C70" w:rsidRPr="001C0D2C" w:rsidRDefault="00000000" w:rsidP="004659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1C7FD4E" w14:textId="77777777" w:rsidR="00A95C70" w:rsidRPr="001C0D2C" w:rsidRDefault="00A95C70" w:rsidP="004659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9649332" w14:textId="52BB6D64" w:rsidR="00A95C70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thiên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(Range):</w:t>
      </w:r>
    </w:p>
    <w:p w14:paraId="6568F5F7" w14:textId="06B0FCEB" w:rsidR="00A95C70" w:rsidRPr="001C0D2C" w:rsidRDefault="00A95C70" w:rsidP="004659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5053DDAE" w14:textId="26D5B7DD" w:rsidR="00583E27" w:rsidRPr="001C0D2C" w:rsidRDefault="00A95C70" w:rsidP="004659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Range = Max - Min</m:t>
          </m:r>
        </m:oMath>
      </m:oMathPara>
    </w:p>
    <w:p w14:paraId="05A7995B" w14:textId="77777777" w:rsidR="00A95C70" w:rsidRPr="001C0D2C" w:rsidRDefault="00A95C70" w:rsidP="004659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2A0506C" w14:textId="589FF17E" w:rsidR="00583E27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(Interquartile Range – IQR):</w:t>
      </w:r>
      <w:r w:rsidR="00583E27" w:rsidRPr="001C0D2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(Q</w:t>
      </w:r>
      <w:proofErr w:type="gramStart"/>
      <w:r w:rsidR="00583E27" w:rsidRPr="001C0D2C">
        <w:rPr>
          <w:rFonts w:ascii="Times New Roman" w:hAnsi="Times New Roman" w:cs="Times New Roman"/>
          <w:sz w:val="28"/>
          <w:szCs w:val="28"/>
        </w:rPr>
        <w:t>3)(</w:t>
      </w:r>
      <w:proofErr w:type="gramEnd"/>
      <w:r w:rsidR="00583E27" w:rsidRPr="001C0D2C">
        <w:rPr>
          <w:rFonts w:ascii="Times New Roman" w:hAnsi="Times New Roman" w:cs="Times New Roman"/>
          <w:sz w:val="28"/>
          <w:szCs w:val="28"/>
        </w:rPr>
        <w:t>Q_</w:t>
      </w:r>
      <w:proofErr w:type="gramStart"/>
      <w:r w:rsidR="00583E27" w:rsidRPr="001C0D2C">
        <w:rPr>
          <w:rFonts w:ascii="Times New Roman" w:hAnsi="Times New Roman" w:cs="Times New Roman"/>
          <w:sz w:val="28"/>
          <w:szCs w:val="28"/>
        </w:rPr>
        <w:t>3)(</w:t>
      </w:r>
      <w:proofErr w:type="gram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Q3​)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(Q</w:t>
      </w:r>
      <w:proofErr w:type="gramStart"/>
      <w:r w:rsidR="00583E27" w:rsidRPr="001C0D2C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583E27" w:rsidRPr="001C0D2C">
        <w:rPr>
          <w:rFonts w:ascii="Times New Roman" w:hAnsi="Times New Roman" w:cs="Times New Roman"/>
          <w:sz w:val="28"/>
          <w:szCs w:val="28"/>
        </w:rPr>
        <w:t>Q_</w:t>
      </w:r>
      <w:proofErr w:type="gramStart"/>
      <w:r w:rsidR="00583E27" w:rsidRPr="001C0D2C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Q1​),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583E27"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583E27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31FAB9FB" w14:textId="3878D738" w:rsidR="00A95C70" w:rsidRPr="001C0D2C" w:rsidRDefault="00A95C70" w:rsidP="0046595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IQR=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6878EB34" w14:textId="388BC77F" w:rsidR="00442525" w:rsidRPr="001C0D2C" w:rsidRDefault="00465956" w:rsidP="00465956">
      <w:pPr>
        <w:ind w:left="-72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42525" w:rsidRPr="001C0D2C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</w:p>
    <w:p w14:paraId="71E08715" w14:textId="39A3D131" w:rsidR="00442525" w:rsidRPr="001C0D2C" w:rsidRDefault="001C0D2C" w:rsidP="001C0D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="00583E27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(Percentiles / Quartiles):</w:t>
      </w:r>
    </w:p>
    <w:p w14:paraId="7EE06448" w14:textId="7726E32E" w:rsidR="00A95C70" w:rsidRPr="001C0D2C" w:rsidRDefault="00A95C70" w:rsidP="001C0D2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(Percentiles): chia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100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1742854" w14:textId="5F83FF6D" w:rsidR="00A95C70" w:rsidRPr="001C0D2C" w:rsidRDefault="00A95C70" w:rsidP="001C0D2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Tứ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(Quartiles): chia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1C0D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F0913B9" w14:textId="77777777" w:rsidR="00A95C70" w:rsidRPr="001C0D2C" w:rsidRDefault="00A95C70" w:rsidP="004659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CFAB04" w14:textId="77777777" w:rsidR="00A95C70" w:rsidRPr="001C0D2C" w:rsidRDefault="00A95C70" w:rsidP="0046595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B9DE9" w14:textId="62A89B96" w:rsidR="00A95C70" w:rsidRPr="001C0D2C" w:rsidRDefault="001C0D2C" w:rsidP="001C0D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+ </w:t>
      </w:r>
      <w:proofErr w:type="spellStart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>xiên</w:t>
      </w:r>
      <w:proofErr w:type="spellEnd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(Skewness):</w:t>
      </w:r>
    </w:p>
    <w:p w14:paraId="22ADD819" w14:textId="36047D74" w:rsidR="00A95C70" w:rsidRPr="001C0D2C" w:rsidRDefault="00A95C70" w:rsidP="004659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708A2995" w14:textId="77777777" w:rsidR="00A95C70" w:rsidRPr="001C0D2C" w:rsidRDefault="00A95C70" w:rsidP="004659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Skewness=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en>
          </m:f>
        </m:oMath>
      </m:oMathPara>
    </w:p>
    <w:p w14:paraId="352BE8AE" w14:textId="77777777" w:rsidR="00A95C70" w:rsidRPr="001C0D2C" w:rsidRDefault="00A95C70" w:rsidP="004659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4D6751" w14:textId="5DDC11AF" w:rsidR="00A95C70" w:rsidRPr="001C0D2C" w:rsidRDefault="001C0D2C" w:rsidP="001C0D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>nhọn</w:t>
      </w:r>
      <w:proofErr w:type="spellEnd"/>
      <w:r w:rsidR="00A95C70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(Kurtosis):</w:t>
      </w:r>
    </w:p>
    <w:p w14:paraId="6F3ED43B" w14:textId="049A38DE" w:rsidR="00A95C70" w:rsidRPr="001C0D2C" w:rsidRDefault="00A95C70" w:rsidP="0046595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669F6781" w14:textId="2B888F0B" w:rsidR="00442525" w:rsidRPr="001C0D2C" w:rsidRDefault="00A95C70" w:rsidP="001C0D2C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Kurtosis=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595DAEDC" w14:textId="77777777" w:rsidR="00442525" w:rsidRPr="001C0D2C" w:rsidRDefault="00442525" w:rsidP="003D2A5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3A7A" w14:textId="2BBD7C0B" w:rsidR="009F4083" w:rsidRPr="001C0D2C" w:rsidRDefault="003D2A53" w:rsidP="00C83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Trong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5FCBCE43" w14:textId="750750BD" w:rsidR="00C8776E" w:rsidRPr="001C0D2C" w:rsidRDefault="00C8776E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thí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kia.</w:t>
      </w:r>
    </w:p>
    <w:p w14:paraId="78F694F1" w14:textId="77777777" w:rsidR="00C8776E" w:rsidRPr="001C0D2C" w:rsidRDefault="00C8776E" w:rsidP="003D2A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DAB97" w14:textId="3D037194" w:rsidR="00C8776E" w:rsidRPr="001C0D2C" w:rsidRDefault="00C8776E" w:rsidP="001C0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:</w:t>
      </w:r>
    </w:p>
    <w:p w14:paraId="347CAAA1" w14:textId="00C1D752" w:rsidR="00C8776E" w:rsidRPr="00C8776E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776E" w:rsidRPr="00C877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C8776E" w:rsidRPr="00C8776E">
        <w:rPr>
          <w:rFonts w:ascii="Times New Roman" w:hAnsi="Times New Roman" w:cs="Times New Roman"/>
          <w:sz w:val="28"/>
          <w:szCs w:val="28"/>
        </w:rPr>
        <w:t>.</w:t>
      </w:r>
    </w:p>
    <w:p w14:paraId="2DAAB62F" w14:textId="464C72E0" w:rsidR="00C8776E" w:rsidRPr="00C8776E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BFECC" w14:textId="77777777" w:rsidR="00C8776E" w:rsidRPr="00C8776E" w:rsidRDefault="00C8776E" w:rsidP="003D2A5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877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(scatter plot)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.</w:t>
      </w:r>
    </w:p>
    <w:p w14:paraId="120A83CC" w14:textId="77777777" w:rsidR="00C8776E" w:rsidRPr="001C0D2C" w:rsidRDefault="00C8776E" w:rsidP="003D2A5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877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C8776E">
          <w:rPr>
            <w:rStyle w:val="Hyperlink"/>
            <w:rFonts w:ascii="Times New Roman" w:hAnsi="Times New Roman" w:cs="Times New Roman"/>
            <w:sz w:val="28"/>
            <w:szCs w:val="28"/>
          </w:rPr>
          <w:t>Pearson</w:t>
        </w:r>
      </w:hyperlink>
      <w:r w:rsidRPr="00C8776E">
        <w:rPr>
          <w:rFonts w:ascii="Times New Roman" w:hAnsi="Times New Roman" w:cs="Times New Roman"/>
          <w:sz w:val="28"/>
          <w:szCs w:val="28"/>
        </w:rPr>
        <w:t>)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dao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-1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+1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.</w:t>
      </w:r>
    </w:p>
    <w:p w14:paraId="706895E6" w14:textId="2D408DD9" w:rsidR="00C8776E" w:rsidRPr="001C0D2C" w:rsidRDefault="00C8776E" w:rsidP="001C0D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:</w:t>
      </w:r>
    </w:p>
    <w:p w14:paraId="774B9D40" w14:textId="0F583CE1" w:rsidR="00C8776E" w:rsidRPr="00C8776E" w:rsidRDefault="001C0D2C" w:rsidP="001C0D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8776E" w:rsidRPr="00C8776E">
        <w:rPr>
          <w:rFonts w:ascii="Times New Roman" w:hAnsi="Times New Roman" w:cs="Times New Roman"/>
          <w:sz w:val="28"/>
          <w:szCs w:val="28"/>
        </w:rPr>
        <w:t> </w:t>
      </w:r>
    </w:p>
    <w:p w14:paraId="2ADC9477" w14:textId="77777777" w:rsidR="00C8776E" w:rsidRPr="00C8776E" w:rsidRDefault="00C8776E" w:rsidP="003D2A53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C8776E">
        <w:rPr>
          <w:rFonts w:ascii="Times New Roman" w:hAnsi="Times New Roman" w:cs="Times New Roman"/>
          <w:sz w:val="28"/>
          <w:szCs w:val="28"/>
        </w:rPr>
        <w:lastRenderedPageBreak/>
        <w:t>Nhân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kia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).</w:t>
      </w:r>
    </w:p>
    <w:p w14:paraId="6B386894" w14:textId="52E89058" w:rsidR="00C8776E" w:rsidRPr="00C8776E" w:rsidRDefault="001C0D2C" w:rsidP="001C0D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10DD50" w14:textId="77777777" w:rsidR="00C8776E" w:rsidRPr="00C8776E" w:rsidRDefault="00C8776E" w:rsidP="003D2A5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Thí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ngẫu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nhiên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soát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(RCT):</w:t>
      </w:r>
      <w:r w:rsidRPr="00C877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. Trong RCT,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.</w:t>
      </w:r>
    </w:p>
    <w:p w14:paraId="18074777" w14:textId="77777777" w:rsidR="00C8776E" w:rsidRPr="00C8776E" w:rsidRDefault="00C8776E" w:rsidP="003D2A5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C877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8776E">
        <w:rPr>
          <w:rFonts w:ascii="Times New Roman" w:hAnsi="Times New Roman" w:cs="Times New Roman"/>
          <w:sz w:val="28"/>
          <w:szCs w:val="28"/>
        </w:rPr>
        <w:t xml:space="preserve"> Khi RCT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fldChar w:fldCharType="begin"/>
      </w:r>
      <w:r w:rsidRPr="00C8776E">
        <w:rPr>
          <w:rFonts w:ascii="Times New Roman" w:hAnsi="Times New Roman" w:cs="Times New Roman"/>
          <w:sz w:val="28"/>
          <w:szCs w:val="28"/>
        </w:rPr>
        <w:instrText>HYPERLINK "https://www.google.com/search?cs=0&amp;sca_esv=a69f5a9c38853b18&amp;sxsrf=AE3TifOUOGmjJrVjm1WGlxpBSfYe_akGvw%3A1759591293557&amp;q=ca&amp;sa=X&amp;ved=2ahUKEwiWsNSv7IqQAxXH1zQHHT8EOnkQxccNegQIKhAB&amp;mstk=AUtExfCFCO43RGlCbJlOXvihQesaCENiwabW94tfnuoXS9n1s3H-ZUupZLGc8adFd7hdDTwXZhKZARvy_vjFHbm50xz9ILwWfDF5MSTRit2xE0c9991XO6eY4ni7MaeKaW_41anVc6d1yGY0bFFDBkyVj_vfNZYrreXv94_LlFZIXK2jURc&amp;csui=3"</w:instrText>
      </w:r>
      <w:r w:rsidRPr="00C8776E">
        <w:rPr>
          <w:rFonts w:ascii="Times New Roman" w:hAnsi="Times New Roman" w:cs="Times New Roman"/>
          <w:sz w:val="28"/>
          <w:szCs w:val="28"/>
        </w:rPr>
      </w:r>
      <w:r w:rsidRPr="00C8776E">
        <w:rPr>
          <w:rFonts w:ascii="Times New Roman" w:hAnsi="Times New Roman" w:cs="Times New Roman"/>
          <w:sz w:val="28"/>
          <w:szCs w:val="28"/>
        </w:rPr>
        <w:fldChar w:fldCharType="separate"/>
      </w:r>
      <w:r w:rsidRPr="00C8776E">
        <w:rPr>
          <w:rStyle w:val="Hyperlink"/>
          <w:rFonts w:ascii="Times New Roman" w:hAnsi="Times New Roman" w:cs="Times New Roman"/>
          <w:sz w:val="28"/>
          <w:szCs w:val="28"/>
        </w:rPr>
        <w:t>ca</w:t>
      </w:r>
      <w:r w:rsidRPr="00C8776E">
        <w:rPr>
          <w:rFonts w:ascii="Times New Roman" w:hAnsi="Times New Roman" w:cs="Times New Roman"/>
          <w:sz w:val="28"/>
          <w:szCs w:val="28"/>
        </w:rPr>
        <w:fldChar w:fldCharType="end"/>
      </w:r>
      <w:r w:rsidRPr="00C8776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(causal inference models).</w:t>
      </w:r>
    </w:p>
    <w:p w14:paraId="6A4D6E61" w14:textId="35175CA4" w:rsidR="00C8776E" w:rsidRPr="00C8776E" w:rsidRDefault="001C0D2C" w:rsidP="001C0D2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 </w:t>
      </w:r>
      <w:hyperlink r:id="rId6" w:history="1">
        <w:r w:rsidR="00C8776E" w:rsidRPr="00387FC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Bradford Hill</w:t>
        </w:r>
      </w:hyperlink>
      <w:r w:rsidR="00C8776E" w:rsidRPr="00C8776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C8776E" w:rsidRPr="00C8776E">
        <w:rPr>
          <w:rFonts w:ascii="Times New Roman" w:hAnsi="Times New Roman" w:cs="Times New Roman"/>
          <w:sz w:val="28"/>
          <w:szCs w:val="28"/>
        </w:rPr>
        <w:t> </w:t>
      </w:r>
    </w:p>
    <w:p w14:paraId="34369D01" w14:textId="5F212D9E" w:rsidR="00C8776E" w:rsidRPr="001C0D2C" w:rsidRDefault="00C8776E" w:rsidP="001C0D2C">
      <w:pPr>
        <w:ind w:left="1080"/>
        <w:rPr>
          <w:rFonts w:ascii="Times New Roman" w:hAnsi="Times New Roman" w:cs="Times New Roman"/>
          <w:sz w:val="28"/>
          <w:szCs w:val="28"/>
        </w:rPr>
      </w:pPr>
      <w:r w:rsidRPr="00C8776E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lượng-phản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7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8776E">
        <w:rPr>
          <w:rFonts w:ascii="Times New Roman" w:hAnsi="Times New Roman" w:cs="Times New Roman"/>
          <w:sz w:val="28"/>
          <w:szCs w:val="28"/>
        </w:rPr>
        <w:t>.</w:t>
      </w:r>
    </w:p>
    <w:p w14:paraId="72502A6A" w14:textId="1C5CD4F6" w:rsidR="009F4083" w:rsidRPr="001C0D2C" w:rsidRDefault="003D2A53" w:rsidP="00C83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(correlation)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(covariance)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8782B62" w14:textId="77777777" w:rsidR="009F4083" w:rsidRPr="001C0D2C" w:rsidRDefault="009F4083" w:rsidP="003D2A5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50048" w14:textId="3BB6EFFA" w:rsidR="009F4083" w:rsidRPr="001C0D2C" w:rsidRDefault="001C0D2C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(Covariance):</w:t>
      </w:r>
    </w:p>
    <w:p w14:paraId="77888E0A" w14:textId="77777777" w:rsidR="009F4083" w:rsidRPr="001C0D2C" w:rsidRDefault="009F4083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). Tuy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4CBE0533" w14:textId="34A4501D" w:rsidR="009F4083" w:rsidRPr="001C0D2C" w:rsidRDefault="001C0D2C" w:rsidP="001C0D2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(Correlation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0DA6133" w14:textId="77777777" w:rsidR="009F4083" w:rsidRPr="001C0D2C" w:rsidRDefault="009F4083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+1,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-1,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44CFBC0A" w14:textId="4FC84658" w:rsidR="009F4083" w:rsidRPr="001C0D2C" w:rsidRDefault="001C0D2C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:</w:t>
      </w:r>
    </w:p>
    <w:p w14:paraId="706DB5A7" w14:textId="0979E22B" w:rsidR="009F4083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Covariance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>.</w:t>
      </w:r>
    </w:p>
    <w:p w14:paraId="3BDEC8B2" w14:textId="28F11DB4" w:rsidR="009F4083" w:rsidRPr="001C0D2C" w:rsidRDefault="001C0D2C" w:rsidP="001C0D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9F4083" w:rsidRPr="001C0D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sz w:val="28"/>
          <w:szCs w:val="28"/>
        </w:rPr>
        <w:t xml:space="preserve"> [-1, 1]</w:t>
      </w:r>
    </w:p>
    <w:p w14:paraId="6CC62669" w14:textId="77777777" w:rsidR="009F4083" w:rsidRPr="001C0D2C" w:rsidRDefault="009F4083" w:rsidP="003D2A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BC6A82" w14:textId="5624531F" w:rsidR="009F4083" w:rsidRPr="001C0D2C" w:rsidRDefault="003D2A53" w:rsidP="001C0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4EA11E" w14:textId="77777777" w:rsidR="009F4083" w:rsidRPr="001C0D2C" w:rsidRDefault="009F4083" w:rsidP="001C0D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bar chart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pie chart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scatter 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heatmap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hay boxplot/violin 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4687D5F6" w14:textId="3853C3F9" w:rsidR="009F4083" w:rsidRPr="001C0D2C" w:rsidRDefault="003D2A53" w:rsidP="00C83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f.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code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scatter plot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heatmap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C537108" w14:textId="0DD8582C" w:rsidR="00857746" w:rsidRPr="001C0D2C" w:rsidRDefault="0085774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:</w:t>
      </w:r>
    </w:p>
    <w:p w14:paraId="73D48CD5" w14:textId="334A0C29" w:rsidR="00465956" w:rsidRPr="001C0D2C" w:rsidRDefault="0046595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145E7" wp14:editId="556E98E1">
            <wp:extent cx="3581900" cy="1619476"/>
            <wp:effectExtent l="0" t="0" r="0" b="0"/>
            <wp:docPr id="3478090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909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E4A3" w14:textId="39DEEC14" w:rsidR="00857746" w:rsidRPr="001C0D2C" w:rsidRDefault="0085774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scatter plot:</w:t>
      </w:r>
    </w:p>
    <w:p w14:paraId="0687259B" w14:textId="67995652" w:rsidR="00465956" w:rsidRPr="001C0D2C" w:rsidRDefault="0046595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9171AB" wp14:editId="480995E3">
            <wp:extent cx="3067478" cy="1295581"/>
            <wp:effectExtent l="0" t="0" r="0" b="0"/>
            <wp:docPr id="11371814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140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F51" w14:textId="33FD72AE" w:rsidR="00465956" w:rsidRPr="001C0D2C" w:rsidRDefault="0046595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5581A" wp14:editId="570DE0EB">
            <wp:extent cx="5943600" cy="4177665"/>
            <wp:effectExtent l="0" t="0" r="0" b="0"/>
            <wp:docPr id="268579429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79429" name="Picture 1" descr="A graph with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8A6F" w14:textId="00973C2E" w:rsidR="00857746" w:rsidRPr="001C0D2C" w:rsidRDefault="0085774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heatmap:</w:t>
      </w:r>
    </w:p>
    <w:p w14:paraId="55AC5DEB" w14:textId="4A95DC32" w:rsidR="00465956" w:rsidRPr="001C0D2C" w:rsidRDefault="0046595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D4FFD" wp14:editId="1454DD51">
            <wp:extent cx="4467849" cy="1771897"/>
            <wp:effectExtent l="0" t="0" r="9525" b="0"/>
            <wp:docPr id="51190679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6791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A956" w14:textId="08B6164A" w:rsidR="00465956" w:rsidRPr="001C0D2C" w:rsidRDefault="00465956" w:rsidP="00C8327C">
      <w:pPr>
        <w:rPr>
          <w:rFonts w:ascii="Times New Roman" w:hAnsi="Times New Roman" w:cs="Times New Roman"/>
          <w:sz w:val="28"/>
          <w:szCs w:val="28"/>
        </w:rPr>
      </w:pPr>
      <w:r w:rsidRPr="001C0D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1BC12" wp14:editId="5C2EF30A">
            <wp:extent cx="5296639" cy="4191585"/>
            <wp:effectExtent l="0" t="0" r="0" b="0"/>
            <wp:docPr id="309999187" name="Picture 1" descr="A red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99187" name="Picture 1" descr="A red squares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4F1" w14:textId="230A2D66" w:rsidR="009F4083" w:rsidRPr="001C0D2C" w:rsidRDefault="003D2A53" w:rsidP="00C83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g.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boxplot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violin plot </w:t>
      </w:r>
      <w:proofErr w:type="spellStart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F4083"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Python?</w:t>
      </w:r>
    </w:p>
    <w:p w14:paraId="617E85EC" w14:textId="59F6EA84" w:rsidR="009F4083" w:rsidRDefault="009F4083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(numeric variable)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(categorical variable)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Python, ta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violin 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seaborn.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, violin 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0621689A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7A91F6A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4686AB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8CC951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AB9271C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DA46619" w14:textId="77777777" w:rsidR="00041ACA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79F2C97" w14:textId="77777777" w:rsidR="00041ACA" w:rsidRPr="00C915F9" w:rsidRDefault="00041ACA" w:rsidP="00C915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4A6CB86" w14:textId="2C84EBEC" w:rsidR="009F4083" w:rsidRPr="00041ACA" w:rsidRDefault="009F4083" w:rsidP="003D2A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AC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1.3.2. </w:t>
      </w:r>
      <w:proofErr w:type="spellStart"/>
      <w:r w:rsidRPr="00041ACA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041A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041AC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32"/>
          <w:szCs w:val="32"/>
        </w:rPr>
        <w:t>mẫu</w:t>
      </w:r>
      <w:proofErr w:type="spellEnd"/>
    </w:p>
    <w:p w14:paraId="1CD15CAB" w14:textId="4CB91E0D" w:rsidR="009F4083" w:rsidRPr="001C0D2C" w:rsidRDefault="009F4083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>.</w:t>
      </w:r>
    </w:p>
    <w:p w14:paraId="12EF52D6" w14:textId="0FA263EC" w:rsidR="009F4083" w:rsidRPr="001C0D2C" w:rsidRDefault="009F4083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cụt</w:t>
      </w:r>
      <w:proofErr w:type="spellEnd"/>
    </w:p>
    <w:p w14:paraId="27A74EC3" w14:textId="76162D79" w:rsidR="009F4083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="00C915F9" w:rsidRPr="00041A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194640" w14:textId="77777777" w:rsidR="003A09AC" w:rsidRPr="003A09AC" w:rsidRDefault="003A09AC" w:rsidP="003A09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Palmer Archipelago (Antarctica) Penguin Data,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Palmer, Nam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Kaggle.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...).</w:t>
      </w:r>
    </w:p>
    <w:p w14:paraId="0AA8E1F1" w14:textId="77777777" w:rsidR="003A09AC" w:rsidRPr="003A09AC" w:rsidRDefault="003A09AC" w:rsidP="003A09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09AC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:</w:t>
      </w:r>
    </w:p>
    <w:p w14:paraId="0BF0821E" w14:textId="77777777" w:rsidR="003A09AC" w:rsidRPr="003A09AC" w:rsidRDefault="003A09AC" w:rsidP="003A09A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09AC">
        <w:rPr>
          <w:rFonts w:ascii="Times New Roman" w:hAnsi="Times New Roman" w:cs="Times New Roman"/>
          <w:sz w:val="28"/>
          <w:szCs w:val="28"/>
        </w:rPr>
        <w:t xml:space="preserve">Species: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(Adelie, Chinstrap, Gentoo) –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24BC68C8" w14:textId="77777777" w:rsidR="003A09AC" w:rsidRPr="003A09AC" w:rsidRDefault="003A09AC" w:rsidP="003A09AC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09AC">
        <w:rPr>
          <w:rFonts w:ascii="Times New Roman" w:hAnsi="Times New Roman" w:cs="Times New Roman"/>
          <w:sz w:val="28"/>
          <w:szCs w:val="28"/>
        </w:rPr>
        <w:t xml:space="preserve">Culmen Length (mm):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histogram.</w:t>
      </w:r>
    </w:p>
    <w:p w14:paraId="39DD9603" w14:textId="13D9C1DA" w:rsidR="00C915F9" w:rsidRPr="00041ACA" w:rsidRDefault="003A09AC" w:rsidP="003D2A5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4AB7D657" w14:textId="7813BBAE" w:rsidR="009F4083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Histogram</w:t>
      </w:r>
    </w:p>
    <w:p w14:paraId="49842FD8" w14:textId="0594170E" w:rsidR="007535F2" w:rsidRDefault="007535F2" w:rsidP="003D2A53">
      <w:pPr>
        <w:rPr>
          <w:rFonts w:ascii="Times New Roman" w:hAnsi="Times New Roman" w:cs="Times New Roman"/>
          <w:sz w:val="28"/>
          <w:szCs w:val="28"/>
        </w:rPr>
      </w:pPr>
      <w:r w:rsidRPr="007535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451F2C" wp14:editId="1E078E1B">
            <wp:extent cx="5943600" cy="3194050"/>
            <wp:effectExtent l="0" t="0" r="0" b="6350"/>
            <wp:docPr id="80013854" name="Picture 1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854" name="Picture 1" descr="A graph of a number of blue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B2C" w14:textId="77777777" w:rsidR="00387FC0" w:rsidRDefault="00387FC0" w:rsidP="003D2A53">
      <w:pPr>
        <w:rPr>
          <w:rFonts w:ascii="Times New Roman" w:hAnsi="Times New Roman" w:cs="Times New Roman"/>
          <w:sz w:val="28"/>
          <w:szCs w:val="28"/>
        </w:rPr>
      </w:pPr>
    </w:p>
    <w:p w14:paraId="0A917222" w14:textId="5D523CCC" w:rsidR="00387FC0" w:rsidRDefault="003A09AC" w:rsidP="00387FC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1.1.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Culmen Length (mm).</w:t>
      </w:r>
    </w:p>
    <w:p w14:paraId="3C5D39E5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r w:rsidRPr="003A09AC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35–50 mm,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Đỉnh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40–45 mm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5F82D564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35 mm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55 mm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(outliers).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55 mm.</w:t>
      </w:r>
    </w:p>
    <w:p w14:paraId="394136F1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Culmen Length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(slight right skew).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15E59EAF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Gentoo Penguin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Adelie Penguin,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đạc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5E671760" w14:textId="77777777" w:rsidR="005C0280" w:rsidRPr="001C0D2C" w:rsidRDefault="005C0280" w:rsidP="003D2A53">
      <w:pPr>
        <w:rPr>
          <w:rFonts w:ascii="Times New Roman" w:hAnsi="Times New Roman" w:cs="Times New Roman"/>
          <w:sz w:val="28"/>
          <w:szCs w:val="28"/>
        </w:rPr>
      </w:pPr>
    </w:p>
    <w:p w14:paraId="20D45758" w14:textId="0D2788A3" w:rsidR="00E8664B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bar chart</w:t>
      </w:r>
    </w:p>
    <w:p w14:paraId="58940548" w14:textId="77777777" w:rsidR="00DE569F" w:rsidRDefault="00DE569F" w:rsidP="00DE56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r w:rsidRPr="00E8664B">
        <w:rPr>
          <w:rFonts w:ascii="Times New Roman" w:hAnsi="Times New Roman" w:cs="Times New Roman"/>
          <w:i/>
          <w:iCs/>
          <w:sz w:val="28"/>
          <w:szCs w:val="28"/>
        </w:rPr>
        <w:t>Species</w:t>
      </w:r>
      <w:r w:rsidRPr="00E866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: </w:t>
      </w:r>
      <w:r w:rsidRPr="00E8664B">
        <w:rPr>
          <w:rFonts w:ascii="Times New Roman" w:hAnsi="Times New Roman" w:cs="Times New Roman"/>
          <w:b/>
          <w:bCs/>
          <w:sz w:val="28"/>
          <w:szCs w:val="28"/>
        </w:rPr>
        <w:t>Adelie Penguin (</w:t>
      </w:r>
      <w:proofErr w:type="spellStart"/>
      <w:r w:rsidRPr="00E8664B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E866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b/>
          <w:bCs/>
          <w:sz w:val="28"/>
          <w:szCs w:val="28"/>
        </w:rPr>
        <w:t>adeliae</w:t>
      </w:r>
      <w:proofErr w:type="spellEnd"/>
      <w:r w:rsidRPr="00E8664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664B">
        <w:rPr>
          <w:rFonts w:ascii="Times New Roman" w:hAnsi="Times New Roman" w:cs="Times New Roman"/>
          <w:sz w:val="28"/>
          <w:szCs w:val="28"/>
        </w:rPr>
        <w:t xml:space="preserve">, </w:t>
      </w:r>
      <w:r w:rsidRPr="00E8664B">
        <w:rPr>
          <w:rFonts w:ascii="Times New Roman" w:hAnsi="Times New Roman" w:cs="Times New Roman"/>
          <w:b/>
          <w:bCs/>
          <w:sz w:val="28"/>
          <w:szCs w:val="28"/>
        </w:rPr>
        <w:t>Chinstrap Penguin (</w:t>
      </w:r>
      <w:proofErr w:type="spellStart"/>
      <w:r w:rsidRPr="00E8664B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E8664B">
        <w:rPr>
          <w:rFonts w:ascii="Times New Roman" w:hAnsi="Times New Roman" w:cs="Times New Roman"/>
          <w:b/>
          <w:bCs/>
          <w:sz w:val="28"/>
          <w:szCs w:val="28"/>
        </w:rPr>
        <w:t xml:space="preserve"> antarctica)</w:t>
      </w:r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r w:rsidRPr="00E8664B">
        <w:rPr>
          <w:rFonts w:ascii="Times New Roman" w:hAnsi="Times New Roman" w:cs="Times New Roman"/>
          <w:b/>
          <w:bCs/>
          <w:sz w:val="28"/>
          <w:szCs w:val="28"/>
        </w:rPr>
        <w:t>Gentoo Penguin (</w:t>
      </w:r>
      <w:proofErr w:type="spellStart"/>
      <w:r w:rsidRPr="00E8664B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E866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b/>
          <w:bCs/>
          <w:sz w:val="28"/>
          <w:szCs w:val="28"/>
        </w:rPr>
        <w:t>papua</w:t>
      </w:r>
      <w:proofErr w:type="spellEnd"/>
      <w:r w:rsidRPr="00E8664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8664B">
        <w:rPr>
          <w:rFonts w:ascii="Times New Roman" w:hAnsi="Times New Roman" w:cs="Times New Roman"/>
          <w:sz w:val="28"/>
          <w:szCs w:val="28"/>
        </w:rPr>
        <w:t>.</w:t>
      </w:r>
    </w:p>
    <w:p w14:paraId="045C00B6" w14:textId="77777777" w:rsidR="00DE569F" w:rsidRDefault="00DE569F" w:rsidP="003D2A53">
      <w:pPr>
        <w:rPr>
          <w:rFonts w:ascii="Times New Roman" w:hAnsi="Times New Roman" w:cs="Times New Roman"/>
          <w:sz w:val="28"/>
          <w:szCs w:val="28"/>
        </w:rPr>
      </w:pPr>
    </w:p>
    <w:p w14:paraId="075F96C8" w14:textId="0611FEF7" w:rsidR="007535F2" w:rsidRDefault="007535F2" w:rsidP="003D2A53">
      <w:pPr>
        <w:rPr>
          <w:rFonts w:ascii="Times New Roman" w:hAnsi="Times New Roman" w:cs="Times New Roman"/>
          <w:sz w:val="28"/>
          <w:szCs w:val="28"/>
        </w:rPr>
      </w:pPr>
      <w:r w:rsidRPr="00753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EF15D" wp14:editId="391F3A05">
            <wp:extent cx="5943600" cy="3164205"/>
            <wp:effectExtent l="0" t="0" r="0" b="0"/>
            <wp:docPr id="1685507541" name="Picture 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07541" name="Picture 1" descr="A graph of blue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E2C3" w14:textId="6FAD5DFD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1.2.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(Species).</w:t>
      </w:r>
    </w:p>
    <w:p w14:paraId="7FA706AF" w14:textId="77777777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7E552" w14:textId="160446D2" w:rsidR="00E8664B" w:rsidRPr="00E8664B" w:rsidRDefault="00021594" w:rsidP="00E86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021594">
        <w:rPr>
          <w:rFonts w:ascii="Times New Roman" w:hAnsi="Times New Roman" w:cs="Times New Roman"/>
          <w:sz w:val="28"/>
          <w:szCs w:val="28"/>
        </w:rPr>
        <w:t xml:space="preserve">ua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Adelie </w:t>
      </w:r>
      <w:proofErr w:type="gram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Penguin </w:t>
      </w:r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>150</w:t>
      </w:r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Gentoo </w:t>
      </w:r>
      <w:proofErr w:type="gram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Penguin </w:t>
      </w:r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proofErr w:type="gramEnd"/>
      <w:r w:rsidRPr="0002159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125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Adelie.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Chinstrap Penguin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70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E8664B" w:rsidRPr="00E866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AE75DA" w14:textId="2057350D" w:rsidR="00E8664B" w:rsidRDefault="00021594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mất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cân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(class imbalance)</w:t>
      </w:r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Adelie so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r w:rsidRPr="00021594">
        <w:rPr>
          <w:rFonts w:ascii="Times New Roman" w:hAnsi="Times New Roman" w:cs="Times New Roman"/>
          <w:sz w:val="28"/>
          <w:szCs w:val="28"/>
        </w:rPr>
        <w:lastRenderedPageBreak/>
        <w:t xml:space="preserve">Chinstrap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2:1,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túc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thiên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021594">
        <w:rPr>
          <w:rFonts w:ascii="Times New Roman" w:hAnsi="Times New Roman" w:cs="Times New Roman"/>
          <w:b/>
          <w:bCs/>
          <w:sz w:val="28"/>
          <w:szCs w:val="28"/>
        </w:rPr>
        <w:t xml:space="preserve"> (model bias)</w:t>
      </w:r>
      <w:r w:rsidRPr="000215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(Adelie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Gentoo)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5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21594">
        <w:rPr>
          <w:rFonts w:ascii="Times New Roman" w:hAnsi="Times New Roman" w:cs="Times New Roman"/>
          <w:sz w:val="28"/>
          <w:szCs w:val="28"/>
        </w:rPr>
        <w:t xml:space="preserve"> (Chinstrap). </w:t>
      </w:r>
    </w:p>
    <w:p w14:paraId="71B21283" w14:textId="09E114DB" w:rsidR="00C0287B" w:rsidRPr="001C0D2C" w:rsidRDefault="00C0287B" w:rsidP="003D2A53">
      <w:pPr>
        <w:rPr>
          <w:rFonts w:ascii="Times New Roman" w:hAnsi="Times New Roman" w:cs="Times New Roman"/>
          <w:sz w:val="28"/>
          <w:szCs w:val="28"/>
        </w:rPr>
      </w:pPr>
      <w:r w:rsidRPr="00C0287B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r w:rsidRPr="00C0287B">
        <w:rPr>
          <w:rFonts w:ascii="Times New Roman" w:hAnsi="Times New Roman" w:cs="Times New Roman"/>
          <w:b/>
          <w:bCs/>
          <w:sz w:val="28"/>
          <w:szCs w:val="28"/>
        </w:rPr>
        <w:t>oversampling</w:t>
      </w:r>
      <w:r w:rsidRPr="00C028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87B">
        <w:rPr>
          <w:rFonts w:ascii="Times New Roman" w:hAnsi="Times New Roman" w:cs="Times New Roman"/>
          <w:b/>
          <w:bCs/>
          <w:sz w:val="28"/>
          <w:szCs w:val="28"/>
        </w:rPr>
        <w:t>undersampling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87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C0287B">
        <w:rPr>
          <w:rFonts w:ascii="Times New Roman" w:hAnsi="Times New Roman" w:cs="Times New Roman"/>
          <w:sz w:val="28"/>
          <w:szCs w:val="28"/>
        </w:rPr>
        <w:t>.</w:t>
      </w:r>
    </w:p>
    <w:p w14:paraId="52159191" w14:textId="18A2FEAA" w:rsidR="009F4083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tròn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(Pie-chart)</w:t>
      </w:r>
    </w:p>
    <w:p w14:paraId="3310C31B" w14:textId="77777777" w:rsidR="00387FC0" w:rsidRPr="00E8664B" w:rsidRDefault="00387FC0" w:rsidP="00387F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(Pie Chart)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trăm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(</w:t>
      </w:r>
      <w:r w:rsidRPr="00E8664B">
        <w:rPr>
          <w:rFonts w:ascii="Times New Roman" w:hAnsi="Times New Roman" w:cs="Times New Roman"/>
          <w:i/>
          <w:iCs/>
          <w:sz w:val="28"/>
          <w:szCs w:val="28"/>
        </w:rPr>
        <w:t>Species</w:t>
      </w:r>
      <w:r w:rsidRPr="00E8664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664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8664B">
        <w:rPr>
          <w:rFonts w:ascii="Times New Roman" w:hAnsi="Times New Roman" w:cs="Times New Roman"/>
          <w:sz w:val="28"/>
          <w:szCs w:val="28"/>
        </w:rPr>
        <w:t xml:space="preserve"> Bar Chart.</w:t>
      </w:r>
    </w:p>
    <w:p w14:paraId="2BFA0EA6" w14:textId="77777777" w:rsidR="00387FC0" w:rsidRDefault="00387FC0" w:rsidP="003D2A53">
      <w:pPr>
        <w:rPr>
          <w:rFonts w:ascii="Times New Roman" w:hAnsi="Times New Roman" w:cs="Times New Roman"/>
          <w:sz w:val="28"/>
          <w:szCs w:val="28"/>
        </w:rPr>
      </w:pPr>
    </w:p>
    <w:p w14:paraId="1D93E6B4" w14:textId="11D5813A" w:rsidR="007535F2" w:rsidRDefault="007535F2" w:rsidP="003D2A53">
      <w:pPr>
        <w:rPr>
          <w:rFonts w:ascii="Times New Roman" w:hAnsi="Times New Roman" w:cs="Times New Roman"/>
          <w:sz w:val="28"/>
          <w:szCs w:val="28"/>
        </w:rPr>
      </w:pPr>
      <w:r w:rsidRPr="00753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B50D5" wp14:editId="438F0197">
            <wp:extent cx="5943600" cy="2941955"/>
            <wp:effectExtent l="0" t="0" r="0" b="0"/>
            <wp:docPr id="190268301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301" name="Picture 1" descr="A pie chart with different colored circl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825" w14:textId="3366F323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1.3.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>.</w:t>
      </w:r>
    </w:p>
    <w:p w14:paraId="0E934DFD" w14:textId="77777777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C0A72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Adelie Penguin (</w:t>
      </w:r>
      <w:proofErr w:type="spellStart"/>
      <w:r w:rsidRPr="003A09AC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3A0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b/>
          <w:bCs/>
          <w:sz w:val="28"/>
          <w:szCs w:val="28"/>
        </w:rPr>
        <w:t>adeliae</w:t>
      </w:r>
      <w:proofErr w:type="spellEnd"/>
      <w:r w:rsidRPr="003A09A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44%</w:t>
      </w:r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Gentoo Penguin (</w:t>
      </w:r>
      <w:proofErr w:type="spellStart"/>
      <w:r w:rsidRPr="003A09AC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3A0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b/>
          <w:bCs/>
          <w:sz w:val="28"/>
          <w:szCs w:val="28"/>
        </w:rPr>
        <w:t>papua</w:t>
      </w:r>
      <w:proofErr w:type="spellEnd"/>
      <w:r w:rsidRPr="003A09A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36%</w:t>
      </w:r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Chinstrap Penguin (</w:t>
      </w:r>
      <w:proofErr w:type="spellStart"/>
      <w:r w:rsidRPr="003A09AC">
        <w:rPr>
          <w:rFonts w:ascii="Times New Roman" w:hAnsi="Times New Roman" w:cs="Times New Roman"/>
          <w:b/>
          <w:bCs/>
          <w:sz w:val="28"/>
          <w:szCs w:val="28"/>
        </w:rPr>
        <w:t>Pygoscelis</w:t>
      </w:r>
      <w:proofErr w:type="spellEnd"/>
      <w:r w:rsidRPr="003A09AC">
        <w:rPr>
          <w:rFonts w:ascii="Times New Roman" w:hAnsi="Times New Roman" w:cs="Times New Roman"/>
          <w:b/>
          <w:bCs/>
          <w:sz w:val="28"/>
          <w:szCs w:val="28"/>
        </w:rPr>
        <w:t xml:space="preserve"> antarctica)</w:t>
      </w:r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r w:rsidRPr="003A09AC">
        <w:rPr>
          <w:rFonts w:ascii="Times New Roman" w:hAnsi="Times New Roman" w:cs="Times New Roman"/>
          <w:b/>
          <w:bCs/>
          <w:sz w:val="28"/>
          <w:szCs w:val="28"/>
        </w:rPr>
        <w:t>20%</w:t>
      </w:r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5E39A016" w14:textId="77777777" w:rsidR="003A09AC" w:rsidRPr="003A09AC" w:rsidRDefault="003A09AC" w:rsidP="003A09AC">
      <w:pPr>
        <w:rPr>
          <w:rFonts w:ascii="Times New Roman" w:hAnsi="Times New Roman" w:cs="Times New Roman"/>
          <w:sz w:val="28"/>
          <w:szCs w:val="28"/>
        </w:rPr>
      </w:pPr>
      <w:r w:rsidRPr="003A09AC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Adelie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Gentoo,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Chinstrap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. Thông tin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củng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09A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A09AC">
        <w:rPr>
          <w:rFonts w:ascii="Times New Roman" w:hAnsi="Times New Roman" w:cs="Times New Roman"/>
          <w:sz w:val="28"/>
          <w:szCs w:val="28"/>
        </w:rPr>
        <w:t>.</w:t>
      </w:r>
    </w:p>
    <w:p w14:paraId="14C2C936" w14:textId="103B1BAA" w:rsidR="00C0287B" w:rsidRPr="00041ACA" w:rsidRDefault="00C0287B" w:rsidP="00E866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>xét</w:t>
      </w:r>
      <w:proofErr w:type="spellEnd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="00331EBC"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F29DC5" w14:textId="77777777" w:rsidR="002D3C86" w:rsidRPr="002D3C86" w:rsidRDefault="002D3C86" w:rsidP="002D3C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(Culmen Length)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35–50 mm,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40–45 mm.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55 mm.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Gentoo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Adelie,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>.</w:t>
      </w:r>
    </w:p>
    <w:p w14:paraId="499B8900" w14:textId="77777777" w:rsidR="002D3C86" w:rsidRPr="002D3C86" w:rsidRDefault="002D3C86" w:rsidP="002D3C8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Species,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Bar Chart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Pie Chart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. Adelie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44%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Gentoo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36%,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Chinstrap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20%.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Adelie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Gentoo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Chinstrap.</w:t>
      </w:r>
    </w:p>
    <w:p w14:paraId="6EE39758" w14:textId="1C7D2C45" w:rsidR="002D3C86" w:rsidRPr="002D3C86" w:rsidRDefault="002D3C86" w:rsidP="002D3C8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mỏ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loài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chim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>.</w:t>
      </w:r>
    </w:p>
    <w:p w14:paraId="15F94712" w14:textId="77777777" w:rsidR="00C0287B" w:rsidRPr="00E8664B" w:rsidRDefault="00C0287B" w:rsidP="00E8664B">
      <w:pPr>
        <w:rPr>
          <w:rFonts w:ascii="Times New Roman" w:hAnsi="Times New Roman" w:cs="Times New Roman"/>
          <w:sz w:val="28"/>
          <w:szCs w:val="28"/>
        </w:rPr>
      </w:pPr>
    </w:p>
    <w:p w14:paraId="23A0827B" w14:textId="77777777" w:rsidR="00E8664B" w:rsidRPr="001C0D2C" w:rsidRDefault="00E8664B" w:rsidP="003D2A53">
      <w:pPr>
        <w:rPr>
          <w:rFonts w:ascii="Times New Roman" w:hAnsi="Times New Roman" w:cs="Times New Roman"/>
          <w:sz w:val="28"/>
          <w:szCs w:val="28"/>
        </w:rPr>
      </w:pPr>
    </w:p>
    <w:p w14:paraId="567164CE" w14:textId="74D4AE3B" w:rsidR="009F4083" w:rsidRPr="001C0D2C" w:rsidRDefault="009F4083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C0D2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1C0D2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D2C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C0D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A1330" w14:textId="4E935E80" w:rsidR="009F4083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1. Import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nạp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boxplot</w:t>
      </w:r>
    </w:p>
    <w:p w14:paraId="17A4AAED" w14:textId="3543D9B2" w:rsidR="007535F2" w:rsidRDefault="002D3C86" w:rsidP="003D2A53">
      <w:pPr>
        <w:rPr>
          <w:rFonts w:ascii="Times New Roman" w:hAnsi="Times New Roman" w:cs="Times New Roman"/>
          <w:sz w:val="28"/>
          <w:szCs w:val="28"/>
        </w:rPr>
      </w:pPr>
      <w:r w:rsidRPr="002D3C86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Amsterdam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r w:rsidRPr="002D3C86">
        <w:rPr>
          <w:rFonts w:ascii="Times New Roman" w:hAnsi="Times New Roman" w:cs="Times New Roman"/>
          <w:b/>
          <w:bCs/>
          <w:sz w:val="28"/>
          <w:szCs w:val="28"/>
        </w:rPr>
        <w:t>boxplot</w:t>
      </w:r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r w:rsidRPr="002D3C86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2D3C86">
        <w:rPr>
          <w:rFonts w:ascii="Times New Roman" w:hAnsi="Times New Roman" w:cs="Times New Roman"/>
          <w:sz w:val="28"/>
          <w:szCs w:val="28"/>
        </w:rPr>
        <w:t>.</w:t>
      </w:r>
      <w:r w:rsidR="007535F2" w:rsidRPr="00753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18C09" wp14:editId="5087BD63">
            <wp:extent cx="5943600" cy="3353435"/>
            <wp:effectExtent l="0" t="0" r="0" b="0"/>
            <wp:docPr id="1853083081" name="Picture 1" descr="A graph of a house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3081" name="Picture 1" descr="A graph of a house pric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0E5" w14:textId="2C549C78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2.1.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Amsterdam.</w:t>
      </w:r>
    </w:p>
    <w:p w14:paraId="575B6DD4" w14:textId="77777777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7E318" w14:textId="52106C14" w:rsidR="000C4910" w:rsidRPr="000C4910" w:rsidRDefault="000C4910" w:rsidP="000C4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boxplot</w:t>
      </w:r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lai (outliers)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sáu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C4910">
        <w:rPr>
          <w:rFonts w:ascii="Times New Roman" w:hAnsi="Times New Roman" w:cs="Times New Roman"/>
          <w:sz w:val="28"/>
          <w:szCs w:val="28"/>
        </w:rPr>
        <w:t>right-skewed</w:t>
      </w:r>
      <w:proofErr w:type="gramEnd"/>
      <w:r w:rsidRPr="000C491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>.</w:t>
      </w:r>
    </w:p>
    <w:p w14:paraId="20E87B55" w14:textId="77777777" w:rsidR="002D3C86" w:rsidRDefault="002D3C86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lastRenderedPageBreak/>
        <w:t>Phát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Amsterdam: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>.</w:t>
      </w:r>
    </w:p>
    <w:p w14:paraId="54FC68D0" w14:textId="0C5E8387" w:rsidR="009F4083" w:rsidRPr="00041ACA" w:rsidRDefault="009F4083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>2. Ph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violin plot</w:t>
      </w:r>
    </w:p>
    <w:p w14:paraId="2F1CE8C6" w14:textId="239994A2" w:rsidR="000C4910" w:rsidRDefault="000C4910" w:rsidP="003D2A53">
      <w:pPr>
        <w:rPr>
          <w:rFonts w:ascii="Times New Roman" w:hAnsi="Times New Roman" w:cs="Times New Roman"/>
          <w:sz w:val="28"/>
          <w:szCs w:val="28"/>
        </w:rPr>
      </w:pPr>
      <w:r w:rsidRPr="000C49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7DE3F" wp14:editId="7C44A03E">
            <wp:extent cx="5943600" cy="4075430"/>
            <wp:effectExtent l="0" t="0" r="0" b="1270"/>
            <wp:docPr id="1727320997" name="Picture 1" descr="A blue line graph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20997" name="Picture 1" descr="A blue line graph with black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522B" w14:textId="118F0F21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2.2.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violin plot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C8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D3C86">
        <w:rPr>
          <w:rFonts w:ascii="Times New Roman" w:hAnsi="Times New Roman" w:cs="Times New Roman"/>
          <w:sz w:val="28"/>
          <w:szCs w:val="28"/>
        </w:rPr>
        <w:t>.</w:t>
      </w:r>
    </w:p>
    <w:p w14:paraId="3A608055" w14:textId="77777777" w:rsidR="002D3C86" w:rsidRDefault="002D3C86" w:rsidP="002D3C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B519E" w14:textId="77777777" w:rsidR="000C4910" w:rsidRPr="000C4910" w:rsidRDefault="000C4910" w:rsidP="000C4910">
      <w:pPr>
        <w:rPr>
          <w:rFonts w:ascii="Times New Roman" w:hAnsi="Times New Roman" w:cs="Times New Roman"/>
          <w:sz w:val="28"/>
          <w:szCs w:val="28"/>
        </w:rPr>
      </w:pPr>
      <w:r w:rsidRPr="000C4910">
        <w:rPr>
          <w:rFonts w:ascii="Times New Roman" w:hAnsi="Times New Roman" w:cs="Times New Roman"/>
          <w:sz w:val="28"/>
          <w:szCs w:val="28"/>
        </w:rPr>
        <w:t xml:space="preserve">Quan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violin plot, ta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dày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thưa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lai.</w:t>
      </w:r>
    </w:p>
    <w:p w14:paraId="5546D345" w14:textId="77777777" w:rsidR="000C4910" w:rsidRPr="000C4910" w:rsidRDefault="000C4910" w:rsidP="000C4910">
      <w:pPr>
        <w:rPr>
          <w:rFonts w:ascii="Times New Roman" w:hAnsi="Times New Roman" w:cs="Times New Roman"/>
          <w:sz w:val="28"/>
          <w:szCs w:val="28"/>
        </w:rPr>
      </w:pPr>
      <w:r w:rsidRPr="000C4910">
        <w:rPr>
          <w:rFonts w:ascii="Times New Roman" w:hAnsi="Times New Roman" w:cs="Times New Roman"/>
          <w:sz w:val="28"/>
          <w:szCs w:val="28"/>
        </w:rPr>
        <w:lastRenderedPageBreak/>
        <w:t xml:space="preserve">Violin plot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0C49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Pr="000C4910">
        <w:rPr>
          <w:rFonts w:ascii="Times New Roman" w:hAnsi="Times New Roman" w:cs="Times New Roman"/>
          <w:b/>
          <w:bCs/>
          <w:sz w:val="28"/>
          <w:szCs w:val="28"/>
        </w:rPr>
        <w:t>right-skewed</w:t>
      </w:r>
      <w:proofErr w:type="gramEnd"/>
      <w:r w:rsidRPr="000C491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. So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boxplot, violin plot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91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C4910">
        <w:rPr>
          <w:rFonts w:ascii="Times New Roman" w:hAnsi="Times New Roman" w:cs="Times New Roman"/>
          <w:sz w:val="28"/>
          <w:szCs w:val="28"/>
        </w:rPr>
        <w:t>.</w:t>
      </w:r>
    </w:p>
    <w:p w14:paraId="383BE78F" w14:textId="77777777" w:rsidR="000C4910" w:rsidRPr="001C0D2C" w:rsidRDefault="000C4910" w:rsidP="003D2A53">
      <w:pPr>
        <w:rPr>
          <w:rFonts w:ascii="Times New Roman" w:hAnsi="Times New Roman" w:cs="Times New Roman"/>
          <w:sz w:val="28"/>
          <w:szCs w:val="28"/>
        </w:rPr>
      </w:pPr>
    </w:p>
    <w:p w14:paraId="7F5F0E15" w14:textId="69188B76" w:rsidR="009F4083" w:rsidRPr="00041ACA" w:rsidRDefault="0085294B" w:rsidP="003D2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0E534F70" w14:textId="291D619F" w:rsidR="00041ACA" w:rsidRDefault="00977022" w:rsidP="003D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969D4" wp14:editId="79456C84">
            <wp:extent cx="1419423" cy="2600688"/>
            <wp:effectExtent l="0" t="0" r="9525" b="9525"/>
            <wp:docPr id="141643405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34053" name="Picture 1" descr="A screenshot of a graph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CFB5" w14:textId="12A48872" w:rsidR="00041ACA" w:rsidRDefault="00041ACA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41A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Price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Amsterdam.</w:t>
      </w:r>
    </w:p>
    <w:p w14:paraId="76301683" w14:textId="77777777" w:rsidR="00041ACA" w:rsidRDefault="00041ACA" w:rsidP="003D2A53">
      <w:pPr>
        <w:rPr>
          <w:rFonts w:ascii="Times New Roman" w:hAnsi="Times New Roman" w:cs="Times New Roman"/>
          <w:sz w:val="28"/>
          <w:szCs w:val="28"/>
        </w:rPr>
      </w:pPr>
    </w:p>
    <w:p w14:paraId="5E448201" w14:textId="01BEB7C9" w:rsidR="00977022" w:rsidRDefault="00977022" w:rsidP="003D2A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r w:rsidRPr="00977022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r w:rsidRPr="00977022">
        <w:rPr>
          <w:rFonts w:ascii="Times New Roman" w:hAnsi="Times New Roman" w:cs="Times New Roman"/>
          <w:b/>
          <w:bCs/>
          <w:sz w:val="28"/>
          <w:szCs w:val="28"/>
        </w:rPr>
        <w:t>920</w:t>
      </w:r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(Mean)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70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khi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(50th Percentile)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7022">
        <w:rPr>
          <w:rFonts w:ascii="Times New Roman" w:hAnsi="Times New Roman" w:cs="Times New Roman"/>
          <w:sz w:val="28"/>
          <w:szCs w:val="28"/>
        </w:rPr>
        <w:t>là .</w:t>
      </w:r>
      <w:proofErr w:type="gram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155,000—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(positively skewed)</w:t>
      </w:r>
      <w:r w:rsidRPr="009770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ngụ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Deviation)</w:t>
      </w:r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70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rất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. Phạm vi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thiểu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tối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đa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7022">
        <w:rPr>
          <w:rFonts w:ascii="Times New Roman" w:hAnsi="Times New Roman" w:cs="Times New Roman"/>
          <w:sz w:val="28"/>
          <w:szCs w:val="28"/>
        </w:rPr>
        <w:t>là .</w:t>
      </w:r>
      <w:proofErr w:type="gram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977022">
        <w:rPr>
          <w:rFonts w:ascii="Times New Roman" w:hAnsi="Times New Roman" w:cs="Times New Roman"/>
          <w:b/>
          <w:bCs/>
          <w:sz w:val="28"/>
          <w:szCs w:val="28"/>
        </w:rPr>
        <w:t xml:space="preserve"> lai (outliers)</w:t>
      </w:r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đắt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r w:rsidRPr="00977022">
        <w:rPr>
          <w:rFonts w:ascii="Times New Roman" w:hAnsi="Times New Roman" w:cs="Times New Roman"/>
          <w:b/>
          <w:bCs/>
          <w:sz w:val="28"/>
          <w:szCs w:val="28"/>
        </w:rPr>
        <w:t>50%</w:t>
      </w:r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(Q1)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(Q3),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lastRenderedPageBreak/>
        <w:t>giao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7022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02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77022">
        <w:rPr>
          <w:rFonts w:ascii="Times New Roman" w:hAnsi="Times New Roman" w:cs="Times New Roman"/>
          <w:sz w:val="28"/>
          <w:szCs w:val="28"/>
        </w:rPr>
        <w:t>.</w:t>
      </w:r>
    </w:p>
    <w:p w14:paraId="272EDFCF" w14:textId="5BDBB887" w:rsidR="00AB709F" w:rsidRDefault="00AB709F" w:rsidP="003D2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331EB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33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EBC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33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3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EB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331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1EBC"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14:paraId="075FAD04" w14:textId="77777777" w:rsidR="00041ACA" w:rsidRPr="00041ACA" w:rsidRDefault="00041ACA" w:rsidP="00041A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boxplot, violin plot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Amsterdam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rõ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rệt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hiếm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hoi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trội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>.</w:t>
      </w:r>
    </w:p>
    <w:p w14:paraId="7C7D2F37" w14:textId="77777777" w:rsidR="00041ACA" w:rsidRPr="00041ACA" w:rsidRDefault="00041ACA" w:rsidP="00041A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tiễn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trường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bất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Amsterdam</w:t>
      </w:r>
      <w:r w:rsidRPr="00041A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châu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quỹ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Amsterdam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>.</w:t>
      </w:r>
    </w:p>
    <w:p w14:paraId="69895D18" w14:textId="77777777" w:rsidR="00041ACA" w:rsidRPr="00041ACA" w:rsidRDefault="00041ACA" w:rsidP="00041A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quy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hoạch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đô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khúc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>.</w:t>
      </w:r>
    </w:p>
    <w:p w14:paraId="55C55555" w14:textId="77777777" w:rsidR="00041ACA" w:rsidRPr="00041ACA" w:rsidRDefault="00041ACA" w:rsidP="00041A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theo.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ngoại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lai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  <w:r w:rsidRPr="00041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ước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AC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41ACA">
        <w:rPr>
          <w:rFonts w:ascii="Times New Roman" w:hAnsi="Times New Roman" w:cs="Times New Roman"/>
          <w:sz w:val="28"/>
          <w:szCs w:val="28"/>
        </w:rPr>
        <w:t>.</w:t>
      </w:r>
    </w:p>
    <w:p w14:paraId="169596DC" w14:textId="77777777" w:rsidR="0085294B" w:rsidRPr="001C0D2C" w:rsidRDefault="0085294B" w:rsidP="003D2A53">
      <w:pPr>
        <w:rPr>
          <w:rFonts w:ascii="Times New Roman" w:hAnsi="Times New Roman" w:cs="Times New Roman"/>
          <w:sz w:val="28"/>
          <w:szCs w:val="28"/>
        </w:rPr>
      </w:pPr>
    </w:p>
    <w:sectPr w:rsidR="0085294B" w:rsidRPr="001C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0B0"/>
    <w:multiLevelType w:val="hybridMultilevel"/>
    <w:tmpl w:val="18444226"/>
    <w:lvl w:ilvl="0" w:tplc="D8F011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211AA"/>
    <w:multiLevelType w:val="hybridMultilevel"/>
    <w:tmpl w:val="D1E4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6EB"/>
    <w:multiLevelType w:val="hybridMultilevel"/>
    <w:tmpl w:val="4A1C8C9E"/>
    <w:lvl w:ilvl="0" w:tplc="B9E894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64AF"/>
    <w:multiLevelType w:val="hybridMultilevel"/>
    <w:tmpl w:val="9ABE1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8A1949"/>
    <w:multiLevelType w:val="multilevel"/>
    <w:tmpl w:val="608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9305C"/>
    <w:multiLevelType w:val="hybridMultilevel"/>
    <w:tmpl w:val="D6A8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62278B"/>
    <w:multiLevelType w:val="multilevel"/>
    <w:tmpl w:val="4E76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D208C"/>
    <w:multiLevelType w:val="hybridMultilevel"/>
    <w:tmpl w:val="F8CEB4C6"/>
    <w:lvl w:ilvl="0" w:tplc="E76A6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277BE"/>
    <w:multiLevelType w:val="hybridMultilevel"/>
    <w:tmpl w:val="895626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F011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64E0B"/>
    <w:multiLevelType w:val="hybridMultilevel"/>
    <w:tmpl w:val="A8649F2E"/>
    <w:lvl w:ilvl="0" w:tplc="E76A6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E257C"/>
    <w:multiLevelType w:val="hybridMultilevel"/>
    <w:tmpl w:val="611E54C6"/>
    <w:lvl w:ilvl="0" w:tplc="E76A6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2C46"/>
    <w:multiLevelType w:val="multilevel"/>
    <w:tmpl w:val="5E4E5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D74D0"/>
    <w:multiLevelType w:val="hybridMultilevel"/>
    <w:tmpl w:val="40F66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207AA"/>
    <w:multiLevelType w:val="hybridMultilevel"/>
    <w:tmpl w:val="7CE49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D412A6"/>
    <w:multiLevelType w:val="hybridMultilevel"/>
    <w:tmpl w:val="FADED29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F011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70641">
    <w:abstractNumId w:val="7"/>
  </w:num>
  <w:num w:numId="2" w16cid:durableId="1213736817">
    <w:abstractNumId w:val="11"/>
  </w:num>
  <w:num w:numId="3" w16cid:durableId="1380935072">
    <w:abstractNumId w:val="12"/>
  </w:num>
  <w:num w:numId="4" w16cid:durableId="274024772">
    <w:abstractNumId w:val="0"/>
  </w:num>
  <w:num w:numId="5" w16cid:durableId="1469206050">
    <w:abstractNumId w:val="5"/>
  </w:num>
  <w:num w:numId="6" w16cid:durableId="874149248">
    <w:abstractNumId w:val="3"/>
  </w:num>
  <w:num w:numId="7" w16cid:durableId="1802727966">
    <w:abstractNumId w:val="6"/>
  </w:num>
  <w:num w:numId="8" w16cid:durableId="1474980608">
    <w:abstractNumId w:val="4"/>
  </w:num>
  <w:num w:numId="9" w16cid:durableId="51500177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8478774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2551496">
    <w:abstractNumId w:val="13"/>
  </w:num>
  <w:num w:numId="12" w16cid:durableId="1616327541">
    <w:abstractNumId w:val="2"/>
  </w:num>
  <w:num w:numId="13" w16cid:durableId="1188834464">
    <w:abstractNumId w:val="10"/>
  </w:num>
  <w:num w:numId="14" w16cid:durableId="607665252">
    <w:abstractNumId w:val="14"/>
  </w:num>
  <w:num w:numId="15" w16cid:durableId="1632662679">
    <w:abstractNumId w:val="1"/>
  </w:num>
  <w:num w:numId="16" w16cid:durableId="2142963663">
    <w:abstractNumId w:val="9"/>
  </w:num>
  <w:num w:numId="17" w16cid:durableId="2443858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9"/>
    <w:rsid w:val="00021594"/>
    <w:rsid w:val="00041ACA"/>
    <w:rsid w:val="00085B23"/>
    <w:rsid w:val="000C4910"/>
    <w:rsid w:val="00147E7C"/>
    <w:rsid w:val="001C0D2C"/>
    <w:rsid w:val="001C1B86"/>
    <w:rsid w:val="001F2C8F"/>
    <w:rsid w:val="0023792A"/>
    <w:rsid w:val="00272931"/>
    <w:rsid w:val="002B5AFC"/>
    <w:rsid w:val="002D3C86"/>
    <w:rsid w:val="00315256"/>
    <w:rsid w:val="00331EBC"/>
    <w:rsid w:val="00387FC0"/>
    <w:rsid w:val="003A09AC"/>
    <w:rsid w:val="003C76D9"/>
    <w:rsid w:val="003D2A53"/>
    <w:rsid w:val="003F4E09"/>
    <w:rsid w:val="00442525"/>
    <w:rsid w:val="00452744"/>
    <w:rsid w:val="00461F75"/>
    <w:rsid w:val="00465956"/>
    <w:rsid w:val="00583E27"/>
    <w:rsid w:val="005C0280"/>
    <w:rsid w:val="00633AC4"/>
    <w:rsid w:val="007535F2"/>
    <w:rsid w:val="00797A25"/>
    <w:rsid w:val="0085294B"/>
    <w:rsid w:val="00857746"/>
    <w:rsid w:val="009507B9"/>
    <w:rsid w:val="00977022"/>
    <w:rsid w:val="009E1F35"/>
    <w:rsid w:val="009F4083"/>
    <w:rsid w:val="00A95C70"/>
    <w:rsid w:val="00AB709F"/>
    <w:rsid w:val="00B50808"/>
    <w:rsid w:val="00B53503"/>
    <w:rsid w:val="00C027F0"/>
    <w:rsid w:val="00C0287B"/>
    <w:rsid w:val="00C5332F"/>
    <w:rsid w:val="00C8327C"/>
    <w:rsid w:val="00C8776E"/>
    <w:rsid w:val="00C915F9"/>
    <w:rsid w:val="00CC3A07"/>
    <w:rsid w:val="00D550FD"/>
    <w:rsid w:val="00DE2379"/>
    <w:rsid w:val="00DE569F"/>
    <w:rsid w:val="00E8664B"/>
    <w:rsid w:val="00EA6555"/>
    <w:rsid w:val="00F264CF"/>
    <w:rsid w:val="00F37BD9"/>
    <w:rsid w:val="00F74C94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CE3"/>
  <w15:chartTrackingRefBased/>
  <w15:docId w15:val="{8EE6DAAC-2FC7-4044-A8F3-8ABC4B9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7F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47E7C"/>
    <w:rPr>
      <w:b/>
      <w:bCs/>
    </w:rPr>
  </w:style>
  <w:style w:type="character" w:customStyle="1" w:styleId="katex-mathml">
    <w:name w:val="katex-mathml"/>
    <w:basedOn w:val="DefaultParagraphFont"/>
    <w:rsid w:val="00147E7C"/>
  </w:style>
  <w:style w:type="character" w:customStyle="1" w:styleId="mord">
    <w:name w:val="mord"/>
    <w:basedOn w:val="DefaultParagraphFont"/>
    <w:rsid w:val="00147E7C"/>
  </w:style>
  <w:style w:type="character" w:customStyle="1" w:styleId="mrel">
    <w:name w:val="mrel"/>
    <w:basedOn w:val="DefaultParagraphFont"/>
    <w:rsid w:val="00147E7C"/>
  </w:style>
  <w:style w:type="character" w:customStyle="1" w:styleId="mop">
    <w:name w:val="mop"/>
    <w:basedOn w:val="DefaultParagraphFont"/>
    <w:rsid w:val="00147E7C"/>
  </w:style>
  <w:style w:type="character" w:customStyle="1" w:styleId="vlist-s">
    <w:name w:val="vlist-s"/>
    <w:basedOn w:val="DefaultParagraphFont"/>
    <w:rsid w:val="00147E7C"/>
  </w:style>
  <w:style w:type="character" w:styleId="PlaceholderText">
    <w:name w:val="Placeholder Text"/>
    <w:basedOn w:val="DefaultParagraphFont"/>
    <w:uiPriority w:val="99"/>
    <w:semiHidden/>
    <w:rsid w:val="00147E7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87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s=0&amp;sca_esv=a69f5a9c38853b18&amp;sxsrf=AE3TifOUOGmjJrVjm1WGlxpBSfYe_akGvw%3A1759591293557&amp;q=Bradford+Hill&amp;sa=X&amp;ved=2ahUKEwiWsNSv7IqQAxXH1zQHHT8EOnkQxccNegQIIxAB&amp;mstk=AUtExfCFCO43RGlCbJlOXvihQesaCENiwabW94tfnuoXS9n1s3H-ZUupZLGc8adFd7hdDTwXZhKZARvy_vjFHbm50xz9ILwWfDF5MSTRit2xE0c9991XO6eY4ni7MaeKaW_41anVc6d1yGY0bFFDBkyVj_vfNZYrreXv94_LlFZIXK2jURc&amp;csui=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oogle.com/search?cs=0&amp;sca_esv=a69f5a9c38853b18&amp;sxsrf=AE3TifOUOGmjJrVjm1WGlxpBSfYe_akGvw%3A1759591293557&amp;q=Pearson&amp;sa=X&amp;ved=2ahUKEwiWsNSv7IqQAxXH1zQHHT8EOnkQxccNegQIFBAB&amp;mstk=AUtExfCFCO43RGlCbJlOXvihQesaCENiwabW94tfnuoXS9n1s3H-ZUupZLGc8adFd7hdDTwXZhKZARvy_vjFHbm50xz9ILwWfDF5MSTRit2xE0c9991XO6eY4ni7MaeKaW_41anVc6d1yGY0bFFDBkyVj_vfNZYrreXv94_LlFZIXK2jURc&amp;csui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16</Pages>
  <Words>4427</Words>
  <Characters>16294</Characters>
  <Application>Microsoft Office Word</Application>
  <DocSecurity>0</DocSecurity>
  <Lines>378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9</cp:revision>
  <dcterms:created xsi:type="dcterms:W3CDTF">2025-10-01T15:31:00Z</dcterms:created>
  <dcterms:modified xsi:type="dcterms:W3CDTF">2025-10-06T14:39:00Z</dcterms:modified>
</cp:coreProperties>
</file>