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4EC03" w14:textId="089BD68B" w:rsidR="00F37BD9" w:rsidRPr="00DE2379" w:rsidRDefault="00DE237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E2379">
        <w:rPr>
          <w:rFonts w:ascii="Times New Roman" w:hAnsi="Times New Roman" w:cs="Times New Roman"/>
          <w:b/>
          <w:bCs/>
          <w:sz w:val="36"/>
          <w:szCs w:val="36"/>
        </w:rPr>
        <w:t xml:space="preserve">1.3. </w:t>
      </w:r>
      <w:proofErr w:type="spellStart"/>
      <w:r w:rsidRPr="00DE2379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DE237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36"/>
          <w:szCs w:val="36"/>
        </w:rPr>
        <w:t>đơn</w:t>
      </w:r>
      <w:proofErr w:type="spellEnd"/>
      <w:r w:rsidRPr="00DE237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36"/>
          <w:szCs w:val="36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DE237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36"/>
          <w:szCs w:val="36"/>
        </w:rPr>
        <w:t>hai</w:t>
      </w:r>
      <w:proofErr w:type="spellEnd"/>
      <w:r w:rsidRPr="00DE237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36"/>
          <w:szCs w:val="36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31D83BE" w14:textId="77777777" w:rsidR="00DE2379" w:rsidRDefault="00DE2379" w:rsidP="00DE23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379">
        <w:rPr>
          <w:rFonts w:ascii="Times New Roman" w:hAnsi="Times New Roman" w:cs="Times New Roman"/>
          <w:b/>
          <w:bCs/>
          <w:sz w:val="32"/>
          <w:szCs w:val="32"/>
        </w:rPr>
        <w:t xml:space="preserve">1.3.1. </w:t>
      </w:r>
      <w:proofErr w:type="spellStart"/>
      <w:r w:rsidRPr="00DE2379">
        <w:rPr>
          <w:rFonts w:ascii="Times New Roman" w:hAnsi="Times New Roman" w:cs="Times New Roman"/>
          <w:b/>
          <w:bCs/>
          <w:sz w:val="32"/>
          <w:szCs w:val="32"/>
        </w:rPr>
        <w:t>Ôn</w:t>
      </w:r>
      <w:proofErr w:type="spellEnd"/>
      <w:r w:rsidRPr="00DE23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DE23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32"/>
          <w:szCs w:val="32"/>
        </w:rPr>
        <w:t>thuyết</w:t>
      </w:r>
      <w:proofErr w:type="spellEnd"/>
    </w:p>
    <w:p w14:paraId="4DE48799" w14:textId="77777777" w:rsidR="009F4083" w:rsidRDefault="009F4083" w:rsidP="009F4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(univariate analysis)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?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Nó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(bivariate analysis)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khám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phá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dữ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liệu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5332E2C1" w14:textId="77777777" w:rsidR="009F4083" w:rsidRDefault="009F4083" w:rsidP="009F408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31EEB6" w14:textId="77777777" w:rsidR="009F4083" w:rsidRPr="00C027F0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(Univariate analysis)</w:t>
      </w:r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lẻ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tóm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, mode,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…),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(histogram, bar chart, pie chart...).</w:t>
      </w:r>
    </w:p>
    <w:p w14:paraId="309FABD6" w14:textId="77777777" w:rsidR="009F4083" w:rsidRPr="00C027F0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+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(Bivariate analysis)</w:t>
      </w:r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nhằm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cường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. Các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scatter plot, boxplot, heatmap,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chéo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>.</w:t>
      </w:r>
    </w:p>
    <w:p w14:paraId="789003E9" w14:textId="77777777" w:rsidR="009F4083" w:rsidRPr="00C027F0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Segoe UI Emoji" w:hAnsi="Segoe UI Emoji" w:cs="Segoe UI Emoji"/>
          <w:sz w:val="28"/>
          <w:szCs w:val="28"/>
        </w:rPr>
        <w:t>+</w:t>
      </w:r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>:</w:t>
      </w:r>
    </w:p>
    <w:p w14:paraId="47F2F350" w14:textId="77777777" w:rsidR="009F4083" w:rsidRPr="00C027F0" w:rsidRDefault="009F4083" w:rsidP="009F4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7F0">
        <w:rPr>
          <w:rFonts w:ascii="Times New Roman" w:hAnsi="Times New Roman" w:cs="Times New Roman"/>
          <w:b/>
          <w:bCs/>
          <w:sz w:val="28"/>
          <w:szCs w:val="28"/>
        </w:rPr>
        <w:t>Univariate</w:t>
      </w:r>
      <w:r w:rsidRPr="00C027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duy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nhất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riêng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>.</w:t>
      </w:r>
    </w:p>
    <w:p w14:paraId="4E6D0CAB" w14:textId="77777777" w:rsidR="009F4083" w:rsidRDefault="009F4083" w:rsidP="009F40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027F0">
        <w:rPr>
          <w:rFonts w:ascii="Times New Roman" w:hAnsi="Times New Roman" w:cs="Times New Roman"/>
          <w:b/>
          <w:bCs/>
          <w:sz w:val="28"/>
          <w:szCs w:val="28"/>
        </w:rPr>
        <w:t>Bivariate</w:t>
      </w:r>
      <w:r w:rsidRPr="00C027F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cùng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lúc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ảnh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hưởng</w:t>
      </w:r>
      <w:proofErr w:type="spellEnd"/>
      <w:r w:rsidRPr="00C027F0">
        <w:rPr>
          <w:rFonts w:ascii="Times New Roman" w:hAnsi="Times New Roman" w:cs="Times New Roman"/>
          <w:b/>
          <w:bCs/>
          <w:sz w:val="28"/>
          <w:szCs w:val="28"/>
        </w:rPr>
        <w:t xml:space="preserve"> qua </w:t>
      </w:r>
      <w:proofErr w:type="spellStart"/>
      <w:r w:rsidRPr="00C027F0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C027F0">
        <w:rPr>
          <w:rFonts w:ascii="Times New Roman" w:hAnsi="Times New Roman" w:cs="Times New Roman"/>
          <w:sz w:val="28"/>
          <w:szCs w:val="28"/>
        </w:rPr>
        <w:t>.</w:t>
      </w:r>
    </w:p>
    <w:p w14:paraId="488BD656" w14:textId="77777777" w:rsidR="009F4083" w:rsidRPr="00C027F0" w:rsidRDefault="009F4083" w:rsidP="009F408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7AA6F65" w14:textId="77777777" w:rsidR="009F4083" w:rsidRDefault="009F4083" w:rsidP="009F4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Các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thường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bình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, mode,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119083B2" w14:textId="2986293A" w:rsidR="00147E7C" w:rsidRDefault="00147E7C" w:rsidP="00147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47E7C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147E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7E7C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147E7C">
        <w:rPr>
          <w:rFonts w:ascii="Times New Roman" w:hAnsi="Times New Roman" w:cs="Times New Roman"/>
          <w:b/>
          <w:bCs/>
          <w:sz w:val="28"/>
          <w:szCs w:val="28"/>
        </w:rPr>
        <w:t xml:space="preserve"> xu </w:t>
      </w:r>
      <w:proofErr w:type="spellStart"/>
      <w:r w:rsidRPr="00147E7C">
        <w:rPr>
          <w:rFonts w:ascii="Times New Roman" w:hAnsi="Times New Roman" w:cs="Times New Roman"/>
          <w:b/>
          <w:bCs/>
          <w:sz w:val="28"/>
          <w:szCs w:val="28"/>
        </w:rPr>
        <w:t>hướng</w:t>
      </w:r>
      <w:proofErr w:type="spellEnd"/>
      <w:r w:rsidRPr="00147E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7E7C">
        <w:rPr>
          <w:rFonts w:ascii="Times New Roman" w:hAnsi="Times New Roman" w:cs="Times New Roman"/>
          <w:b/>
          <w:bCs/>
          <w:sz w:val="28"/>
          <w:szCs w:val="28"/>
        </w:rPr>
        <w:t>trung</w:t>
      </w:r>
      <w:proofErr w:type="spellEnd"/>
      <w:r w:rsidRPr="00147E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47E7C">
        <w:rPr>
          <w:rFonts w:ascii="Times New Roman" w:hAnsi="Times New Roman" w:cs="Times New Roman"/>
          <w:b/>
          <w:bCs/>
          <w:sz w:val="28"/>
          <w:szCs w:val="28"/>
        </w:rPr>
        <w:t>tâm</w:t>
      </w:r>
      <w:proofErr w:type="spellEnd"/>
      <w:r w:rsidRPr="00147E7C">
        <w:rPr>
          <w:rFonts w:ascii="Times New Roman" w:hAnsi="Times New Roman" w:cs="Times New Roman"/>
          <w:b/>
          <w:bCs/>
          <w:sz w:val="28"/>
          <w:szCs w:val="28"/>
        </w:rPr>
        <w:t xml:space="preserve"> (Measures of Central Tendency)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7CFBAF" w14:textId="77777777" w:rsidR="00147E7C" w:rsidRDefault="00147E7C" w:rsidP="0044252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47E7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Trung </w:t>
      </w:r>
      <w:proofErr w:type="spellStart"/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bình</w:t>
      </w:r>
      <w:proofErr w:type="spellEnd"/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(Mean):</w:t>
      </w:r>
      <w:r w:rsidRPr="00147E7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bình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cộng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của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tất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cả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625FE0E" w14:textId="77777777" w:rsidR="00583E27" w:rsidRDefault="00583E27" w:rsidP="0044252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43E601" w14:textId="2551F9CD" w:rsidR="00583E27" w:rsidRPr="00583E27" w:rsidRDefault="00583E27" w:rsidP="0044252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acc>
            <m:accPr>
              <m:chr m:val="̅"/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i</m:t>
                      </m: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  <m:t>n</m:t>
              </m:r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</m:oMath>
      </m:oMathPara>
    </w:p>
    <w:p w14:paraId="4F897A30" w14:textId="77777777" w:rsidR="00583E27" w:rsidRPr="00583E27" w:rsidRDefault="00583E27" w:rsidP="0044252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35D558" w14:textId="77777777" w:rsidR="00583E27" w:rsidRDefault="00583E27" w:rsidP="0044252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F2EC50" w14:textId="6A43AD18" w:rsidR="00147E7C" w:rsidRPr="00147E7C" w:rsidRDefault="00147E7C" w:rsidP="0044252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47E7C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Trung </w:t>
      </w:r>
      <w:proofErr w:type="spellStart"/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vị</w:t>
      </w:r>
      <w:proofErr w:type="spellEnd"/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(Median):</w:t>
      </w:r>
      <w:r w:rsidRPr="00147E7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ở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giữa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khi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được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sắp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xếp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theo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thứ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tự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tăng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dần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nó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ít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bị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ảnh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hưởng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bởi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các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ngoại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lai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hơn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trung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bình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609394" w14:textId="77777777" w:rsidR="00147E7C" w:rsidRPr="00147E7C" w:rsidRDefault="00147E7C" w:rsidP="0044252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  <w:r w:rsidRPr="00147E7C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Yếu</w:t>
      </w:r>
      <w:proofErr w:type="spellEnd"/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vị</w:t>
      </w:r>
      <w:proofErr w:type="spellEnd"/>
      <w:r w:rsidRPr="00147E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(Mode):</w:t>
      </w:r>
      <w:r w:rsidRPr="00147E7C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xuất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hiện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nhất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trong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thể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có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một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hoặc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nhiều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mode (</w:t>
      </w:r>
      <w:proofErr w:type="spellStart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>đa</w:t>
      </w:r>
      <w:proofErr w:type="spellEnd"/>
      <w:r w:rsidRPr="00147E7C">
        <w:rPr>
          <w:rFonts w:ascii="Times New Roman" w:eastAsia="Times New Roman" w:hAnsi="Times New Roman" w:cs="Times New Roman"/>
          <w:kern w:val="0"/>
          <w14:ligatures w14:val="none"/>
        </w:rPr>
        <w:t xml:space="preserve"> mode).</w:t>
      </w:r>
    </w:p>
    <w:p w14:paraId="60BD9859" w14:textId="77777777" w:rsidR="00147E7C" w:rsidRDefault="00147E7C" w:rsidP="00147E7C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ED874D2" w14:textId="35AAD746" w:rsidR="00147E7C" w:rsidRDefault="00442525" w:rsidP="00147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tán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(Measures of Dispersion / Variability)</w:t>
      </w:r>
    </w:p>
    <w:p w14:paraId="38301326" w14:textId="2DF8B311" w:rsidR="00442525" w:rsidRDefault="00442525" w:rsidP="00442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lệch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chuẩn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(Standard Deviation):</w:t>
      </w:r>
      <w:r w:rsidRPr="00442525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tỏ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442525">
        <w:rPr>
          <w:rFonts w:ascii="Times New Roman" w:hAnsi="Times New Roman" w:cs="Times New Roman"/>
          <w:sz w:val="28"/>
          <w:szCs w:val="28"/>
        </w:rPr>
        <w:t>.</w:t>
      </w:r>
    </w:p>
    <w:p w14:paraId="4864C1E2" w14:textId="562598AB" w:rsidR="00583E27" w:rsidRDefault="00583E27" w:rsidP="00583E27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radPr>
            <m:deg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i=1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</m:nary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</m:e>
          </m:rad>
        </m:oMath>
      </m:oMathPara>
    </w:p>
    <w:p w14:paraId="33B64FDD" w14:textId="23BCA50A" w:rsidR="00583E27" w:rsidRDefault="00583E27" w:rsidP="00442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Phương </w:t>
      </w: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(Variance):</w:t>
      </w:r>
      <w:r w:rsidRPr="00583E27">
        <w:rPr>
          <w:rFonts w:ascii="Times New Roman" w:hAnsi="Times New Roman" w:cs="Times New Roman"/>
          <w:sz w:val="28"/>
          <w:szCs w:val="28"/>
        </w:rPr>
        <w:br/>
        <w:t xml:space="preserve">Bình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lệch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>.</w:t>
      </w:r>
    </w:p>
    <w:p w14:paraId="1E320678" w14:textId="6378A860" w:rsidR="00A95C70" w:rsidRPr="00A95C70" w:rsidRDefault="00A95C70" w:rsidP="00A95C70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61C7FD4E" w14:textId="77777777" w:rsidR="00A95C70" w:rsidRPr="00A95C70" w:rsidRDefault="00A95C70" w:rsidP="00A95C70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</w:p>
    <w:p w14:paraId="49649332" w14:textId="77777777" w:rsidR="00A95C70" w:rsidRPr="00A95C70" w:rsidRDefault="00583E27" w:rsidP="00442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thiên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(Range):</w:t>
      </w:r>
    </w:p>
    <w:p w14:paraId="6568F5F7" w14:textId="06B0FCEB" w:rsidR="00A95C70" w:rsidRPr="00A95C70" w:rsidRDefault="00A95C70" w:rsidP="00A95C7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A95C7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>.</w:t>
      </w:r>
    </w:p>
    <w:p w14:paraId="5053DDAE" w14:textId="26D5B7DD" w:rsidR="00583E27" w:rsidRPr="00A95C70" w:rsidRDefault="00A95C70" w:rsidP="00A95C70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Range = Max - Min</m:t>
          </m:r>
        </m:oMath>
      </m:oMathPara>
    </w:p>
    <w:p w14:paraId="05A7995B" w14:textId="77777777" w:rsidR="00A95C70" w:rsidRPr="00A95C70" w:rsidRDefault="00A95C70" w:rsidP="00A95C70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</w:p>
    <w:p w14:paraId="72A0506C" w14:textId="60705D27" w:rsidR="00583E27" w:rsidRDefault="00583E27" w:rsidP="004425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Khoảng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tứ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(Interquartile Range – IQR):</w:t>
      </w:r>
      <w:r w:rsidRPr="00583E2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(Q3)(Q_3)(Q3​)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(Q1)(Q_1)(Q1​),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tán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50%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583E27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583E27">
        <w:rPr>
          <w:rFonts w:ascii="Times New Roman" w:hAnsi="Times New Roman" w:cs="Times New Roman"/>
          <w:sz w:val="28"/>
          <w:szCs w:val="28"/>
        </w:rPr>
        <w:t>.</w:t>
      </w:r>
    </w:p>
    <w:p w14:paraId="31FAB9FB" w14:textId="3878D738" w:rsidR="00A95C70" w:rsidRPr="00A95C70" w:rsidRDefault="00A95C70" w:rsidP="00A95C70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IQR=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</m:oMath>
      </m:oMathPara>
    </w:p>
    <w:p w14:paraId="5FE13209" w14:textId="77777777" w:rsidR="00A95C70" w:rsidRPr="00A95C70" w:rsidRDefault="00A95C70" w:rsidP="00A95C70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</w:p>
    <w:p w14:paraId="0635D831" w14:textId="1D87B5F9" w:rsidR="00583E27" w:rsidRPr="00583E27" w:rsidRDefault="00583E27" w:rsidP="00583E27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</w:p>
    <w:p w14:paraId="63AACCAE" w14:textId="6D8B67FE" w:rsidR="00583E27" w:rsidRDefault="00583E27" w:rsidP="00583E2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2D7DCB4A" w14:textId="77777777" w:rsidR="00583E27" w:rsidRPr="00583E27" w:rsidRDefault="00583E27" w:rsidP="00583E27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AB61396" w14:textId="77777777" w:rsidR="00583E27" w:rsidRPr="00583E27" w:rsidRDefault="00583E27" w:rsidP="00583E27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</w:p>
    <w:p w14:paraId="6878EB34" w14:textId="4094490C" w:rsidR="00442525" w:rsidRDefault="00442525" w:rsidP="00147E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Thước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đo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trí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hình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dạng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4425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525">
        <w:rPr>
          <w:rFonts w:ascii="Times New Roman" w:hAnsi="Times New Roman" w:cs="Times New Roman"/>
          <w:b/>
          <w:bCs/>
          <w:sz w:val="28"/>
          <w:szCs w:val="28"/>
        </w:rPr>
        <w:t>phối</w:t>
      </w:r>
      <w:proofErr w:type="spellEnd"/>
    </w:p>
    <w:p w14:paraId="71E08715" w14:textId="027B7796" w:rsidR="00442525" w:rsidRDefault="00583E27" w:rsidP="00583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83E27">
        <w:rPr>
          <w:rFonts w:ascii="Times New Roman" w:hAnsi="Times New Roman" w:cs="Times New Roman"/>
          <w:b/>
          <w:bCs/>
          <w:sz w:val="28"/>
          <w:szCs w:val="28"/>
        </w:rPr>
        <w:t>vị</w:t>
      </w:r>
      <w:proofErr w:type="spellEnd"/>
      <w:r w:rsidRPr="00583E27">
        <w:rPr>
          <w:rFonts w:ascii="Times New Roman" w:hAnsi="Times New Roman" w:cs="Times New Roman"/>
          <w:b/>
          <w:bCs/>
          <w:sz w:val="28"/>
          <w:szCs w:val="28"/>
        </w:rPr>
        <w:t xml:space="preserve"> (Percentiles / Quartiles):</w:t>
      </w:r>
    </w:p>
    <w:p w14:paraId="7EE06448" w14:textId="77777777" w:rsidR="00A95C70" w:rsidRPr="00583E27" w:rsidRDefault="00A95C70" w:rsidP="00A95C7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583E27">
        <w:rPr>
          <w:rFonts w:ascii="Times New Roman" w:eastAsia="Times New Roman" w:hAnsi="Symbol" w:cs="Times New Roman"/>
          <w:kern w:val="0"/>
          <w14:ligatures w14:val="none"/>
        </w:rPr>
        <w:lastRenderedPageBreak/>
        <w:t></w:t>
      </w:r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(Percentiles): chia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100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nhau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742854" w14:textId="77777777" w:rsidR="00A95C70" w:rsidRDefault="00A95C70" w:rsidP="00A95C7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w:r w:rsidRPr="00583E2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Tứ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phân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vị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(Quartiles): chia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tập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dữ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liệu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thành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4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phần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bằng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nhau</w:t>
      </w:r>
      <w:proofErr w:type="spellEnd"/>
      <w:r w:rsidRPr="00583E2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0913B9" w14:textId="77777777" w:rsidR="00A95C70" w:rsidRPr="00A95C70" w:rsidRDefault="00A95C70" w:rsidP="00A95C7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CFAB04" w14:textId="77777777" w:rsidR="00A95C70" w:rsidRDefault="00A95C70" w:rsidP="00A95C70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B9DE9" w14:textId="29D00B65" w:rsidR="00A95C70" w:rsidRDefault="00A95C70" w:rsidP="00583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5C70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95C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b/>
          <w:bCs/>
          <w:sz w:val="28"/>
          <w:szCs w:val="28"/>
        </w:rPr>
        <w:t>xiên</w:t>
      </w:r>
      <w:proofErr w:type="spellEnd"/>
      <w:r w:rsidRPr="00A95C70">
        <w:rPr>
          <w:rFonts w:ascii="Times New Roman" w:hAnsi="Times New Roman" w:cs="Times New Roman"/>
          <w:b/>
          <w:bCs/>
          <w:sz w:val="28"/>
          <w:szCs w:val="28"/>
        </w:rPr>
        <w:t xml:space="preserve"> (Skewness):</w:t>
      </w:r>
    </w:p>
    <w:p w14:paraId="22ADD819" w14:textId="36047D74" w:rsidR="00A95C70" w:rsidRDefault="00A95C70" w:rsidP="00A95C7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A95C70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>.</w:t>
      </w:r>
    </w:p>
    <w:p w14:paraId="708A2995" w14:textId="77777777" w:rsidR="00A95C70" w:rsidRPr="00A95C70" w:rsidRDefault="00A95C70" w:rsidP="00A95C70">
      <w:pPr>
        <w:pStyle w:val="ListParagraph"/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14:ligatures w14:val="none"/>
            </w:rPr>
            <m:t>Skewness=</m:t>
          </m:r>
          <m:f>
            <m:fPr>
              <m:ctrlPr>
                <w:rPr>
                  <w:rFonts w:ascii="Cambria Math" w:eastAsia="Times New Roman" w:hAnsi="Cambria Math" w:cs="Times New Roman"/>
                  <w:kern w:val="0"/>
                  <w14:ligatures w14:val="none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i=1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ub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n</m:t>
                  </m: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14:ligatures w14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kern w:val="0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kern w:val="0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14:ligatures w14:val="non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Times New Roman" w:hAnsi="Cambria Math" w:cs="Times New Roman"/>
                              <w:kern w:val="0"/>
                              <w14:ligatures w14:val="none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="Times New Roman" w:hAnsi="Cambria Math" w:cs="Times New Roman"/>
                                  <w:kern w:val="0"/>
                                  <w14:ligatures w14:val="non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kern w:val="0"/>
                                  <w14:ligatures w14:val="none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kern w:val="0"/>
                          <w14:ligatures w14:val="none"/>
                        </w:rPr>
                        <m:t>3</m:t>
                      </m:r>
                    </m:sup>
                  </m:sSup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e>
              </m:nary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σ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kern w:val="0"/>
                      <w14:ligatures w14:val="none"/>
                    </w:rPr>
                    <m:t>3</m:t>
                  </m:r>
                </m:sup>
              </m:sSup>
              <m:ctrlPr>
                <w:rPr>
                  <w:rFonts w:ascii="Cambria Math" w:eastAsia="Times New Roman" w:hAnsi="Cambria Math" w:cs="Times New Roman"/>
                  <w:i/>
                  <w:kern w:val="0"/>
                  <w14:ligatures w14:val="none"/>
                </w:rPr>
              </m:ctrlPr>
            </m:den>
          </m:f>
        </m:oMath>
      </m:oMathPara>
    </w:p>
    <w:p w14:paraId="352BE8AE" w14:textId="77777777" w:rsidR="00A95C70" w:rsidRPr="00A95C70" w:rsidRDefault="00A95C70" w:rsidP="00A95C7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184D6751" w14:textId="0003D282" w:rsidR="00A95C70" w:rsidRDefault="00A95C70" w:rsidP="00583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95C70">
        <w:rPr>
          <w:rFonts w:ascii="Times New Roman" w:hAnsi="Times New Roman" w:cs="Times New Roman"/>
          <w:b/>
          <w:bCs/>
          <w:sz w:val="28"/>
          <w:szCs w:val="28"/>
        </w:rPr>
        <w:t>Độ</w:t>
      </w:r>
      <w:proofErr w:type="spellEnd"/>
      <w:r w:rsidRPr="00A95C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b/>
          <w:bCs/>
          <w:sz w:val="28"/>
          <w:szCs w:val="28"/>
        </w:rPr>
        <w:t>nhọn</w:t>
      </w:r>
      <w:proofErr w:type="spellEnd"/>
      <w:r w:rsidRPr="00A95C70">
        <w:rPr>
          <w:rFonts w:ascii="Times New Roman" w:hAnsi="Times New Roman" w:cs="Times New Roman"/>
          <w:b/>
          <w:bCs/>
          <w:sz w:val="28"/>
          <w:szCs w:val="28"/>
        </w:rPr>
        <w:t xml:space="preserve"> (Kurtosis):</w:t>
      </w:r>
    </w:p>
    <w:p w14:paraId="6F3ED43B" w14:textId="049A38DE" w:rsidR="00A95C70" w:rsidRDefault="00A95C70" w:rsidP="00A95C7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r w:rsidRPr="00A95C70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nhọn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phẳng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đỉnh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5C7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A95C70">
        <w:rPr>
          <w:rFonts w:ascii="Times New Roman" w:hAnsi="Times New Roman" w:cs="Times New Roman"/>
          <w:sz w:val="28"/>
          <w:szCs w:val="28"/>
        </w:rPr>
        <w:t>.</w:t>
      </w:r>
    </w:p>
    <w:p w14:paraId="43C346A7" w14:textId="3B32E72A" w:rsidR="00A95C70" w:rsidRPr="00A95C70" w:rsidRDefault="00A95C70" w:rsidP="00A95C70">
      <w:pPr>
        <w:pStyle w:val="ListParagraph"/>
        <w:ind w:left="21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Kurtosis=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</m:nary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</m:oMath>
      </m:oMathPara>
    </w:p>
    <w:p w14:paraId="30C79D59" w14:textId="77777777" w:rsidR="00583E27" w:rsidRDefault="00583E27" w:rsidP="00583E27">
      <w:pPr>
        <w:pStyle w:val="ListParagraph"/>
        <w:ind w:left="21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F6781" w14:textId="77777777" w:rsidR="00442525" w:rsidRDefault="00442525" w:rsidP="0044252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95DAEDC" w14:textId="77777777" w:rsidR="00442525" w:rsidRPr="00147E7C" w:rsidRDefault="00442525" w:rsidP="00442525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03A7A" w14:textId="77777777" w:rsidR="009F4083" w:rsidRPr="00DE2379" w:rsidRDefault="009F4083" w:rsidP="009F408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Trong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xác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định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quả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>)?</w:t>
      </w:r>
    </w:p>
    <w:p w14:paraId="72502A6A" w14:textId="77777777" w:rsidR="009F4083" w:rsidRDefault="009F4083" w:rsidP="009F4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khác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biệt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tương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(correlation)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(covariance)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là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gì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08782B62" w14:textId="77777777" w:rsidR="009F4083" w:rsidRDefault="009F4083" w:rsidP="009F408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250048" w14:textId="77777777" w:rsidR="009F4083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07B9">
        <w:rPr>
          <w:rFonts w:ascii="Times New Roman" w:hAnsi="Times New Roman" w:cs="Times New Roman"/>
          <w:sz w:val="28"/>
          <w:szCs w:val="28"/>
        </w:rPr>
        <w:t>+</w:t>
      </w:r>
      <w:r w:rsidRPr="009507B9"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(Covariance)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888E0A" w14:textId="77777777" w:rsidR="009F4083" w:rsidRPr="009507B9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). Tuy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lường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>.</w:t>
      </w:r>
    </w:p>
    <w:p w14:paraId="4CBE0533" w14:textId="77777777" w:rsidR="009F4083" w:rsidRDefault="009F4083" w:rsidP="009F4083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9507B9">
        <w:rPr>
          <w:rFonts w:ascii="Times New Roman" w:hAnsi="Times New Roman" w:cs="Times New Roman"/>
          <w:sz w:val="28"/>
          <w:szCs w:val="28"/>
        </w:rPr>
        <w:t>+</w:t>
      </w:r>
      <w:r w:rsidRPr="009507B9"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(Correlation</w:t>
      </w:r>
      <w:r w:rsidRPr="009507B9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0DA6133" w14:textId="77777777" w:rsidR="009F4083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khắc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-1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1,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cặp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+1,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lastRenderedPageBreak/>
        <w:t>hoàn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-1,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hảo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kia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tỉ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0,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>.</w:t>
      </w:r>
    </w:p>
    <w:p w14:paraId="44CFBC0A" w14:textId="77777777" w:rsidR="009F4083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06DB5A7" w14:textId="77777777" w:rsidR="009F4083" w:rsidRPr="009507B9" w:rsidRDefault="009F4083" w:rsidP="009F4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07B9">
        <w:rPr>
          <w:rFonts w:ascii="Times New Roman" w:hAnsi="Times New Roman" w:cs="Times New Roman"/>
          <w:b/>
          <w:bCs/>
          <w:sz w:val="28"/>
          <w:szCs w:val="28"/>
        </w:rPr>
        <w:t>Covariance</w:t>
      </w:r>
      <w:r w:rsidRPr="009507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b/>
          <w:bCs/>
          <w:sz w:val="28"/>
          <w:szCs w:val="28"/>
        </w:rPr>
        <w:t>nhưng</w:t>
      </w:r>
      <w:proofErr w:type="spellEnd"/>
      <w:r w:rsidRPr="009507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b/>
          <w:bCs/>
          <w:sz w:val="28"/>
          <w:szCs w:val="28"/>
        </w:rPr>
        <w:t>khó</w:t>
      </w:r>
      <w:proofErr w:type="spellEnd"/>
      <w:r w:rsidRPr="009507B9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9507B9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>.</w:t>
      </w:r>
    </w:p>
    <w:p w14:paraId="3BDEC8B2" w14:textId="77777777" w:rsidR="009F4083" w:rsidRPr="009507B9" w:rsidRDefault="009F4083" w:rsidP="009F408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07B9">
        <w:rPr>
          <w:rFonts w:ascii="Times New Roman" w:hAnsi="Times New Roman" w:cs="Times New Roman"/>
          <w:b/>
          <w:bCs/>
          <w:sz w:val="28"/>
          <w:szCs w:val="28"/>
        </w:rPr>
        <w:t>Correlation</w:t>
      </w:r>
      <w:r w:rsidRPr="009507B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hiệp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b/>
          <w:bCs/>
          <w:sz w:val="28"/>
          <w:szCs w:val="28"/>
        </w:rPr>
        <w:t>dễ</w:t>
      </w:r>
      <w:proofErr w:type="spellEnd"/>
      <w:r w:rsidRPr="009507B9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9507B9">
        <w:rPr>
          <w:rFonts w:ascii="Times New Roman" w:hAnsi="Times New Roman" w:cs="Times New Roman"/>
          <w:b/>
          <w:bCs/>
          <w:sz w:val="28"/>
          <w:szCs w:val="28"/>
        </w:rPr>
        <w:t>sánh</w:t>
      </w:r>
      <w:proofErr w:type="spellEnd"/>
      <w:r w:rsidRPr="009507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507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9507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b/>
          <w:bCs/>
          <w:sz w:val="28"/>
          <w:szCs w:val="28"/>
        </w:rPr>
        <w:t>hơn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[-1, 1]</w:t>
      </w:r>
    </w:p>
    <w:p w14:paraId="6CC62669" w14:textId="77777777" w:rsidR="009F4083" w:rsidRPr="009507B9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BC6A82" w14:textId="77777777" w:rsidR="009F4083" w:rsidRDefault="009F4083" w:rsidP="009F4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Khi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nên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sử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dụng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so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với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F4EA11E" w14:textId="77777777" w:rsidR="009F4083" w:rsidRPr="009507B9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07B9">
        <w:rPr>
          <w:rFonts w:ascii="Times New Roman" w:hAnsi="Times New Roman" w:cs="Times New Roman"/>
          <w:sz w:val="28"/>
          <w:szCs w:val="28"/>
        </w:rPr>
        <w:t xml:space="preserve">Trong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chẳng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histogram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bar chart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pie chart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suất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tỷ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scatter plot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xu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heatmap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ma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trận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hay boxplot/violin plot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sánh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>.</w:t>
      </w:r>
    </w:p>
    <w:p w14:paraId="4687D5F6" w14:textId="77777777" w:rsidR="009F4083" w:rsidRPr="00DE2379" w:rsidRDefault="009F4083" w:rsidP="009F4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Đoạn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code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mẫu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scatter plot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heatmap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tích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hai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642824F1" w14:textId="77777777" w:rsidR="009F4083" w:rsidRDefault="009F4083" w:rsidP="009F40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thế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nào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để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trực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mối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quan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hệ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giữa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số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một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biến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bằng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biểu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đồ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boxplot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hoặc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violin plot </w:t>
      </w:r>
      <w:proofErr w:type="spellStart"/>
      <w:r w:rsidRPr="00DE2379">
        <w:rPr>
          <w:rFonts w:ascii="Times New Roman" w:hAnsi="Times New Roman" w:cs="Times New Roman"/>
          <w:b/>
          <w:bCs/>
          <w:sz w:val="28"/>
          <w:szCs w:val="28"/>
        </w:rPr>
        <w:t>trong</w:t>
      </w:r>
      <w:proofErr w:type="spellEnd"/>
      <w:r w:rsidRPr="00DE2379">
        <w:rPr>
          <w:rFonts w:ascii="Times New Roman" w:hAnsi="Times New Roman" w:cs="Times New Roman"/>
          <w:b/>
          <w:bCs/>
          <w:sz w:val="28"/>
          <w:szCs w:val="28"/>
        </w:rPr>
        <w:t xml:space="preserve"> Python?</w:t>
      </w:r>
    </w:p>
    <w:p w14:paraId="731E24F0" w14:textId="77777777" w:rsidR="009F4083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(numeric variable)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(categorical variable)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Python, ta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violin plot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seaborn.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tứ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, violin plot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đặc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boxplot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phối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07B9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07B9">
        <w:rPr>
          <w:rFonts w:ascii="Times New Roman" w:hAnsi="Times New Roman" w:cs="Times New Roman"/>
          <w:sz w:val="28"/>
          <w:szCs w:val="28"/>
        </w:rPr>
        <w:t>.</w:t>
      </w:r>
    </w:p>
    <w:p w14:paraId="667C00E6" w14:textId="77777777" w:rsidR="009F4083" w:rsidRPr="009507B9" w:rsidRDefault="009F4083" w:rsidP="009F408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7E85EC" w14:textId="77777777" w:rsidR="009F4083" w:rsidRDefault="009F4083" w:rsidP="00DE237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A6CB86" w14:textId="2C84EBEC" w:rsidR="009F4083" w:rsidRDefault="009F4083" w:rsidP="00DE237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1.3.2.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mẫu</w:t>
      </w:r>
      <w:proofErr w:type="spellEnd"/>
    </w:p>
    <w:p w14:paraId="1CD15CAB" w14:textId="4CB91E0D" w:rsidR="009F4083" w:rsidRPr="009F4083" w:rsidRDefault="009F4083" w:rsidP="009F408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toán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1:</w:t>
      </w:r>
      <w:r w:rsidRPr="009F4083"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nhiệm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vụ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quen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hỗ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trợ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cánh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cụt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>.</w:t>
      </w:r>
    </w:p>
    <w:p w14:paraId="12EF52D6" w14:textId="0FA263EC" w:rsidR="009F4083" w:rsidRDefault="009F4083" w:rsidP="00DE2379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Nhiệm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chim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cánh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cụt</w:t>
      </w:r>
      <w:proofErr w:type="spellEnd"/>
    </w:p>
    <w:p w14:paraId="27A74EC3" w14:textId="72B0542E" w:rsidR="009F4083" w:rsidRDefault="009F4083" w:rsidP="00DE2379">
      <w:pPr>
        <w:rPr>
          <w:rFonts w:ascii="Times New Roman" w:hAnsi="Times New Roman" w:cs="Times New Roman"/>
          <w:sz w:val="32"/>
          <w:szCs w:val="32"/>
        </w:rPr>
      </w:pPr>
      <w:r w:rsidRPr="009F4083">
        <w:rPr>
          <w:rFonts w:ascii="Times New Roman" w:hAnsi="Times New Roman" w:cs="Times New Roman"/>
          <w:sz w:val="32"/>
          <w:szCs w:val="32"/>
        </w:rPr>
        <w:t xml:space="preserve">1. Import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nạp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4AB7D657" w14:textId="7813BBAE" w:rsidR="009F4083" w:rsidRDefault="009F4083" w:rsidP="00DE2379">
      <w:pPr>
        <w:rPr>
          <w:rFonts w:ascii="Times New Roman" w:hAnsi="Times New Roman" w:cs="Times New Roman"/>
          <w:sz w:val="32"/>
          <w:szCs w:val="32"/>
        </w:rPr>
      </w:pPr>
      <w:r w:rsidRPr="009F4083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Histogram</w:t>
      </w:r>
    </w:p>
    <w:p w14:paraId="20298B3A" w14:textId="31EB2AAB" w:rsidR="009F4083" w:rsidRDefault="009F4083" w:rsidP="00DE2379">
      <w:pPr>
        <w:rPr>
          <w:rFonts w:ascii="Times New Roman" w:hAnsi="Times New Roman" w:cs="Times New Roman"/>
          <w:sz w:val="32"/>
          <w:szCs w:val="32"/>
        </w:rPr>
      </w:pPr>
      <w:r w:rsidRPr="009F4083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bar chart</w:t>
      </w:r>
    </w:p>
    <w:p w14:paraId="52159191" w14:textId="18A2FEAA" w:rsidR="009F4083" w:rsidRDefault="009F4083" w:rsidP="00DE2379">
      <w:pPr>
        <w:rPr>
          <w:rFonts w:ascii="Times New Roman" w:hAnsi="Times New Roman" w:cs="Times New Roman"/>
          <w:sz w:val="32"/>
          <w:szCs w:val="32"/>
        </w:rPr>
      </w:pPr>
      <w:r w:rsidRPr="009F4083">
        <w:rPr>
          <w:rFonts w:ascii="Times New Roman" w:hAnsi="Times New Roman" w:cs="Times New Roman"/>
          <w:sz w:val="32"/>
          <w:szCs w:val="32"/>
        </w:rPr>
        <w:t xml:space="preserve">4.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biểu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đồ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tròn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(Pie-chart)</w:t>
      </w:r>
    </w:p>
    <w:p w14:paraId="567164CE" w14:textId="74D4AE3B" w:rsidR="009F4083" w:rsidRDefault="009F4083" w:rsidP="00DE2379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9F4083">
        <w:rPr>
          <w:rFonts w:ascii="Times New Roman" w:hAnsi="Times New Roman" w:cs="Times New Roman"/>
          <w:b/>
          <w:bCs/>
          <w:sz w:val="32"/>
          <w:szCs w:val="32"/>
        </w:rPr>
        <w:t>Nhiệm</w:t>
      </w:r>
      <w:proofErr w:type="spellEnd"/>
      <w:r w:rsidRPr="009F40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b/>
          <w:bCs/>
          <w:sz w:val="32"/>
          <w:szCs w:val="32"/>
        </w:rPr>
        <w:t>vụ</w:t>
      </w:r>
      <w:proofErr w:type="spellEnd"/>
      <w:r w:rsidRPr="009F4083">
        <w:rPr>
          <w:rFonts w:ascii="Times New Roman" w:hAnsi="Times New Roman" w:cs="Times New Roman"/>
          <w:b/>
          <w:bCs/>
          <w:sz w:val="32"/>
          <w:szCs w:val="32"/>
        </w:rPr>
        <w:t xml:space="preserve"> 2</w:t>
      </w:r>
      <w:r w:rsidRPr="009F4083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D6A1330" w14:textId="4E935E80" w:rsidR="009F4083" w:rsidRDefault="009F4083" w:rsidP="00DE2379">
      <w:pPr>
        <w:rPr>
          <w:rFonts w:ascii="Times New Roman" w:hAnsi="Times New Roman" w:cs="Times New Roman"/>
          <w:sz w:val="32"/>
          <w:szCs w:val="32"/>
        </w:rPr>
      </w:pPr>
      <w:r w:rsidRPr="009F4083">
        <w:rPr>
          <w:rFonts w:ascii="Times New Roman" w:hAnsi="Times New Roman" w:cs="Times New Roman"/>
          <w:sz w:val="32"/>
          <w:szCs w:val="32"/>
        </w:rPr>
        <w:t xml:space="preserve">1. Import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thư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viện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nạp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nhà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boxplot</w:t>
      </w:r>
    </w:p>
    <w:p w14:paraId="54FC68D0" w14:textId="4EC8EB75" w:rsidR="009F4083" w:rsidRDefault="009F4083" w:rsidP="00DE2379">
      <w:pPr>
        <w:rPr>
          <w:rFonts w:ascii="Times New Roman" w:hAnsi="Times New Roman" w:cs="Times New Roman"/>
          <w:sz w:val="32"/>
          <w:szCs w:val="32"/>
        </w:rPr>
      </w:pPr>
      <w:r w:rsidRPr="009F4083">
        <w:rPr>
          <w:rFonts w:ascii="Times New Roman" w:hAnsi="Times New Roman" w:cs="Times New Roman"/>
          <w:sz w:val="32"/>
          <w:szCs w:val="32"/>
        </w:rPr>
        <w:t xml:space="preserve">2.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4083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9F4083">
        <w:rPr>
          <w:rFonts w:ascii="Times New Roman" w:hAnsi="Times New Roman" w:cs="Times New Roman"/>
          <w:sz w:val="32"/>
          <w:szCs w:val="32"/>
        </w:rPr>
        <w:t xml:space="preserve"> violin plot</w:t>
      </w:r>
    </w:p>
    <w:p w14:paraId="7F5F0E15" w14:textId="69188B76" w:rsidR="009F4083" w:rsidRDefault="0085294B" w:rsidP="00DE2379">
      <w:pPr>
        <w:rPr>
          <w:rFonts w:ascii="Times New Roman" w:hAnsi="Times New Roman" w:cs="Times New Roman"/>
          <w:sz w:val="32"/>
          <w:szCs w:val="32"/>
        </w:rPr>
      </w:pPr>
      <w:r w:rsidRPr="0085294B">
        <w:rPr>
          <w:rFonts w:ascii="Times New Roman" w:hAnsi="Times New Roman" w:cs="Times New Roman"/>
          <w:sz w:val="32"/>
          <w:szCs w:val="32"/>
        </w:rPr>
        <w:t xml:space="preserve">3.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Phân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tích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đơn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biến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dựa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bản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tắt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85294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5294B">
        <w:rPr>
          <w:rFonts w:ascii="Times New Roman" w:hAnsi="Times New Roman" w:cs="Times New Roman"/>
          <w:sz w:val="32"/>
          <w:szCs w:val="32"/>
        </w:rPr>
        <w:t>liệu</w:t>
      </w:r>
      <w:proofErr w:type="spellEnd"/>
    </w:p>
    <w:p w14:paraId="5A2B9E5C" w14:textId="77777777" w:rsidR="0085294B" w:rsidRDefault="0085294B" w:rsidP="00DE2379">
      <w:pPr>
        <w:rPr>
          <w:rFonts w:ascii="Times New Roman" w:hAnsi="Times New Roman" w:cs="Times New Roman"/>
          <w:sz w:val="32"/>
          <w:szCs w:val="32"/>
        </w:rPr>
      </w:pPr>
    </w:p>
    <w:p w14:paraId="4B6D8EE8" w14:textId="77777777" w:rsidR="0085294B" w:rsidRDefault="0085294B" w:rsidP="00DE2379">
      <w:pPr>
        <w:rPr>
          <w:rFonts w:ascii="Times New Roman" w:hAnsi="Times New Roman" w:cs="Times New Roman"/>
          <w:sz w:val="32"/>
          <w:szCs w:val="32"/>
        </w:rPr>
      </w:pPr>
    </w:p>
    <w:p w14:paraId="169596DC" w14:textId="77777777" w:rsidR="0085294B" w:rsidRPr="0085294B" w:rsidRDefault="0085294B" w:rsidP="0085294B">
      <w:pPr>
        <w:rPr>
          <w:rFonts w:ascii="Times New Roman" w:hAnsi="Times New Roman" w:cs="Times New Roman"/>
          <w:sz w:val="32"/>
          <w:szCs w:val="32"/>
        </w:rPr>
      </w:pPr>
    </w:p>
    <w:sectPr w:rsidR="0085294B" w:rsidRPr="0085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050B0"/>
    <w:multiLevelType w:val="hybridMultilevel"/>
    <w:tmpl w:val="18444226"/>
    <w:lvl w:ilvl="0" w:tplc="D8F0114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8A64AF"/>
    <w:multiLevelType w:val="hybridMultilevel"/>
    <w:tmpl w:val="9ABE14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99305C"/>
    <w:multiLevelType w:val="hybridMultilevel"/>
    <w:tmpl w:val="D6A87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6D208C"/>
    <w:multiLevelType w:val="hybridMultilevel"/>
    <w:tmpl w:val="F8CEB4C6"/>
    <w:lvl w:ilvl="0" w:tplc="E76A6F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A2C46"/>
    <w:multiLevelType w:val="multilevel"/>
    <w:tmpl w:val="5E4E5D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D74D0"/>
    <w:multiLevelType w:val="hybridMultilevel"/>
    <w:tmpl w:val="40F669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9170641">
    <w:abstractNumId w:val="3"/>
  </w:num>
  <w:num w:numId="2" w16cid:durableId="1213736817">
    <w:abstractNumId w:val="4"/>
  </w:num>
  <w:num w:numId="3" w16cid:durableId="1380935072">
    <w:abstractNumId w:val="5"/>
  </w:num>
  <w:num w:numId="4" w16cid:durableId="274024772">
    <w:abstractNumId w:val="0"/>
  </w:num>
  <w:num w:numId="5" w16cid:durableId="1469206050">
    <w:abstractNumId w:val="2"/>
  </w:num>
  <w:num w:numId="6" w16cid:durableId="874149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79"/>
    <w:rsid w:val="00085B23"/>
    <w:rsid w:val="00147E7C"/>
    <w:rsid w:val="001C1B86"/>
    <w:rsid w:val="0023792A"/>
    <w:rsid w:val="00272931"/>
    <w:rsid w:val="002B5AFC"/>
    <w:rsid w:val="00442525"/>
    <w:rsid w:val="00452744"/>
    <w:rsid w:val="00461F75"/>
    <w:rsid w:val="00583E27"/>
    <w:rsid w:val="00633AC4"/>
    <w:rsid w:val="00797A25"/>
    <w:rsid w:val="0085294B"/>
    <w:rsid w:val="009507B9"/>
    <w:rsid w:val="009E1F35"/>
    <w:rsid w:val="009F4083"/>
    <w:rsid w:val="00A95C70"/>
    <w:rsid w:val="00B50808"/>
    <w:rsid w:val="00B53503"/>
    <w:rsid w:val="00C027F0"/>
    <w:rsid w:val="00D550FD"/>
    <w:rsid w:val="00DE2379"/>
    <w:rsid w:val="00EA6555"/>
    <w:rsid w:val="00F264CF"/>
    <w:rsid w:val="00F37BD9"/>
    <w:rsid w:val="00F74C94"/>
    <w:rsid w:val="00F8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B7CE3"/>
  <w15:chartTrackingRefBased/>
  <w15:docId w15:val="{8EE6DAAC-2FC7-4044-A8F3-8ABC4B92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3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027F0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47E7C"/>
    <w:rPr>
      <w:b/>
      <w:bCs/>
    </w:rPr>
  </w:style>
  <w:style w:type="character" w:customStyle="1" w:styleId="katex-mathml">
    <w:name w:val="katex-mathml"/>
    <w:basedOn w:val="DefaultParagraphFont"/>
    <w:rsid w:val="00147E7C"/>
  </w:style>
  <w:style w:type="character" w:customStyle="1" w:styleId="mord">
    <w:name w:val="mord"/>
    <w:basedOn w:val="DefaultParagraphFont"/>
    <w:rsid w:val="00147E7C"/>
  </w:style>
  <w:style w:type="character" w:customStyle="1" w:styleId="mrel">
    <w:name w:val="mrel"/>
    <w:basedOn w:val="DefaultParagraphFont"/>
    <w:rsid w:val="00147E7C"/>
  </w:style>
  <w:style w:type="character" w:customStyle="1" w:styleId="mop">
    <w:name w:val="mop"/>
    <w:basedOn w:val="DefaultParagraphFont"/>
    <w:rsid w:val="00147E7C"/>
  </w:style>
  <w:style w:type="character" w:customStyle="1" w:styleId="vlist-s">
    <w:name w:val="vlist-s"/>
    <w:basedOn w:val="DefaultParagraphFont"/>
    <w:rsid w:val="00147E7C"/>
  </w:style>
  <w:style w:type="character" w:styleId="PlaceholderText">
    <w:name w:val="Placeholder Text"/>
    <w:basedOn w:val="DefaultParagraphFont"/>
    <w:uiPriority w:val="99"/>
    <w:semiHidden/>
    <w:rsid w:val="00147E7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1405</Words>
  <Characters>5217</Characters>
  <Application>Microsoft Office Word</Application>
  <DocSecurity>0</DocSecurity>
  <Lines>127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Hồng Thắm</dc:creator>
  <cp:keywords/>
  <dc:description/>
  <cp:lastModifiedBy>Nguyễn Thị Hồng Thắm</cp:lastModifiedBy>
  <cp:revision>3</cp:revision>
  <dcterms:created xsi:type="dcterms:W3CDTF">2025-10-01T15:31:00Z</dcterms:created>
  <dcterms:modified xsi:type="dcterms:W3CDTF">2025-10-04T03:17:00Z</dcterms:modified>
</cp:coreProperties>
</file>