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E05F8" w14:textId="77777777" w:rsidR="00BB17F7" w:rsidRDefault="00000000">
      <w:r>
        <w:t xml:space="preserve">Appendix1 </w:t>
      </w:r>
      <w:bookmarkStart w:id="0" w:name="_Hlk165140405"/>
      <w:r>
        <w:rPr>
          <w:rFonts w:hint="eastAsia"/>
          <w:sz w:val="18"/>
          <w:szCs w:val="18"/>
        </w:rPr>
        <w:t xml:space="preserve">T </w:t>
      </w:r>
      <w:r>
        <w:rPr>
          <w:sz w:val="18"/>
          <w:szCs w:val="18"/>
        </w:rPr>
        <w:t xml:space="preserve">he main data indicators and symbols are explained </w:t>
      </w:r>
      <w:r>
        <w:rPr>
          <w:rFonts w:hint="eastAsia"/>
          <w:sz w:val="18"/>
          <w:szCs w:val="18"/>
        </w:rPr>
        <w:t xml:space="preserve">in </w:t>
      </w:r>
      <w:r>
        <w:rPr>
          <w:sz w:val="18"/>
          <w:szCs w:val="18"/>
        </w:rPr>
        <w:t>this paper</w:t>
      </w:r>
      <w:bookmarkEnd w:id="0"/>
    </w:p>
    <w:tbl>
      <w:tblPr>
        <w:tblStyle w:val="1"/>
        <w:tblW w:w="4781" w:type="pct"/>
        <w:tblLayout w:type="fixed"/>
        <w:tblLook w:val="04A0" w:firstRow="1" w:lastRow="0" w:firstColumn="1" w:lastColumn="0" w:noHBand="0" w:noVBand="1"/>
      </w:tblPr>
      <w:tblGrid>
        <w:gridCol w:w="682"/>
        <w:gridCol w:w="1864"/>
        <w:gridCol w:w="1844"/>
        <w:gridCol w:w="708"/>
        <w:gridCol w:w="2835"/>
      </w:tblGrid>
      <w:tr w:rsidR="008C3386" w:rsidRPr="008C3386" w14:paraId="79A18A9D" w14:textId="77777777" w:rsidTr="008C3386">
        <w:trPr>
          <w:trHeight w:val="279"/>
        </w:trPr>
        <w:tc>
          <w:tcPr>
            <w:tcW w:w="430" w:type="pct"/>
            <w:vAlign w:val="center"/>
          </w:tcPr>
          <w:p w14:paraId="7167D0CF" w14:textId="77777777" w:rsidR="00BB17F7" w:rsidRPr="008C3386" w:rsidRDefault="00000000">
            <w:pPr>
              <w:jc w:val="center"/>
              <w:rPr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Symbol</w:t>
            </w:r>
          </w:p>
        </w:tc>
        <w:tc>
          <w:tcPr>
            <w:tcW w:w="1175" w:type="pct"/>
            <w:vAlign w:val="center"/>
          </w:tcPr>
          <w:p w14:paraId="36C28D9C" w14:textId="77777777" w:rsidR="00BB17F7" w:rsidRPr="008C3386" w:rsidRDefault="00000000">
            <w:pPr>
              <w:jc w:val="center"/>
              <w:rPr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Description</w:t>
            </w:r>
          </w:p>
        </w:tc>
        <w:tc>
          <w:tcPr>
            <w:tcW w:w="1162" w:type="pct"/>
            <w:vAlign w:val="center"/>
          </w:tcPr>
          <w:p w14:paraId="60BF6F9D" w14:textId="77777777" w:rsidR="00BB17F7" w:rsidRPr="008C3386" w:rsidRDefault="00000000">
            <w:pPr>
              <w:jc w:val="center"/>
              <w:rPr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Formula</w:t>
            </w:r>
          </w:p>
        </w:tc>
        <w:tc>
          <w:tcPr>
            <w:tcW w:w="446" w:type="pct"/>
            <w:vAlign w:val="center"/>
          </w:tcPr>
          <w:p w14:paraId="2B29C0FD" w14:textId="77777777" w:rsidR="00BB17F7" w:rsidRPr="008C3386" w:rsidRDefault="00000000">
            <w:pPr>
              <w:jc w:val="center"/>
              <w:rPr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Unit</w:t>
            </w:r>
          </w:p>
        </w:tc>
        <w:tc>
          <w:tcPr>
            <w:tcW w:w="1787" w:type="pct"/>
            <w:vAlign w:val="center"/>
          </w:tcPr>
          <w:p w14:paraId="7BDD7369" w14:textId="77777777" w:rsidR="00BB17F7" w:rsidRPr="008C3386" w:rsidRDefault="00000000">
            <w:pPr>
              <w:jc w:val="center"/>
              <w:rPr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Explanation</w:t>
            </w:r>
          </w:p>
        </w:tc>
      </w:tr>
      <w:tr w:rsidR="008C3386" w:rsidRPr="008C3386" w14:paraId="1A0BD24A" w14:textId="77777777" w:rsidTr="008C3386">
        <w:trPr>
          <w:trHeight w:val="401"/>
        </w:trPr>
        <w:tc>
          <w:tcPr>
            <w:tcW w:w="430" w:type="pct"/>
            <w:vAlign w:val="center"/>
          </w:tcPr>
          <w:p w14:paraId="454F9276" w14:textId="77777777" w:rsidR="00BB17F7" w:rsidRPr="008C3386" w:rsidRDefault="00000000">
            <w:pPr>
              <w:jc w:val="center"/>
              <w:rPr>
                <w:b/>
                <w:bCs/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kern w:val="24"/>
                    <w:sz w:val="15"/>
                    <w:szCs w:val="15"/>
                  </w:rPr>
                  <m:t>C</m:t>
                </m:r>
              </m:oMath>
            </m:oMathPara>
          </w:p>
        </w:tc>
        <w:tc>
          <w:tcPr>
            <w:tcW w:w="1175" w:type="pct"/>
            <w:vAlign w:val="center"/>
          </w:tcPr>
          <w:p w14:paraId="18B2823A" w14:textId="77777777" w:rsidR="00BB17F7" w:rsidRPr="008C3386" w:rsidRDefault="00000000">
            <w:pPr>
              <w:jc w:val="center"/>
              <w:rPr>
                <w:b/>
                <w:bCs/>
                <w:sz w:val="15"/>
                <w:szCs w:val="15"/>
              </w:rPr>
            </w:pPr>
            <w:r w:rsidRPr="008C3386">
              <w:rPr>
                <w:kern w:val="24"/>
                <w:sz w:val="15"/>
                <w:szCs w:val="15"/>
              </w:rPr>
              <w:t>Total carbon emissions</w:t>
            </w:r>
          </w:p>
        </w:tc>
        <w:tc>
          <w:tcPr>
            <w:tcW w:w="1162" w:type="pct"/>
            <w:vAlign w:val="center"/>
          </w:tcPr>
          <w:p w14:paraId="133A97E1" w14:textId="77777777" w:rsidR="00BB17F7" w:rsidRPr="008C3386" w:rsidRDefault="00000000">
            <w:pPr>
              <w:jc w:val="center"/>
              <w:rPr>
                <w:b/>
                <w:bCs/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C=</m:t>
                </m:r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446" w:type="pct"/>
            <w:vAlign w:val="center"/>
          </w:tcPr>
          <w:p w14:paraId="49E15E0A" w14:textId="77777777" w:rsidR="00BB17F7" w:rsidRPr="008C3386" w:rsidRDefault="00000000">
            <w:pPr>
              <w:jc w:val="center"/>
              <w:rPr>
                <w:b/>
                <w:bCs/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10,000 tCO2</w:t>
            </w:r>
          </w:p>
        </w:tc>
        <w:tc>
          <w:tcPr>
            <w:tcW w:w="1787" w:type="pct"/>
            <w:vAlign w:val="center"/>
          </w:tcPr>
          <w:p w14:paraId="65E19486" w14:textId="77777777" w:rsidR="00BB17F7" w:rsidRPr="008C3386" w:rsidRDefault="00000000">
            <w:pPr>
              <w:jc w:val="center"/>
              <w:rPr>
                <w:b/>
                <w:bCs/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Total carbon emissions = Carbon emissions from primary industry (C1) + Carbon emissions from secondary industry (C2) + Carbon emissions from tertiary industry (C3)</w:t>
            </w:r>
          </w:p>
        </w:tc>
      </w:tr>
      <w:tr w:rsidR="008C3386" w:rsidRPr="008C3386" w14:paraId="4D7AC8B9" w14:textId="77777777" w:rsidTr="008C3386">
        <w:trPr>
          <w:trHeight w:val="401"/>
        </w:trPr>
        <w:tc>
          <w:tcPr>
            <w:tcW w:w="430" w:type="pct"/>
            <w:vAlign w:val="center"/>
          </w:tcPr>
          <w:p w14:paraId="528F3327" w14:textId="77777777" w:rsidR="00BB17F7" w:rsidRPr="008C3386" w:rsidRDefault="00000000">
            <w:pPr>
              <w:jc w:val="center"/>
              <w:rPr>
                <w:kern w:val="24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w:bookmarkStart w:id="1" w:name="_Hlk146304664"/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  <w:bookmarkEnd w:id="1"/>
                  </m:sub>
                </m:sSub>
              </m:oMath>
            </m:oMathPara>
          </w:p>
        </w:tc>
        <w:tc>
          <w:tcPr>
            <w:tcW w:w="1175" w:type="pct"/>
            <w:vAlign w:val="center"/>
          </w:tcPr>
          <w:p w14:paraId="5AAA49F1" w14:textId="77777777" w:rsidR="00BB17F7" w:rsidRPr="008C3386" w:rsidRDefault="00000000">
            <w:pPr>
              <w:jc w:val="center"/>
              <w:rPr>
                <w:kern w:val="24"/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Carbon emissions from agriculture and forestry consumption sectors</w:t>
            </w:r>
          </w:p>
        </w:tc>
        <w:tc>
          <w:tcPr>
            <w:tcW w:w="1162" w:type="pct"/>
            <w:vAlign w:val="center"/>
          </w:tcPr>
          <w:p w14:paraId="51E3762C" w14:textId="77777777" w:rsidR="00BB17F7" w:rsidRPr="008C3386" w:rsidRDefault="00BB17F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46" w:type="pct"/>
            <w:vAlign w:val="center"/>
          </w:tcPr>
          <w:p w14:paraId="1E3944BD" w14:textId="77777777" w:rsidR="00BB17F7" w:rsidRPr="008C3386" w:rsidRDefault="00000000">
            <w:pPr>
              <w:jc w:val="center"/>
              <w:rPr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10,000 tCO2</w:t>
            </w:r>
          </w:p>
        </w:tc>
        <w:tc>
          <w:tcPr>
            <w:tcW w:w="1787" w:type="pct"/>
            <w:vAlign w:val="center"/>
          </w:tcPr>
          <w:p w14:paraId="160EB678" w14:textId="77777777" w:rsidR="00BB17F7" w:rsidRPr="008C3386" w:rsidRDefault="00000000">
            <w:pPr>
              <w:jc w:val="center"/>
              <w:rPr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Total carbon emissions from the agriculture and forestry consumption sectors</w:t>
            </w:r>
          </w:p>
        </w:tc>
      </w:tr>
      <w:tr w:rsidR="008C3386" w:rsidRPr="008C3386" w14:paraId="06627640" w14:textId="77777777" w:rsidTr="008C3386">
        <w:trPr>
          <w:trHeight w:val="401"/>
        </w:trPr>
        <w:tc>
          <w:tcPr>
            <w:tcW w:w="430" w:type="pct"/>
            <w:vAlign w:val="center"/>
          </w:tcPr>
          <w:p w14:paraId="7A7344B5" w14:textId="77777777" w:rsidR="00BB17F7" w:rsidRPr="008C3386" w:rsidRDefault="00000000">
            <w:pPr>
              <w:jc w:val="center"/>
              <w:rPr>
                <w:kern w:val="24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75" w:type="pct"/>
            <w:vAlign w:val="center"/>
          </w:tcPr>
          <w:p w14:paraId="331FDC59" w14:textId="77777777" w:rsidR="00BB17F7" w:rsidRPr="008C3386" w:rsidRDefault="00000000">
            <w:pPr>
              <w:jc w:val="center"/>
              <w:rPr>
                <w:kern w:val="24"/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Secondary carbon emissions</w:t>
            </w:r>
          </w:p>
        </w:tc>
        <w:tc>
          <w:tcPr>
            <w:tcW w:w="1162" w:type="pct"/>
            <w:vAlign w:val="center"/>
          </w:tcPr>
          <w:p w14:paraId="68552144" w14:textId="77777777" w:rsidR="00BB17F7" w:rsidRPr="008C3386" w:rsidRDefault="00000000">
            <w:pPr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46" w:type="pct"/>
            <w:vAlign w:val="center"/>
          </w:tcPr>
          <w:p w14:paraId="24EA0CDD" w14:textId="77777777" w:rsidR="00BB17F7" w:rsidRPr="008C3386" w:rsidRDefault="00000000">
            <w:pPr>
              <w:jc w:val="center"/>
              <w:rPr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10,000 tCO2</w:t>
            </w:r>
          </w:p>
        </w:tc>
        <w:tc>
          <w:tcPr>
            <w:tcW w:w="1787" w:type="pct"/>
            <w:vAlign w:val="center"/>
          </w:tcPr>
          <w:p w14:paraId="41FC47FC" w14:textId="77777777" w:rsidR="00BB17F7" w:rsidRPr="008C3386" w:rsidRDefault="00000000">
            <w:pPr>
              <w:jc w:val="center"/>
              <w:rPr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Total carbon emissions from the secondary industry</w:t>
            </w:r>
          </w:p>
        </w:tc>
      </w:tr>
      <w:tr w:rsidR="008C3386" w:rsidRPr="008C3386" w14:paraId="551FFEC9" w14:textId="77777777" w:rsidTr="008C3386">
        <w:trPr>
          <w:trHeight w:val="401"/>
        </w:trPr>
        <w:tc>
          <w:tcPr>
            <w:tcW w:w="430" w:type="pct"/>
            <w:vAlign w:val="center"/>
          </w:tcPr>
          <w:p w14:paraId="0A5F37B7" w14:textId="77777777" w:rsidR="00BB17F7" w:rsidRPr="008C3386" w:rsidRDefault="00000000">
            <w:pPr>
              <w:jc w:val="center"/>
              <w:rPr>
                <w:kern w:val="24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75" w:type="pct"/>
            <w:vAlign w:val="center"/>
          </w:tcPr>
          <w:p w14:paraId="01E91F62" w14:textId="77777777" w:rsidR="00BB17F7" w:rsidRPr="008C3386" w:rsidRDefault="00000000">
            <w:pPr>
              <w:jc w:val="center"/>
              <w:rPr>
                <w:kern w:val="24"/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Carbon emissions from the energy supply sector</w:t>
            </w:r>
          </w:p>
        </w:tc>
        <w:tc>
          <w:tcPr>
            <w:tcW w:w="1162" w:type="pct"/>
            <w:vAlign w:val="center"/>
          </w:tcPr>
          <w:p w14:paraId="6765930B" w14:textId="77777777" w:rsidR="00BB17F7" w:rsidRPr="008C3386" w:rsidRDefault="00BB17F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46" w:type="pct"/>
            <w:vAlign w:val="center"/>
          </w:tcPr>
          <w:p w14:paraId="3EC6FFCA" w14:textId="77777777" w:rsidR="00BB17F7" w:rsidRPr="008C3386" w:rsidRDefault="00000000">
            <w:pPr>
              <w:jc w:val="center"/>
              <w:rPr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10,000 tCO2</w:t>
            </w:r>
          </w:p>
        </w:tc>
        <w:tc>
          <w:tcPr>
            <w:tcW w:w="1787" w:type="pct"/>
            <w:vAlign w:val="center"/>
          </w:tcPr>
          <w:p w14:paraId="734FBD59" w14:textId="77777777" w:rsidR="00BB17F7" w:rsidRPr="008C3386" w:rsidRDefault="00000000">
            <w:pPr>
              <w:jc w:val="center"/>
              <w:rPr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Carbon emissions from the energy supply sector this year</w:t>
            </w:r>
          </w:p>
        </w:tc>
      </w:tr>
      <w:tr w:rsidR="008C3386" w:rsidRPr="008C3386" w14:paraId="63560DFC" w14:textId="77777777" w:rsidTr="008C3386">
        <w:trPr>
          <w:trHeight w:val="401"/>
        </w:trPr>
        <w:tc>
          <w:tcPr>
            <w:tcW w:w="430" w:type="pct"/>
            <w:vAlign w:val="center"/>
          </w:tcPr>
          <w:p w14:paraId="477E3DCF" w14:textId="77777777" w:rsidR="00BB17F7" w:rsidRPr="008C3386" w:rsidRDefault="00000000">
            <w:pPr>
              <w:jc w:val="center"/>
              <w:rPr>
                <w:kern w:val="24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75" w:type="pct"/>
            <w:vAlign w:val="center"/>
          </w:tcPr>
          <w:p w14:paraId="51161167" w14:textId="77777777" w:rsidR="00BB17F7" w:rsidRPr="008C3386" w:rsidRDefault="00000000">
            <w:pPr>
              <w:jc w:val="center"/>
              <w:rPr>
                <w:kern w:val="24"/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Carbon emissions from the industrial consumption sector</w:t>
            </w:r>
          </w:p>
        </w:tc>
        <w:tc>
          <w:tcPr>
            <w:tcW w:w="1162" w:type="pct"/>
            <w:vAlign w:val="center"/>
          </w:tcPr>
          <w:p w14:paraId="56A68923" w14:textId="77777777" w:rsidR="00BB17F7" w:rsidRPr="008C3386" w:rsidRDefault="00BB17F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46" w:type="pct"/>
            <w:vAlign w:val="center"/>
          </w:tcPr>
          <w:p w14:paraId="4DE7F30F" w14:textId="77777777" w:rsidR="00BB17F7" w:rsidRPr="008C3386" w:rsidRDefault="00000000">
            <w:pPr>
              <w:jc w:val="center"/>
              <w:rPr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10,000 tCO2</w:t>
            </w:r>
          </w:p>
        </w:tc>
        <w:tc>
          <w:tcPr>
            <w:tcW w:w="1787" w:type="pct"/>
            <w:vAlign w:val="center"/>
          </w:tcPr>
          <w:p w14:paraId="56645D24" w14:textId="77777777" w:rsidR="00BB17F7" w:rsidRPr="008C3386" w:rsidRDefault="00000000">
            <w:pPr>
              <w:jc w:val="center"/>
              <w:rPr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Carbon emissions from the industrial consumption sector this year</w:t>
            </w:r>
          </w:p>
        </w:tc>
      </w:tr>
      <w:tr w:rsidR="008C3386" w:rsidRPr="008C3386" w14:paraId="1EE92B1D" w14:textId="77777777" w:rsidTr="008C3386">
        <w:trPr>
          <w:trHeight w:val="401"/>
        </w:trPr>
        <w:tc>
          <w:tcPr>
            <w:tcW w:w="430" w:type="pct"/>
            <w:vAlign w:val="center"/>
          </w:tcPr>
          <w:p w14:paraId="77636991" w14:textId="77777777" w:rsidR="00BB17F7" w:rsidRPr="008C3386" w:rsidRDefault="00000000">
            <w:pPr>
              <w:jc w:val="center"/>
              <w:rPr>
                <w:kern w:val="24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75" w:type="pct"/>
            <w:vAlign w:val="center"/>
          </w:tcPr>
          <w:p w14:paraId="3BD5C488" w14:textId="77777777" w:rsidR="00BB17F7" w:rsidRPr="008C3386" w:rsidRDefault="00000000">
            <w:pPr>
              <w:jc w:val="center"/>
              <w:rPr>
                <w:kern w:val="24"/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Carbon emissions from tertiary industries</w:t>
            </w:r>
          </w:p>
        </w:tc>
        <w:tc>
          <w:tcPr>
            <w:tcW w:w="1162" w:type="pct"/>
            <w:vAlign w:val="center"/>
          </w:tcPr>
          <w:p w14:paraId="12E15BC4" w14:textId="77777777" w:rsidR="00BB17F7" w:rsidRPr="008C3386" w:rsidRDefault="00000000">
            <w:pPr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446" w:type="pct"/>
            <w:vAlign w:val="center"/>
          </w:tcPr>
          <w:p w14:paraId="6A8A372E" w14:textId="77777777" w:rsidR="00BB17F7" w:rsidRPr="008C3386" w:rsidRDefault="00000000">
            <w:pPr>
              <w:jc w:val="center"/>
              <w:rPr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10,000 tCO2</w:t>
            </w:r>
          </w:p>
        </w:tc>
        <w:tc>
          <w:tcPr>
            <w:tcW w:w="1787" w:type="pct"/>
            <w:vAlign w:val="center"/>
          </w:tcPr>
          <w:p w14:paraId="5373DCC4" w14:textId="77777777" w:rsidR="00BB17F7" w:rsidRPr="008C3386" w:rsidRDefault="00000000">
            <w:pPr>
              <w:jc w:val="center"/>
              <w:rPr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The total carbon emissions of the tertiary industry are composed of the carbon emissions of the transportation consumption department and the construction consumption department.</w:t>
            </w:r>
          </w:p>
        </w:tc>
      </w:tr>
      <w:tr w:rsidR="008C3386" w:rsidRPr="008C3386" w14:paraId="07D76D48" w14:textId="77777777" w:rsidTr="008C3386">
        <w:trPr>
          <w:trHeight w:val="401"/>
        </w:trPr>
        <w:tc>
          <w:tcPr>
            <w:tcW w:w="430" w:type="pct"/>
            <w:vAlign w:val="center"/>
          </w:tcPr>
          <w:p w14:paraId="7227BE31" w14:textId="77777777" w:rsidR="00BB17F7" w:rsidRPr="008C3386" w:rsidRDefault="00000000">
            <w:pPr>
              <w:jc w:val="center"/>
              <w:rPr>
                <w:kern w:val="24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175" w:type="pct"/>
            <w:vAlign w:val="center"/>
          </w:tcPr>
          <w:p w14:paraId="79B842A7" w14:textId="77777777" w:rsidR="00BB17F7" w:rsidRPr="008C3386" w:rsidRDefault="00000000">
            <w:pPr>
              <w:jc w:val="center"/>
              <w:rPr>
                <w:kern w:val="24"/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Carbon emissions from transportation consumption sector</w:t>
            </w:r>
          </w:p>
        </w:tc>
        <w:tc>
          <w:tcPr>
            <w:tcW w:w="1162" w:type="pct"/>
            <w:vAlign w:val="center"/>
          </w:tcPr>
          <w:p w14:paraId="2CE1ED64" w14:textId="77777777" w:rsidR="00BB17F7" w:rsidRPr="008C3386" w:rsidRDefault="00BB17F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46" w:type="pct"/>
            <w:vAlign w:val="center"/>
          </w:tcPr>
          <w:p w14:paraId="725CDE61" w14:textId="77777777" w:rsidR="00BB17F7" w:rsidRPr="008C3386" w:rsidRDefault="00000000">
            <w:pPr>
              <w:jc w:val="center"/>
              <w:rPr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10,000 tCO2</w:t>
            </w:r>
          </w:p>
        </w:tc>
        <w:tc>
          <w:tcPr>
            <w:tcW w:w="1787" w:type="pct"/>
            <w:vAlign w:val="center"/>
          </w:tcPr>
          <w:p w14:paraId="6FCC3342" w14:textId="77777777" w:rsidR="00BB17F7" w:rsidRPr="008C3386" w:rsidRDefault="00000000">
            <w:pPr>
              <w:jc w:val="center"/>
              <w:rPr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Carbon emissions from the transportation consumption sector this year</w:t>
            </w:r>
          </w:p>
        </w:tc>
      </w:tr>
      <w:tr w:rsidR="008C3386" w:rsidRPr="008C3386" w14:paraId="01623145" w14:textId="77777777" w:rsidTr="008C3386">
        <w:trPr>
          <w:trHeight w:val="401"/>
        </w:trPr>
        <w:tc>
          <w:tcPr>
            <w:tcW w:w="430" w:type="pct"/>
            <w:vAlign w:val="center"/>
          </w:tcPr>
          <w:p w14:paraId="6E8811D6" w14:textId="77777777" w:rsidR="00BB17F7" w:rsidRPr="008C3386" w:rsidRDefault="00000000">
            <w:pPr>
              <w:jc w:val="center"/>
              <w:rPr>
                <w:kern w:val="24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175" w:type="pct"/>
            <w:vAlign w:val="center"/>
          </w:tcPr>
          <w:p w14:paraId="75211ECC" w14:textId="77777777" w:rsidR="00BB17F7" w:rsidRPr="008C3386" w:rsidRDefault="00000000">
            <w:pPr>
              <w:jc w:val="center"/>
              <w:rPr>
                <w:kern w:val="24"/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Carbon emissions from the building consumption sector</w:t>
            </w:r>
          </w:p>
        </w:tc>
        <w:tc>
          <w:tcPr>
            <w:tcW w:w="1162" w:type="pct"/>
            <w:vAlign w:val="center"/>
          </w:tcPr>
          <w:p w14:paraId="12A77338" w14:textId="77777777" w:rsidR="00BB17F7" w:rsidRPr="008C3386" w:rsidRDefault="00BB17F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46" w:type="pct"/>
            <w:vAlign w:val="center"/>
          </w:tcPr>
          <w:p w14:paraId="3CFBEF9B" w14:textId="77777777" w:rsidR="00BB17F7" w:rsidRPr="008C3386" w:rsidRDefault="00000000">
            <w:pPr>
              <w:jc w:val="center"/>
              <w:rPr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10,000 tCO2</w:t>
            </w:r>
          </w:p>
        </w:tc>
        <w:tc>
          <w:tcPr>
            <w:tcW w:w="1787" w:type="pct"/>
            <w:vAlign w:val="center"/>
          </w:tcPr>
          <w:p w14:paraId="2823D2FE" w14:textId="77777777" w:rsidR="00BB17F7" w:rsidRPr="008C3386" w:rsidRDefault="00000000">
            <w:pPr>
              <w:jc w:val="center"/>
              <w:rPr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Carbon emissions from the construction consumption sector this year</w:t>
            </w:r>
          </w:p>
        </w:tc>
      </w:tr>
      <w:tr w:rsidR="008C3386" w:rsidRPr="008C3386" w14:paraId="3EB97C7B" w14:textId="77777777" w:rsidTr="008C3386">
        <w:trPr>
          <w:trHeight w:val="401"/>
        </w:trPr>
        <w:tc>
          <w:tcPr>
            <w:tcW w:w="430" w:type="pct"/>
            <w:vAlign w:val="center"/>
          </w:tcPr>
          <w:p w14:paraId="2F08D31F" w14:textId="77777777" w:rsidR="00BB17F7" w:rsidRPr="008C3386" w:rsidRDefault="00000000">
            <w:pPr>
              <w:jc w:val="center"/>
              <w:rPr>
                <w:kern w:val="24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75" w:type="pct"/>
            <w:vAlign w:val="center"/>
          </w:tcPr>
          <w:p w14:paraId="009828CE" w14:textId="77777777" w:rsidR="00BB17F7" w:rsidRPr="008C3386" w:rsidRDefault="00000000">
            <w:pPr>
              <w:jc w:val="center"/>
              <w:rPr>
                <w:kern w:val="24"/>
                <w:sz w:val="15"/>
                <w:szCs w:val="15"/>
              </w:rPr>
            </w:pPr>
            <w:r w:rsidRPr="008C3386">
              <w:rPr>
                <w:rFonts w:hint="eastAsia"/>
                <w:sz w:val="15"/>
                <w:szCs w:val="15"/>
                <w:lang w:val="en-US"/>
              </w:rPr>
              <w:t>C</w:t>
            </w:r>
            <w:r w:rsidRPr="008C3386">
              <w:rPr>
                <w:sz w:val="15"/>
                <w:szCs w:val="15"/>
              </w:rPr>
              <w:t>arbon emissions</w:t>
            </w:r>
            <w:r w:rsidRPr="008C3386">
              <w:rPr>
                <w:rFonts w:hint="eastAsia"/>
                <w:sz w:val="15"/>
                <w:szCs w:val="15"/>
                <w:lang w:val="en-US"/>
              </w:rPr>
              <w:t xml:space="preserve"> from r</w:t>
            </w:r>
            <w:r w:rsidRPr="008C3386">
              <w:rPr>
                <w:sz w:val="15"/>
                <w:szCs w:val="15"/>
              </w:rPr>
              <w:t xml:space="preserve">esidential consumption </w:t>
            </w:r>
          </w:p>
        </w:tc>
        <w:tc>
          <w:tcPr>
            <w:tcW w:w="1162" w:type="pct"/>
            <w:vAlign w:val="center"/>
          </w:tcPr>
          <w:p w14:paraId="68620BF6" w14:textId="77777777" w:rsidR="00BB17F7" w:rsidRPr="008C3386" w:rsidRDefault="00BB17F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46" w:type="pct"/>
            <w:vAlign w:val="center"/>
          </w:tcPr>
          <w:p w14:paraId="1471C981" w14:textId="77777777" w:rsidR="00BB17F7" w:rsidRPr="008C3386" w:rsidRDefault="00000000">
            <w:pPr>
              <w:jc w:val="center"/>
              <w:rPr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10,000 tCO2</w:t>
            </w:r>
          </w:p>
        </w:tc>
        <w:tc>
          <w:tcPr>
            <w:tcW w:w="1787" w:type="pct"/>
            <w:vAlign w:val="center"/>
          </w:tcPr>
          <w:p w14:paraId="6C4C1B20" w14:textId="77777777" w:rsidR="00BB17F7" w:rsidRPr="008C3386" w:rsidRDefault="00000000">
            <w:pPr>
              <w:jc w:val="center"/>
              <w:rPr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Carbon emissions from residents’ consumption this year</w:t>
            </w:r>
          </w:p>
        </w:tc>
      </w:tr>
      <w:tr w:rsidR="008C3386" w:rsidRPr="008C3386" w14:paraId="59748E9C" w14:textId="77777777" w:rsidTr="008C3386">
        <w:trPr>
          <w:trHeight w:val="401"/>
        </w:trPr>
        <w:tc>
          <w:tcPr>
            <w:tcW w:w="430" w:type="pct"/>
            <w:vAlign w:val="center"/>
          </w:tcPr>
          <w:p w14:paraId="6CE95D36" w14:textId="77777777" w:rsidR="00BB17F7" w:rsidRPr="008C3386" w:rsidRDefault="00000000">
            <w:pPr>
              <w:jc w:val="center"/>
              <w:rPr>
                <w:b/>
                <w:bCs/>
                <w:kern w:val="24"/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kern w:val="24"/>
                    <w:sz w:val="15"/>
                    <w:szCs w:val="15"/>
                  </w:rPr>
                  <m:t>c</m:t>
                </m:r>
              </m:oMath>
            </m:oMathPara>
          </w:p>
        </w:tc>
        <w:tc>
          <w:tcPr>
            <w:tcW w:w="1175" w:type="pct"/>
            <w:vAlign w:val="center"/>
          </w:tcPr>
          <w:p w14:paraId="4FA9DB59" w14:textId="77777777" w:rsidR="00BB17F7" w:rsidRPr="008C3386" w:rsidRDefault="00000000">
            <w:pPr>
              <w:jc w:val="center"/>
              <w:rPr>
                <w:b/>
                <w:bCs/>
                <w:kern w:val="24"/>
                <w:sz w:val="15"/>
                <w:szCs w:val="15"/>
              </w:rPr>
            </w:pPr>
            <w:r w:rsidRPr="008C3386">
              <w:rPr>
                <w:kern w:val="24"/>
                <w:sz w:val="15"/>
                <w:szCs w:val="15"/>
              </w:rPr>
              <w:t>Carbon emissions intensity (Energy structure intensity)</w:t>
            </w:r>
          </w:p>
        </w:tc>
        <w:tc>
          <w:tcPr>
            <w:tcW w:w="1162" w:type="pct"/>
            <w:vAlign w:val="center"/>
          </w:tcPr>
          <w:p w14:paraId="4250D38D" w14:textId="77777777" w:rsidR="00BB17F7" w:rsidRPr="008C3386" w:rsidRDefault="00000000">
            <w:pPr>
              <w:jc w:val="center"/>
              <w:rPr>
                <w:b/>
                <w:bCs/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c=</m:t>
                </m:r>
                <m:f>
                  <m:f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C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E </m:t>
                    </m:r>
                  </m:den>
                </m:f>
              </m:oMath>
            </m:oMathPara>
          </w:p>
        </w:tc>
        <w:tc>
          <w:tcPr>
            <w:tcW w:w="446" w:type="pct"/>
            <w:vAlign w:val="center"/>
          </w:tcPr>
          <w:p w14:paraId="31D0A97B" w14:textId="77777777" w:rsidR="00BB17F7" w:rsidRPr="008C3386" w:rsidRDefault="00000000">
            <w:pPr>
              <w:jc w:val="center"/>
              <w:rPr>
                <w:b/>
                <w:bCs/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10,000 tCO2 / 10,000 tce</w:t>
            </w:r>
          </w:p>
        </w:tc>
        <w:tc>
          <w:tcPr>
            <w:tcW w:w="1787" w:type="pct"/>
            <w:vAlign w:val="center"/>
          </w:tcPr>
          <w:p w14:paraId="2D02A4AF" w14:textId="77777777" w:rsidR="00BB17F7" w:rsidRPr="008C3386" w:rsidRDefault="00000000">
            <w:pPr>
              <w:jc w:val="center"/>
              <w:rPr>
                <w:b/>
                <w:bCs/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Also known as carbon emission factor, indicates the amount of CO2 emissions per unit of energy consumption. A lower value indicates a higher proportion of non-fossil energy consumption and lower greenhouse gas emissions from energy consumption.</w:t>
            </w:r>
          </w:p>
        </w:tc>
      </w:tr>
      <w:tr w:rsidR="008C3386" w:rsidRPr="008C3386" w14:paraId="7E7B0E78" w14:textId="77777777" w:rsidTr="008C3386">
        <w:trPr>
          <w:trHeight w:val="401"/>
        </w:trPr>
        <w:tc>
          <w:tcPr>
            <w:tcW w:w="430" w:type="pct"/>
            <w:vAlign w:val="center"/>
          </w:tcPr>
          <w:p w14:paraId="678FE9FC" w14:textId="77777777" w:rsidR="00BB17F7" w:rsidRPr="008C3386" w:rsidRDefault="00000000">
            <w:pPr>
              <w:jc w:val="center"/>
              <w:rPr>
                <w:b/>
                <w:bCs/>
                <w:kern w:val="24"/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RC</m:t>
                </m:r>
              </m:oMath>
            </m:oMathPara>
          </w:p>
        </w:tc>
        <w:tc>
          <w:tcPr>
            <w:tcW w:w="1175" w:type="pct"/>
            <w:vAlign w:val="center"/>
          </w:tcPr>
          <w:p w14:paraId="1710574B" w14:textId="77777777" w:rsidR="00BB17F7" w:rsidRPr="008C3386" w:rsidRDefault="00000000">
            <w:pPr>
              <w:jc w:val="center"/>
              <w:rPr>
                <w:b/>
                <w:bCs/>
                <w:kern w:val="24"/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Carbon emission growth rate</w:t>
            </w:r>
          </w:p>
        </w:tc>
        <w:tc>
          <w:tcPr>
            <w:tcW w:w="1162" w:type="pct"/>
            <w:vAlign w:val="center"/>
          </w:tcPr>
          <w:p w14:paraId="68F19D8D" w14:textId="77777777" w:rsidR="00BB17F7" w:rsidRPr="008C3386" w:rsidRDefault="00000000">
            <w:pPr>
              <w:jc w:val="center"/>
              <w:rPr>
                <w:b/>
                <w:bCs/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RC=</m:t>
                </m:r>
                <m:d>
                  <m:d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Current year carbon emissions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Previous year carbon emissions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—1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×100%</m:t>
                </m:r>
              </m:oMath>
            </m:oMathPara>
          </w:p>
        </w:tc>
        <w:tc>
          <w:tcPr>
            <w:tcW w:w="446" w:type="pct"/>
            <w:vAlign w:val="center"/>
          </w:tcPr>
          <w:p w14:paraId="18362B1A" w14:textId="77777777" w:rsidR="00BB17F7" w:rsidRPr="008C3386" w:rsidRDefault="00000000">
            <w:pPr>
              <w:jc w:val="center"/>
              <w:rPr>
                <w:b/>
                <w:bCs/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%</w:t>
            </w:r>
          </w:p>
        </w:tc>
        <w:tc>
          <w:tcPr>
            <w:tcW w:w="1787" w:type="pct"/>
            <w:vAlign w:val="center"/>
          </w:tcPr>
          <w:p w14:paraId="7120481A" w14:textId="77777777" w:rsidR="00BB17F7" w:rsidRPr="008C3386" w:rsidRDefault="00000000">
            <w:pPr>
              <w:jc w:val="center"/>
              <w:rPr>
                <w:b/>
                <w:bCs/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Growth rate of carbon emissions compared to the previous year</w:t>
            </w:r>
          </w:p>
        </w:tc>
      </w:tr>
      <w:tr w:rsidR="008C3386" w:rsidRPr="008C3386" w14:paraId="4180BC35" w14:textId="77777777" w:rsidTr="008C3386">
        <w:trPr>
          <w:trHeight w:val="254"/>
        </w:trPr>
        <w:tc>
          <w:tcPr>
            <w:tcW w:w="430" w:type="pct"/>
            <w:vAlign w:val="center"/>
          </w:tcPr>
          <w:p w14:paraId="51E709B4" w14:textId="77777777" w:rsidR="00BB17F7" w:rsidRPr="008C3386" w:rsidRDefault="00000000">
            <w:pPr>
              <w:jc w:val="center"/>
              <w:rPr>
                <w:b/>
                <w:bCs/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kern w:val="24"/>
                    <w:sz w:val="15"/>
                    <w:szCs w:val="15"/>
                  </w:rPr>
                  <m:t>P</m:t>
                </m:r>
              </m:oMath>
            </m:oMathPara>
          </w:p>
        </w:tc>
        <w:tc>
          <w:tcPr>
            <w:tcW w:w="1175" w:type="pct"/>
            <w:vAlign w:val="center"/>
          </w:tcPr>
          <w:p w14:paraId="276C1ED3" w14:textId="77777777" w:rsidR="00BB17F7" w:rsidRPr="008C3386" w:rsidRDefault="00000000">
            <w:pPr>
              <w:jc w:val="center"/>
              <w:rPr>
                <w:b/>
                <w:bCs/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Total population</w:t>
            </w:r>
          </w:p>
        </w:tc>
        <w:tc>
          <w:tcPr>
            <w:tcW w:w="1162" w:type="pct"/>
            <w:vAlign w:val="center"/>
          </w:tcPr>
          <w:p w14:paraId="79E755B9" w14:textId="77777777" w:rsidR="00BB17F7" w:rsidRPr="008C3386" w:rsidRDefault="00BB17F7">
            <w:pPr>
              <w:jc w:val="center"/>
              <w:rPr>
                <w:b/>
                <w:bCs/>
                <w:kern w:val="24"/>
                <w:sz w:val="15"/>
                <w:szCs w:val="15"/>
              </w:rPr>
            </w:pPr>
          </w:p>
        </w:tc>
        <w:tc>
          <w:tcPr>
            <w:tcW w:w="446" w:type="pct"/>
            <w:vAlign w:val="center"/>
          </w:tcPr>
          <w:p w14:paraId="3AD08894" w14:textId="77777777" w:rsidR="00BB17F7" w:rsidRPr="008C3386" w:rsidRDefault="00000000">
            <w:pPr>
              <w:jc w:val="center"/>
              <w:rPr>
                <w:b/>
                <w:bCs/>
                <w:kern w:val="24"/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10,000 people</w:t>
            </w:r>
          </w:p>
        </w:tc>
        <w:tc>
          <w:tcPr>
            <w:tcW w:w="1787" w:type="pct"/>
            <w:vAlign w:val="center"/>
          </w:tcPr>
          <w:p w14:paraId="6D145EAB" w14:textId="77777777" w:rsidR="00BB17F7" w:rsidRPr="008C3386" w:rsidRDefault="00000000">
            <w:pPr>
              <w:jc w:val="center"/>
              <w:rPr>
                <w:b/>
                <w:bCs/>
                <w:kern w:val="24"/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Total population of the region</w:t>
            </w:r>
          </w:p>
        </w:tc>
      </w:tr>
      <w:tr w:rsidR="008C3386" w:rsidRPr="008C3386" w14:paraId="36287DEF" w14:textId="77777777" w:rsidTr="008C3386">
        <w:trPr>
          <w:trHeight w:val="254"/>
        </w:trPr>
        <w:tc>
          <w:tcPr>
            <w:tcW w:w="430" w:type="pct"/>
            <w:vAlign w:val="center"/>
          </w:tcPr>
          <w:p w14:paraId="02C1214A" w14:textId="77777777" w:rsidR="00BB17F7" w:rsidRPr="008C3386" w:rsidRDefault="00000000">
            <w:pPr>
              <w:jc w:val="center"/>
              <w:rPr>
                <w:b/>
                <w:bCs/>
                <w:kern w:val="24"/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w:lastRenderedPageBreak/>
                  <m:t>RP</m:t>
                </m:r>
              </m:oMath>
            </m:oMathPara>
          </w:p>
        </w:tc>
        <w:tc>
          <w:tcPr>
            <w:tcW w:w="1175" w:type="pct"/>
            <w:vAlign w:val="center"/>
          </w:tcPr>
          <w:p w14:paraId="4626B3CD" w14:textId="77777777" w:rsidR="00BB17F7" w:rsidRPr="008C3386" w:rsidRDefault="00000000">
            <w:pPr>
              <w:jc w:val="center"/>
              <w:rPr>
                <w:b/>
                <w:bCs/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Population growth rate</w:t>
            </w:r>
          </w:p>
        </w:tc>
        <w:tc>
          <w:tcPr>
            <w:tcW w:w="1162" w:type="pct"/>
            <w:vAlign w:val="center"/>
          </w:tcPr>
          <w:p w14:paraId="55CCA7D9" w14:textId="77777777" w:rsidR="00BB17F7" w:rsidRPr="008C3386" w:rsidRDefault="00000000">
            <w:pPr>
              <w:jc w:val="center"/>
              <w:rPr>
                <w:b/>
                <w:bCs/>
                <w:kern w:val="24"/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RP=</m:t>
                </m:r>
                <m:d>
                  <m:d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Current year population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Previous year opulation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—1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×100%</m:t>
                </m:r>
              </m:oMath>
            </m:oMathPara>
          </w:p>
        </w:tc>
        <w:tc>
          <w:tcPr>
            <w:tcW w:w="446" w:type="pct"/>
            <w:vAlign w:val="center"/>
          </w:tcPr>
          <w:p w14:paraId="275021A6" w14:textId="77777777" w:rsidR="00BB17F7" w:rsidRPr="008C3386" w:rsidRDefault="00000000">
            <w:pPr>
              <w:jc w:val="center"/>
              <w:rPr>
                <w:b/>
                <w:bCs/>
                <w:kern w:val="24"/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%</w:t>
            </w:r>
          </w:p>
        </w:tc>
        <w:tc>
          <w:tcPr>
            <w:tcW w:w="1787" w:type="pct"/>
            <w:vAlign w:val="center"/>
          </w:tcPr>
          <w:p w14:paraId="4827B3C6" w14:textId="77777777" w:rsidR="00BB17F7" w:rsidRPr="008C3386" w:rsidRDefault="00000000">
            <w:pPr>
              <w:jc w:val="center"/>
              <w:rPr>
                <w:b/>
                <w:bCs/>
                <w:kern w:val="24"/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Growth rate of population compared to the previous year</w:t>
            </w:r>
          </w:p>
        </w:tc>
      </w:tr>
      <w:tr w:rsidR="008C3386" w:rsidRPr="008C3386" w14:paraId="547538E7" w14:textId="77777777" w:rsidTr="008C3386">
        <w:trPr>
          <w:trHeight w:val="468"/>
        </w:trPr>
        <w:tc>
          <w:tcPr>
            <w:tcW w:w="430" w:type="pct"/>
            <w:vAlign w:val="center"/>
          </w:tcPr>
          <w:p w14:paraId="4A740CD8" w14:textId="77777777" w:rsidR="00BB17F7" w:rsidRPr="008C3386" w:rsidRDefault="00000000">
            <w:pPr>
              <w:jc w:val="center"/>
              <w:rPr>
                <w:b/>
                <w:bCs/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kern w:val="24"/>
                    <w:sz w:val="15"/>
                    <w:szCs w:val="15"/>
                  </w:rPr>
                  <m:t>G</m:t>
                </m:r>
              </m:oMath>
            </m:oMathPara>
          </w:p>
        </w:tc>
        <w:tc>
          <w:tcPr>
            <w:tcW w:w="1175" w:type="pct"/>
            <w:vAlign w:val="center"/>
          </w:tcPr>
          <w:p w14:paraId="611D9E32" w14:textId="77777777" w:rsidR="00BB17F7" w:rsidRPr="008C3386" w:rsidRDefault="00000000">
            <w:pPr>
              <w:jc w:val="center"/>
              <w:rPr>
                <w:b/>
                <w:bCs/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Gross Domestic Product (GDP)</w:t>
            </w:r>
          </w:p>
        </w:tc>
        <w:tc>
          <w:tcPr>
            <w:tcW w:w="1162" w:type="pct"/>
            <w:vAlign w:val="center"/>
          </w:tcPr>
          <w:p w14:paraId="484ADB4D" w14:textId="77777777" w:rsidR="00BB17F7" w:rsidRPr="008C3386" w:rsidRDefault="00000000">
            <w:pPr>
              <w:jc w:val="center"/>
              <w:rPr>
                <w:b/>
                <w:bCs/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kern w:val="24"/>
                    <w:sz w:val="15"/>
                    <w:szCs w:val="15"/>
                  </w:rPr>
                  <m:t>G=</m:t>
                </m:r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5"/>
                    <w:szCs w:val="15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5"/>
                    <w:szCs w:val="15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15"/>
                    <w:szCs w:val="15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5"/>
                    <w:szCs w:val="15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5"/>
                    <w:szCs w:val="15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446" w:type="pct"/>
            <w:vAlign w:val="center"/>
          </w:tcPr>
          <w:p w14:paraId="7ACBEB77" w14:textId="77777777" w:rsidR="00BB17F7" w:rsidRPr="008C3386" w:rsidRDefault="00000000">
            <w:pPr>
              <w:jc w:val="center"/>
              <w:rPr>
                <w:b/>
                <w:bCs/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100 million yuan</w:t>
            </w:r>
          </w:p>
        </w:tc>
        <w:tc>
          <w:tcPr>
            <w:tcW w:w="1787" w:type="pct"/>
            <w:vAlign w:val="center"/>
          </w:tcPr>
          <w:p w14:paraId="7C1533E8" w14:textId="77777777" w:rsidR="00BB17F7" w:rsidRPr="008C3386" w:rsidRDefault="00000000">
            <w:pPr>
              <w:jc w:val="center"/>
              <w:rPr>
                <w:b/>
                <w:bCs/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GDP equals the sum of the production values of the primary, secondary, and tertiary industries</w:t>
            </w:r>
          </w:p>
        </w:tc>
      </w:tr>
      <w:tr w:rsidR="008C3386" w:rsidRPr="008C3386" w14:paraId="4C5443F5" w14:textId="77777777" w:rsidTr="008C3386">
        <w:trPr>
          <w:trHeight w:val="451"/>
        </w:trPr>
        <w:tc>
          <w:tcPr>
            <w:tcW w:w="430" w:type="pct"/>
            <w:vAlign w:val="center"/>
          </w:tcPr>
          <w:p w14:paraId="3014C5DE" w14:textId="77777777" w:rsidR="00BB17F7" w:rsidRPr="008C3386" w:rsidRDefault="00000000">
            <w:pPr>
              <w:jc w:val="center"/>
              <w:rPr>
                <w:b/>
                <w:bCs/>
                <w:kern w:val="24"/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RG</m:t>
                </m:r>
              </m:oMath>
            </m:oMathPara>
          </w:p>
        </w:tc>
        <w:tc>
          <w:tcPr>
            <w:tcW w:w="1175" w:type="pct"/>
            <w:vAlign w:val="center"/>
          </w:tcPr>
          <w:p w14:paraId="27F7A839" w14:textId="77777777" w:rsidR="00BB17F7" w:rsidRPr="008C3386" w:rsidRDefault="00000000">
            <w:pPr>
              <w:jc w:val="center"/>
              <w:rPr>
                <w:b/>
                <w:bCs/>
                <w:kern w:val="24"/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GDP growth rate</w:t>
            </w:r>
          </w:p>
        </w:tc>
        <w:tc>
          <w:tcPr>
            <w:tcW w:w="1162" w:type="pct"/>
            <w:vAlign w:val="center"/>
          </w:tcPr>
          <w:p w14:paraId="62FD4CA0" w14:textId="77777777" w:rsidR="00BB17F7" w:rsidRPr="008C3386" w:rsidRDefault="00000000">
            <w:pPr>
              <w:jc w:val="center"/>
              <w:rPr>
                <w:b/>
                <w:bCs/>
                <w:kern w:val="24"/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RG=</m:t>
                </m:r>
                <m:d>
                  <m:d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Current year GDP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Previous year GDP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—1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×100%</m:t>
                </m:r>
              </m:oMath>
            </m:oMathPara>
          </w:p>
        </w:tc>
        <w:tc>
          <w:tcPr>
            <w:tcW w:w="446" w:type="pct"/>
            <w:vAlign w:val="center"/>
          </w:tcPr>
          <w:p w14:paraId="2A717FA0" w14:textId="77777777" w:rsidR="00BB17F7" w:rsidRPr="008C3386" w:rsidRDefault="00000000">
            <w:pPr>
              <w:jc w:val="center"/>
              <w:rPr>
                <w:b/>
                <w:bCs/>
                <w:kern w:val="24"/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%</w:t>
            </w:r>
          </w:p>
        </w:tc>
        <w:tc>
          <w:tcPr>
            <w:tcW w:w="1787" w:type="pct"/>
            <w:vAlign w:val="center"/>
          </w:tcPr>
          <w:p w14:paraId="5F39ED5F" w14:textId="77777777" w:rsidR="00BB17F7" w:rsidRPr="008C3386" w:rsidRDefault="00000000">
            <w:pPr>
              <w:jc w:val="center"/>
              <w:rPr>
                <w:b/>
                <w:bCs/>
                <w:kern w:val="24"/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Growth rate of GDP compared to the previous year</w:t>
            </w:r>
          </w:p>
        </w:tc>
      </w:tr>
      <w:tr w:rsidR="008C3386" w:rsidRPr="008C3386" w14:paraId="7DD79C8C" w14:textId="77777777" w:rsidTr="008C3386">
        <w:trPr>
          <w:trHeight w:val="451"/>
        </w:trPr>
        <w:tc>
          <w:tcPr>
            <w:tcW w:w="430" w:type="pct"/>
            <w:vAlign w:val="center"/>
          </w:tcPr>
          <w:p w14:paraId="57BFDDCD" w14:textId="77777777" w:rsidR="00BB17F7" w:rsidRPr="008C3386" w:rsidRDefault="00000000">
            <w:pPr>
              <w:jc w:val="center"/>
              <w:rPr>
                <w:kern w:val="24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75" w:type="pct"/>
            <w:vAlign w:val="center"/>
          </w:tcPr>
          <w:p w14:paraId="76ACEC78" w14:textId="77777777" w:rsidR="00BB17F7" w:rsidRPr="008C3386" w:rsidRDefault="00000000">
            <w:pPr>
              <w:jc w:val="center"/>
              <w:rPr>
                <w:kern w:val="24"/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Agriculture and forestry consumption sector GDP</w:t>
            </w:r>
          </w:p>
        </w:tc>
        <w:tc>
          <w:tcPr>
            <w:tcW w:w="1162" w:type="pct"/>
            <w:vAlign w:val="center"/>
          </w:tcPr>
          <w:p w14:paraId="62F8A01E" w14:textId="77777777" w:rsidR="00BB17F7" w:rsidRPr="008C3386" w:rsidRDefault="00BB17F7">
            <w:pPr>
              <w:jc w:val="center"/>
              <w:rPr>
                <w:kern w:val="24"/>
                <w:sz w:val="15"/>
                <w:szCs w:val="15"/>
              </w:rPr>
            </w:pPr>
          </w:p>
        </w:tc>
        <w:tc>
          <w:tcPr>
            <w:tcW w:w="446" w:type="pct"/>
            <w:vAlign w:val="center"/>
          </w:tcPr>
          <w:p w14:paraId="772387B8" w14:textId="77777777" w:rsidR="00BB17F7" w:rsidRPr="008C3386" w:rsidRDefault="00000000">
            <w:pPr>
              <w:jc w:val="center"/>
              <w:rPr>
                <w:kern w:val="24"/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100 million yuan</w:t>
            </w:r>
          </w:p>
        </w:tc>
        <w:tc>
          <w:tcPr>
            <w:tcW w:w="1787" w:type="pct"/>
            <w:vAlign w:val="center"/>
          </w:tcPr>
          <w:p w14:paraId="291AA278" w14:textId="77777777" w:rsidR="00BB17F7" w:rsidRPr="008C3386" w:rsidRDefault="00000000">
            <w:pPr>
              <w:jc w:val="center"/>
              <w:rPr>
                <w:kern w:val="24"/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Agricultural and forestry consumption sector GDP</w:t>
            </w:r>
          </w:p>
        </w:tc>
      </w:tr>
      <w:tr w:rsidR="008C3386" w:rsidRPr="008C3386" w14:paraId="31ECE1E7" w14:textId="77777777" w:rsidTr="008C3386">
        <w:trPr>
          <w:trHeight w:val="451"/>
        </w:trPr>
        <w:tc>
          <w:tcPr>
            <w:tcW w:w="430" w:type="pct"/>
            <w:vAlign w:val="center"/>
          </w:tcPr>
          <w:p w14:paraId="539DA796" w14:textId="77777777" w:rsidR="00BB17F7" w:rsidRPr="008C3386" w:rsidRDefault="00000000">
            <w:pPr>
              <w:jc w:val="center"/>
              <w:rPr>
                <w:kern w:val="24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75" w:type="pct"/>
            <w:vAlign w:val="center"/>
          </w:tcPr>
          <w:p w14:paraId="623301BA" w14:textId="77777777" w:rsidR="00BB17F7" w:rsidRPr="008C3386" w:rsidRDefault="00000000">
            <w:pPr>
              <w:jc w:val="center"/>
              <w:rPr>
                <w:kern w:val="24"/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Secondary GDP</w:t>
            </w:r>
          </w:p>
        </w:tc>
        <w:tc>
          <w:tcPr>
            <w:tcW w:w="1162" w:type="pct"/>
            <w:vAlign w:val="center"/>
          </w:tcPr>
          <w:p w14:paraId="59D62D69" w14:textId="77777777" w:rsidR="00BB17F7" w:rsidRPr="008C3386" w:rsidRDefault="00000000">
            <w:pPr>
              <w:jc w:val="center"/>
              <w:rPr>
                <w:kern w:val="24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46" w:type="pct"/>
            <w:vAlign w:val="center"/>
          </w:tcPr>
          <w:p w14:paraId="0899041E" w14:textId="77777777" w:rsidR="00BB17F7" w:rsidRPr="008C3386" w:rsidRDefault="00000000">
            <w:pPr>
              <w:jc w:val="center"/>
              <w:rPr>
                <w:kern w:val="24"/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100 million yuan</w:t>
            </w:r>
          </w:p>
        </w:tc>
        <w:tc>
          <w:tcPr>
            <w:tcW w:w="1787" w:type="pct"/>
            <w:vAlign w:val="center"/>
          </w:tcPr>
          <w:p w14:paraId="713FA6BF" w14:textId="77777777" w:rsidR="00BB17F7" w:rsidRPr="008C3386" w:rsidRDefault="00000000">
            <w:pPr>
              <w:jc w:val="center"/>
              <w:rPr>
                <w:kern w:val="24"/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The total GDP of the secondary industry consists of the GDP of the energy supply sector and the industrial consumption sector.</w:t>
            </w:r>
          </w:p>
        </w:tc>
      </w:tr>
      <w:tr w:rsidR="008C3386" w:rsidRPr="008C3386" w14:paraId="067B80B3" w14:textId="77777777" w:rsidTr="008C3386">
        <w:trPr>
          <w:trHeight w:val="451"/>
        </w:trPr>
        <w:tc>
          <w:tcPr>
            <w:tcW w:w="430" w:type="pct"/>
            <w:vAlign w:val="center"/>
          </w:tcPr>
          <w:p w14:paraId="67A31FC6" w14:textId="77777777" w:rsidR="00BB17F7" w:rsidRPr="008C3386" w:rsidRDefault="00000000">
            <w:pPr>
              <w:jc w:val="center"/>
              <w:rPr>
                <w:kern w:val="24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75" w:type="pct"/>
            <w:vAlign w:val="center"/>
          </w:tcPr>
          <w:p w14:paraId="7806EC5B" w14:textId="77777777" w:rsidR="00BB17F7" w:rsidRPr="008C3386" w:rsidRDefault="00000000">
            <w:pPr>
              <w:jc w:val="center"/>
              <w:rPr>
                <w:kern w:val="24"/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Energy supply sector GDP</w:t>
            </w:r>
          </w:p>
        </w:tc>
        <w:tc>
          <w:tcPr>
            <w:tcW w:w="1162" w:type="pct"/>
            <w:vAlign w:val="center"/>
          </w:tcPr>
          <w:p w14:paraId="3CA661CF" w14:textId="77777777" w:rsidR="00BB17F7" w:rsidRPr="008C3386" w:rsidRDefault="00BB17F7">
            <w:pPr>
              <w:jc w:val="center"/>
              <w:rPr>
                <w:kern w:val="24"/>
                <w:sz w:val="15"/>
                <w:szCs w:val="15"/>
              </w:rPr>
            </w:pPr>
          </w:p>
        </w:tc>
        <w:tc>
          <w:tcPr>
            <w:tcW w:w="446" w:type="pct"/>
            <w:vAlign w:val="center"/>
          </w:tcPr>
          <w:p w14:paraId="56031AB0" w14:textId="77777777" w:rsidR="00BB17F7" w:rsidRPr="008C3386" w:rsidRDefault="00000000">
            <w:pPr>
              <w:jc w:val="center"/>
              <w:rPr>
                <w:kern w:val="24"/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100 million yuan</w:t>
            </w:r>
          </w:p>
        </w:tc>
        <w:tc>
          <w:tcPr>
            <w:tcW w:w="1787" w:type="pct"/>
            <w:vAlign w:val="center"/>
          </w:tcPr>
          <w:p w14:paraId="5023BFA2" w14:textId="77777777" w:rsidR="00BB17F7" w:rsidRPr="008C3386" w:rsidRDefault="00000000">
            <w:pPr>
              <w:jc w:val="center"/>
              <w:rPr>
                <w:kern w:val="24"/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Energy supply sector GDP</w:t>
            </w:r>
          </w:p>
        </w:tc>
      </w:tr>
      <w:tr w:rsidR="008C3386" w:rsidRPr="008C3386" w14:paraId="6499AE80" w14:textId="77777777" w:rsidTr="008C3386">
        <w:trPr>
          <w:trHeight w:val="451"/>
        </w:trPr>
        <w:tc>
          <w:tcPr>
            <w:tcW w:w="430" w:type="pct"/>
            <w:vAlign w:val="center"/>
          </w:tcPr>
          <w:p w14:paraId="4B04F425" w14:textId="77777777" w:rsidR="00BB17F7" w:rsidRPr="008C3386" w:rsidRDefault="00000000">
            <w:pPr>
              <w:jc w:val="center"/>
              <w:rPr>
                <w:kern w:val="24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75" w:type="pct"/>
            <w:vAlign w:val="center"/>
          </w:tcPr>
          <w:p w14:paraId="18171439" w14:textId="77777777" w:rsidR="00BB17F7" w:rsidRPr="008C3386" w:rsidRDefault="00000000">
            <w:pPr>
              <w:jc w:val="center"/>
              <w:rPr>
                <w:kern w:val="24"/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Industrial consumption sector GDP</w:t>
            </w:r>
          </w:p>
        </w:tc>
        <w:tc>
          <w:tcPr>
            <w:tcW w:w="1162" w:type="pct"/>
            <w:vAlign w:val="center"/>
          </w:tcPr>
          <w:p w14:paraId="486F8DF2" w14:textId="77777777" w:rsidR="00BB17F7" w:rsidRPr="008C3386" w:rsidRDefault="00BB17F7">
            <w:pPr>
              <w:jc w:val="center"/>
              <w:rPr>
                <w:kern w:val="24"/>
                <w:sz w:val="15"/>
                <w:szCs w:val="15"/>
              </w:rPr>
            </w:pPr>
          </w:p>
        </w:tc>
        <w:tc>
          <w:tcPr>
            <w:tcW w:w="446" w:type="pct"/>
            <w:vAlign w:val="center"/>
          </w:tcPr>
          <w:p w14:paraId="7AA56270" w14:textId="77777777" w:rsidR="00BB17F7" w:rsidRPr="008C3386" w:rsidRDefault="00000000">
            <w:pPr>
              <w:jc w:val="center"/>
              <w:rPr>
                <w:kern w:val="24"/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100 million yuan</w:t>
            </w:r>
          </w:p>
        </w:tc>
        <w:tc>
          <w:tcPr>
            <w:tcW w:w="1787" w:type="pct"/>
            <w:vAlign w:val="center"/>
          </w:tcPr>
          <w:p w14:paraId="35BE679C" w14:textId="77777777" w:rsidR="00BB17F7" w:rsidRPr="008C3386" w:rsidRDefault="00000000">
            <w:pPr>
              <w:jc w:val="center"/>
              <w:rPr>
                <w:kern w:val="24"/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Industrial consumption sector GDP</w:t>
            </w:r>
          </w:p>
        </w:tc>
      </w:tr>
      <w:tr w:rsidR="008C3386" w:rsidRPr="008C3386" w14:paraId="59AD4E89" w14:textId="77777777" w:rsidTr="008C3386">
        <w:trPr>
          <w:trHeight w:val="451"/>
        </w:trPr>
        <w:tc>
          <w:tcPr>
            <w:tcW w:w="430" w:type="pct"/>
            <w:vAlign w:val="center"/>
          </w:tcPr>
          <w:p w14:paraId="76C854BD" w14:textId="77777777" w:rsidR="00BB17F7" w:rsidRPr="008C3386" w:rsidRDefault="00000000">
            <w:pPr>
              <w:jc w:val="center"/>
              <w:rPr>
                <w:kern w:val="24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75" w:type="pct"/>
            <w:vAlign w:val="center"/>
          </w:tcPr>
          <w:p w14:paraId="7E67DA9B" w14:textId="77777777" w:rsidR="00BB17F7" w:rsidRPr="008C3386" w:rsidRDefault="00000000">
            <w:pPr>
              <w:jc w:val="center"/>
              <w:rPr>
                <w:kern w:val="24"/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GDP of the three industries</w:t>
            </w:r>
          </w:p>
        </w:tc>
        <w:tc>
          <w:tcPr>
            <w:tcW w:w="1162" w:type="pct"/>
            <w:vAlign w:val="center"/>
          </w:tcPr>
          <w:p w14:paraId="713A6790" w14:textId="77777777" w:rsidR="00BB17F7" w:rsidRPr="008C3386" w:rsidRDefault="00000000">
            <w:pPr>
              <w:jc w:val="center"/>
              <w:rPr>
                <w:kern w:val="24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446" w:type="pct"/>
            <w:vAlign w:val="center"/>
          </w:tcPr>
          <w:p w14:paraId="68A3F7DF" w14:textId="77777777" w:rsidR="00BB17F7" w:rsidRPr="008C3386" w:rsidRDefault="00000000">
            <w:pPr>
              <w:jc w:val="center"/>
              <w:rPr>
                <w:kern w:val="24"/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100 million yuan</w:t>
            </w:r>
          </w:p>
        </w:tc>
        <w:tc>
          <w:tcPr>
            <w:tcW w:w="1787" w:type="pct"/>
            <w:vAlign w:val="center"/>
          </w:tcPr>
          <w:p w14:paraId="756909E3" w14:textId="77777777" w:rsidR="00BB17F7" w:rsidRPr="008C3386" w:rsidRDefault="00000000">
            <w:pPr>
              <w:jc w:val="center"/>
              <w:rPr>
                <w:kern w:val="24"/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The total GDP of the tertiary industry is composed of the GDP of the transportation consumption sector and the construction consumption sector.</w:t>
            </w:r>
          </w:p>
        </w:tc>
      </w:tr>
      <w:tr w:rsidR="008C3386" w:rsidRPr="008C3386" w14:paraId="71FC5DDF" w14:textId="77777777" w:rsidTr="008C3386">
        <w:trPr>
          <w:trHeight w:val="451"/>
        </w:trPr>
        <w:tc>
          <w:tcPr>
            <w:tcW w:w="430" w:type="pct"/>
            <w:vAlign w:val="center"/>
          </w:tcPr>
          <w:p w14:paraId="68AACE62" w14:textId="77777777" w:rsidR="00BB17F7" w:rsidRPr="008C3386" w:rsidRDefault="00000000">
            <w:pPr>
              <w:jc w:val="center"/>
              <w:rPr>
                <w:kern w:val="24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175" w:type="pct"/>
            <w:vAlign w:val="center"/>
          </w:tcPr>
          <w:p w14:paraId="7BBC8606" w14:textId="77777777" w:rsidR="00BB17F7" w:rsidRPr="008C3386" w:rsidRDefault="00000000">
            <w:pPr>
              <w:jc w:val="center"/>
              <w:rPr>
                <w:kern w:val="24"/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Transportation consumption sector GDP</w:t>
            </w:r>
          </w:p>
        </w:tc>
        <w:tc>
          <w:tcPr>
            <w:tcW w:w="1162" w:type="pct"/>
            <w:vAlign w:val="center"/>
          </w:tcPr>
          <w:p w14:paraId="0A6EA120" w14:textId="77777777" w:rsidR="00BB17F7" w:rsidRPr="008C3386" w:rsidRDefault="00BB17F7">
            <w:pPr>
              <w:jc w:val="center"/>
              <w:rPr>
                <w:kern w:val="24"/>
                <w:sz w:val="15"/>
                <w:szCs w:val="15"/>
              </w:rPr>
            </w:pPr>
          </w:p>
        </w:tc>
        <w:tc>
          <w:tcPr>
            <w:tcW w:w="446" w:type="pct"/>
            <w:vAlign w:val="center"/>
          </w:tcPr>
          <w:p w14:paraId="5127EF5D" w14:textId="77777777" w:rsidR="00BB17F7" w:rsidRPr="008C3386" w:rsidRDefault="00000000">
            <w:pPr>
              <w:jc w:val="center"/>
              <w:rPr>
                <w:kern w:val="24"/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100 million yuan</w:t>
            </w:r>
          </w:p>
        </w:tc>
        <w:tc>
          <w:tcPr>
            <w:tcW w:w="1787" w:type="pct"/>
            <w:vAlign w:val="center"/>
          </w:tcPr>
          <w:p w14:paraId="0416991B" w14:textId="77777777" w:rsidR="00BB17F7" w:rsidRPr="008C3386" w:rsidRDefault="00000000">
            <w:pPr>
              <w:jc w:val="center"/>
              <w:rPr>
                <w:kern w:val="24"/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Gross domestic product of transportation consumption sector this year</w:t>
            </w:r>
          </w:p>
        </w:tc>
      </w:tr>
      <w:tr w:rsidR="008C3386" w:rsidRPr="008C3386" w14:paraId="62CDA615" w14:textId="77777777" w:rsidTr="008C3386">
        <w:trPr>
          <w:trHeight w:val="451"/>
        </w:trPr>
        <w:tc>
          <w:tcPr>
            <w:tcW w:w="430" w:type="pct"/>
            <w:vAlign w:val="center"/>
          </w:tcPr>
          <w:p w14:paraId="79AA35A2" w14:textId="77777777" w:rsidR="00BB17F7" w:rsidRPr="008C3386" w:rsidRDefault="00000000">
            <w:pPr>
              <w:jc w:val="center"/>
              <w:rPr>
                <w:kern w:val="24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175" w:type="pct"/>
            <w:vAlign w:val="center"/>
          </w:tcPr>
          <w:p w14:paraId="11D89159" w14:textId="77777777" w:rsidR="00BB17F7" w:rsidRPr="008C3386" w:rsidRDefault="00000000">
            <w:pPr>
              <w:jc w:val="center"/>
              <w:rPr>
                <w:kern w:val="24"/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Construction consumption sector GDP</w:t>
            </w:r>
          </w:p>
        </w:tc>
        <w:tc>
          <w:tcPr>
            <w:tcW w:w="1162" w:type="pct"/>
            <w:vAlign w:val="center"/>
          </w:tcPr>
          <w:p w14:paraId="3C4CC2CC" w14:textId="77777777" w:rsidR="00BB17F7" w:rsidRPr="008C3386" w:rsidRDefault="00BB17F7">
            <w:pPr>
              <w:jc w:val="center"/>
              <w:rPr>
                <w:kern w:val="24"/>
                <w:sz w:val="15"/>
                <w:szCs w:val="15"/>
              </w:rPr>
            </w:pPr>
          </w:p>
        </w:tc>
        <w:tc>
          <w:tcPr>
            <w:tcW w:w="446" w:type="pct"/>
            <w:vAlign w:val="center"/>
          </w:tcPr>
          <w:p w14:paraId="67D9E02D" w14:textId="77777777" w:rsidR="00BB17F7" w:rsidRPr="008C3386" w:rsidRDefault="00000000">
            <w:pPr>
              <w:jc w:val="center"/>
              <w:rPr>
                <w:kern w:val="24"/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100 million yuan</w:t>
            </w:r>
          </w:p>
        </w:tc>
        <w:tc>
          <w:tcPr>
            <w:tcW w:w="1787" w:type="pct"/>
            <w:vAlign w:val="center"/>
          </w:tcPr>
          <w:p w14:paraId="2C7A16E9" w14:textId="77777777" w:rsidR="00BB17F7" w:rsidRPr="008C3386" w:rsidRDefault="00000000">
            <w:pPr>
              <w:jc w:val="center"/>
              <w:rPr>
                <w:kern w:val="24"/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Gross domestic product of the construction consumption sector this year</w:t>
            </w:r>
          </w:p>
        </w:tc>
      </w:tr>
      <w:tr w:rsidR="008C3386" w:rsidRPr="008C3386" w14:paraId="22A34BE5" w14:textId="77777777" w:rsidTr="008C3386">
        <w:trPr>
          <w:trHeight w:val="451"/>
        </w:trPr>
        <w:tc>
          <w:tcPr>
            <w:tcW w:w="430" w:type="pct"/>
            <w:vAlign w:val="center"/>
          </w:tcPr>
          <w:p w14:paraId="066971BD" w14:textId="77777777" w:rsidR="00BB17F7" w:rsidRPr="008C3386" w:rsidRDefault="00000000">
            <w:pPr>
              <w:jc w:val="center"/>
              <w:rPr>
                <w:b/>
                <w:bCs/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kern w:val="24"/>
                    <w:sz w:val="15"/>
                    <w:szCs w:val="15"/>
                  </w:rPr>
                  <m:t>E</m:t>
                </m:r>
              </m:oMath>
            </m:oMathPara>
          </w:p>
        </w:tc>
        <w:tc>
          <w:tcPr>
            <w:tcW w:w="1175" w:type="pct"/>
            <w:vAlign w:val="center"/>
          </w:tcPr>
          <w:p w14:paraId="163D07AD" w14:textId="77777777" w:rsidR="00BB17F7" w:rsidRPr="008C3386" w:rsidRDefault="00000000">
            <w:pPr>
              <w:jc w:val="center"/>
              <w:rPr>
                <w:b/>
                <w:bCs/>
                <w:sz w:val="15"/>
                <w:szCs w:val="15"/>
              </w:rPr>
            </w:pPr>
            <w:r w:rsidRPr="008C3386">
              <w:rPr>
                <w:kern w:val="24"/>
                <w:sz w:val="15"/>
                <w:szCs w:val="15"/>
              </w:rPr>
              <w:t>Total energy consumption</w:t>
            </w:r>
          </w:p>
        </w:tc>
        <w:tc>
          <w:tcPr>
            <w:tcW w:w="1162" w:type="pct"/>
            <w:vAlign w:val="center"/>
          </w:tcPr>
          <w:p w14:paraId="3E5C2B2D" w14:textId="77777777" w:rsidR="00BB17F7" w:rsidRPr="008C3386" w:rsidRDefault="00000000">
            <w:pPr>
              <w:jc w:val="center"/>
              <w:rPr>
                <w:b/>
                <w:bCs/>
                <w:kern w:val="24"/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E=</m:t>
                </m:r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446" w:type="pct"/>
            <w:vAlign w:val="center"/>
          </w:tcPr>
          <w:p w14:paraId="70F12115" w14:textId="77777777" w:rsidR="00BB17F7" w:rsidRPr="008C3386" w:rsidRDefault="00BB17F7">
            <w:pPr>
              <w:jc w:val="center"/>
              <w:rPr>
                <w:b/>
                <w:bCs/>
                <w:kern w:val="24"/>
                <w:sz w:val="15"/>
                <w:szCs w:val="15"/>
              </w:rPr>
            </w:pPr>
          </w:p>
        </w:tc>
        <w:tc>
          <w:tcPr>
            <w:tcW w:w="1787" w:type="pct"/>
            <w:vAlign w:val="center"/>
          </w:tcPr>
          <w:p w14:paraId="6D8F0442" w14:textId="77777777" w:rsidR="00BB17F7" w:rsidRPr="008C3386" w:rsidRDefault="00000000">
            <w:pPr>
              <w:jc w:val="center"/>
              <w:rPr>
                <w:b/>
                <w:bCs/>
                <w:kern w:val="24"/>
                <w:sz w:val="15"/>
                <w:szCs w:val="15"/>
              </w:rPr>
            </w:pPr>
            <w:r w:rsidRPr="008C3386">
              <w:rPr>
                <w:kern w:val="24"/>
                <w:sz w:val="15"/>
                <w:szCs w:val="15"/>
              </w:rPr>
              <w:t>Total energy consumption includes consumption in agriculture and forestry sectors, energy supply sectors, industrial consumption sectors, transportation sectors, building consumption sectors, and residential consumption sectors</w:t>
            </w:r>
          </w:p>
        </w:tc>
      </w:tr>
      <w:tr w:rsidR="008C3386" w:rsidRPr="008C3386" w14:paraId="3305CEB8" w14:textId="77777777" w:rsidTr="008C3386">
        <w:trPr>
          <w:trHeight w:val="451"/>
        </w:trPr>
        <w:tc>
          <w:tcPr>
            <w:tcW w:w="430" w:type="pct"/>
            <w:vAlign w:val="center"/>
          </w:tcPr>
          <w:p w14:paraId="6DA343AA" w14:textId="77777777" w:rsidR="00BB17F7" w:rsidRPr="008C3386" w:rsidRDefault="00000000">
            <w:pPr>
              <w:jc w:val="center"/>
              <w:rPr>
                <w:b/>
                <w:bCs/>
                <w:kern w:val="24"/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RE</m:t>
                </m:r>
              </m:oMath>
            </m:oMathPara>
          </w:p>
        </w:tc>
        <w:tc>
          <w:tcPr>
            <w:tcW w:w="1175" w:type="pct"/>
            <w:vAlign w:val="center"/>
          </w:tcPr>
          <w:p w14:paraId="2B67C8CB" w14:textId="77777777" w:rsidR="00BB17F7" w:rsidRPr="008C3386" w:rsidRDefault="00000000">
            <w:pPr>
              <w:jc w:val="center"/>
              <w:rPr>
                <w:b/>
                <w:bCs/>
                <w:kern w:val="24"/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Energy consumption growth rate</w:t>
            </w:r>
          </w:p>
        </w:tc>
        <w:tc>
          <w:tcPr>
            <w:tcW w:w="1162" w:type="pct"/>
            <w:vAlign w:val="center"/>
          </w:tcPr>
          <w:p w14:paraId="478EED49" w14:textId="77777777" w:rsidR="00BB17F7" w:rsidRPr="008C3386" w:rsidRDefault="00000000">
            <w:pPr>
              <w:jc w:val="center"/>
              <w:rPr>
                <w:b/>
                <w:bCs/>
                <w:kern w:val="24"/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RE=</m:t>
                </m:r>
                <m:d>
                  <m:d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Current year energy consumption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Previous year energy consumption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—1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×100%</m:t>
                </m:r>
              </m:oMath>
            </m:oMathPara>
          </w:p>
        </w:tc>
        <w:tc>
          <w:tcPr>
            <w:tcW w:w="446" w:type="pct"/>
            <w:vAlign w:val="center"/>
          </w:tcPr>
          <w:p w14:paraId="5131E5AE" w14:textId="77777777" w:rsidR="00BB17F7" w:rsidRPr="008C3386" w:rsidRDefault="00000000">
            <w:pPr>
              <w:jc w:val="center"/>
              <w:rPr>
                <w:b/>
                <w:bCs/>
                <w:kern w:val="24"/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%</w:t>
            </w:r>
          </w:p>
        </w:tc>
        <w:tc>
          <w:tcPr>
            <w:tcW w:w="1787" w:type="pct"/>
            <w:vAlign w:val="center"/>
          </w:tcPr>
          <w:p w14:paraId="02452E17" w14:textId="77777777" w:rsidR="00BB17F7" w:rsidRPr="008C3386" w:rsidRDefault="00000000">
            <w:pPr>
              <w:jc w:val="center"/>
              <w:rPr>
                <w:b/>
                <w:bCs/>
                <w:kern w:val="24"/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Growth rate of energy consumption compared to the previous year</w:t>
            </w:r>
          </w:p>
        </w:tc>
      </w:tr>
      <w:tr w:rsidR="008C3386" w:rsidRPr="008C3386" w14:paraId="43B378DB" w14:textId="77777777" w:rsidTr="008C3386">
        <w:trPr>
          <w:trHeight w:val="254"/>
        </w:trPr>
        <w:tc>
          <w:tcPr>
            <w:tcW w:w="430" w:type="pct"/>
            <w:vAlign w:val="center"/>
          </w:tcPr>
          <w:p w14:paraId="00D842B0" w14:textId="77777777" w:rsidR="00BB17F7" w:rsidRPr="008C3386" w:rsidRDefault="00000000">
            <w:pPr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75" w:type="pct"/>
            <w:vAlign w:val="center"/>
          </w:tcPr>
          <w:p w14:paraId="03831C41" w14:textId="77777777" w:rsidR="00BB17F7" w:rsidRPr="008C3386" w:rsidRDefault="00000000">
            <w:pPr>
              <w:jc w:val="center"/>
              <w:rPr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Energy consumption in agriculture and forestry consumption sectors</w:t>
            </w:r>
          </w:p>
        </w:tc>
        <w:tc>
          <w:tcPr>
            <w:tcW w:w="1162" w:type="pct"/>
            <w:vAlign w:val="center"/>
          </w:tcPr>
          <w:p w14:paraId="57DF9393" w14:textId="77777777" w:rsidR="00BB17F7" w:rsidRPr="008C3386" w:rsidRDefault="00BB17F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46" w:type="pct"/>
            <w:vAlign w:val="center"/>
          </w:tcPr>
          <w:p w14:paraId="372D48F3" w14:textId="77777777" w:rsidR="00BB17F7" w:rsidRPr="008C3386" w:rsidRDefault="00000000">
            <w:pPr>
              <w:jc w:val="center"/>
              <w:rPr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10,000t</w:t>
            </w:r>
            <w:r w:rsidRPr="008C3386">
              <w:rPr>
                <w:rFonts w:hint="eastAsia"/>
                <w:sz w:val="15"/>
                <w:szCs w:val="15"/>
                <w:lang w:val="en-US"/>
              </w:rPr>
              <w:t xml:space="preserve"> </w:t>
            </w:r>
            <w:r w:rsidRPr="008C3386">
              <w:rPr>
                <w:sz w:val="15"/>
                <w:szCs w:val="15"/>
              </w:rPr>
              <w:t>ce</w:t>
            </w:r>
          </w:p>
        </w:tc>
        <w:tc>
          <w:tcPr>
            <w:tcW w:w="1787" w:type="pct"/>
            <w:vAlign w:val="center"/>
          </w:tcPr>
          <w:p w14:paraId="5F5464FF" w14:textId="77777777" w:rsidR="00BB17F7" w:rsidRPr="008C3386" w:rsidRDefault="00000000">
            <w:pPr>
              <w:jc w:val="center"/>
              <w:rPr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Energy consumption in agriculture and forestry consumption sectors this year</w:t>
            </w:r>
          </w:p>
        </w:tc>
      </w:tr>
      <w:tr w:rsidR="008C3386" w:rsidRPr="008C3386" w14:paraId="3B69222C" w14:textId="77777777" w:rsidTr="008C3386">
        <w:trPr>
          <w:trHeight w:val="254"/>
        </w:trPr>
        <w:tc>
          <w:tcPr>
            <w:tcW w:w="430" w:type="pct"/>
            <w:vAlign w:val="center"/>
          </w:tcPr>
          <w:p w14:paraId="57304AD0" w14:textId="77777777" w:rsidR="00BB17F7" w:rsidRPr="008C3386" w:rsidRDefault="00000000">
            <w:pPr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75" w:type="pct"/>
            <w:vAlign w:val="center"/>
          </w:tcPr>
          <w:p w14:paraId="72B304EC" w14:textId="77777777" w:rsidR="00BB17F7" w:rsidRPr="008C3386" w:rsidRDefault="00000000">
            <w:pPr>
              <w:jc w:val="center"/>
              <w:rPr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Secondary energy consumption</w:t>
            </w:r>
          </w:p>
        </w:tc>
        <w:tc>
          <w:tcPr>
            <w:tcW w:w="1162" w:type="pct"/>
            <w:vAlign w:val="center"/>
          </w:tcPr>
          <w:p w14:paraId="58D0B922" w14:textId="77777777" w:rsidR="00BB17F7" w:rsidRPr="008C3386" w:rsidRDefault="00000000">
            <w:pPr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46" w:type="pct"/>
            <w:vAlign w:val="center"/>
          </w:tcPr>
          <w:p w14:paraId="5A5B40AA" w14:textId="77777777" w:rsidR="00BB17F7" w:rsidRPr="008C3386" w:rsidRDefault="00000000">
            <w:pPr>
              <w:jc w:val="center"/>
              <w:rPr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10,000</w:t>
            </w:r>
            <w:r w:rsidRPr="008C3386">
              <w:rPr>
                <w:rFonts w:hint="eastAsia"/>
                <w:sz w:val="15"/>
                <w:szCs w:val="15"/>
                <w:lang w:val="en-US"/>
              </w:rPr>
              <w:t xml:space="preserve"> </w:t>
            </w:r>
            <w:r w:rsidRPr="008C3386">
              <w:rPr>
                <w:sz w:val="15"/>
                <w:szCs w:val="15"/>
              </w:rPr>
              <w:t>tce</w:t>
            </w:r>
          </w:p>
        </w:tc>
        <w:tc>
          <w:tcPr>
            <w:tcW w:w="1787" w:type="pct"/>
            <w:vAlign w:val="center"/>
          </w:tcPr>
          <w:p w14:paraId="79CCA880" w14:textId="77777777" w:rsidR="00BB17F7" w:rsidRPr="008C3386" w:rsidRDefault="00000000">
            <w:pPr>
              <w:jc w:val="center"/>
              <w:rPr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The energy consumption of the secondary industry consists of the energy consumption of the energy supply sector and the industrial consumption sector.</w:t>
            </w:r>
          </w:p>
        </w:tc>
      </w:tr>
      <w:tr w:rsidR="008C3386" w:rsidRPr="008C3386" w14:paraId="4B86A273" w14:textId="77777777" w:rsidTr="008C3386">
        <w:trPr>
          <w:trHeight w:val="254"/>
        </w:trPr>
        <w:tc>
          <w:tcPr>
            <w:tcW w:w="430" w:type="pct"/>
            <w:vAlign w:val="center"/>
          </w:tcPr>
          <w:p w14:paraId="4B50CC93" w14:textId="77777777" w:rsidR="00BB17F7" w:rsidRPr="008C3386" w:rsidRDefault="00000000">
            <w:pPr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75" w:type="pct"/>
            <w:vAlign w:val="center"/>
          </w:tcPr>
          <w:p w14:paraId="75C4EE07" w14:textId="77777777" w:rsidR="00BB17F7" w:rsidRPr="008C3386" w:rsidRDefault="00000000">
            <w:pPr>
              <w:jc w:val="center"/>
              <w:rPr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Energy consumption in the energy supply sector</w:t>
            </w:r>
          </w:p>
        </w:tc>
        <w:tc>
          <w:tcPr>
            <w:tcW w:w="1162" w:type="pct"/>
            <w:vAlign w:val="center"/>
          </w:tcPr>
          <w:p w14:paraId="1EEC7F73" w14:textId="77777777" w:rsidR="00BB17F7" w:rsidRPr="008C3386" w:rsidRDefault="00BB17F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46" w:type="pct"/>
            <w:vAlign w:val="center"/>
          </w:tcPr>
          <w:p w14:paraId="71E230D2" w14:textId="77777777" w:rsidR="00BB17F7" w:rsidRPr="008C3386" w:rsidRDefault="00000000">
            <w:pPr>
              <w:jc w:val="center"/>
              <w:rPr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10,000</w:t>
            </w:r>
            <w:r w:rsidRPr="008C3386">
              <w:rPr>
                <w:rFonts w:hint="eastAsia"/>
                <w:sz w:val="15"/>
                <w:szCs w:val="15"/>
                <w:lang w:val="en-US"/>
              </w:rPr>
              <w:t xml:space="preserve"> </w:t>
            </w:r>
            <w:r w:rsidRPr="008C3386">
              <w:rPr>
                <w:sz w:val="15"/>
                <w:szCs w:val="15"/>
              </w:rPr>
              <w:t>tce</w:t>
            </w:r>
          </w:p>
        </w:tc>
        <w:tc>
          <w:tcPr>
            <w:tcW w:w="1787" w:type="pct"/>
            <w:vAlign w:val="center"/>
          </w:tcPr>
          <w:p w14:paraId="0D77E486" w14:textId="77777777" w:rsidR="00BB17F7" w:rsidRPr="008C3386" w:rsidRDefault="00000000">
            <w:pPr>
              <w:jc w:val="center"/>
              <w:rPr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Energy consumption in the energy supply sector this year</w:t>
            </w:r>
          </w:p>
        </w:tc>
      </w:tr>
      <w:tr w:rsidR="008C3386" w:rsidRPr="008C3386" w14:paraId="4E6FD547" w14:textId="77777777" w:rsidTr="008C3386">
        <w:trPr>
          <w:trHeight w:val="254"/>
        </w:trPr>
        <w:tc>
          <w:tcPr>
            <w:tcW w:w="430" w:type="pct"/>
            <w:vAlign w:val="center"/>
          </w:tcPr>
          <w:p w14:paraId="0712F158" w14:textId="77777777" w:rsidR="00BB17F7" w:rsidRPr="008C3386" w:rsidRDefault="00000000">
            <w:pPr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75" w:type="pct"/>
            <w:vAlign w:val="center"/>
          </w:tcPr>
          <w:p w14:paraId="7CC16F18" w14:textId="77777777" w:rsidR="00BB17F7" w:rsidRPr="008C3386" w:rsidRDefault="00000000">
            <w:pPr>
              <w:jc w:val="center"/>
              <w:rPr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Energy consumption in industrial consumption sector</w:t>
            </w:r>
          </w:p>
        </w:tc>
        <w:tc>
          <w:tcPr>
            <w:tcW w:w="1162" w:type="pct"/>
            <w:vAlign w:val="center"/>
          </w:tcPr>
          <w:p w14:paraId="23CFD96A" w14:textId="77777777" w:rsidR="00BB17F7" w:rsidRPr="008C3386" w:rsidRDefault="00BB17F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46" w:type="pct"/>
            <w:vAlign w:val="center"/>
          </w:tcPr>
          <w:p w14:paraId="77D48E59" w14:textId="77777777" w:rsidR="00BB17F7" w:rsidRPr="008C3386" w:rsidRDefault="00000000">
            <w:pPr>
              <w:jc w:val="center"/>
              <w:rPr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10,000</w:t>
            </w:r>
            <w:r w:rsidRPr="008C3386">
              <w:rPr>
                <w:rFonts w:hint="eastAsia"/>
                <w:sz w:val="15"/>
                <w:szCs w:val="15"/>
                <w:lang w:val="en-US"/>
              </w:rPr>
              <w:t xml:space="preserve"> </w:t>
            </w:r>
            <w:r w:rsidRPr="008C3386">
              <w:rPr>
                <w:sz w:val="15"/>
                <w:szCs w:val="15"/>
              </w:rPr>
              <w:t>tce</w:t>
            </w:r>
          </w:p>
        </w:tc>
        <w:tc>
          <w:tcPr>
            <w:tcW w:w="1787" w:type="pct"/>
            <w:vAlign w:val="center"/>
          </w:tcPr>
          <w:p w14:paraId="3065DA2E" w14:textId="77777777" w:rsidR="00BB17F7" w:rsidRPr="008C3386" w:rsidRDefault="00000000">
            <w:pPr>
              <w:jc w:val="center"/>
              <w:rPr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Energy consumption in the industrial consumption sector this year</w:t>
            </w:r>
          </w:p>
        </w:tc>
      </w:tr>
      <w:tr w:rsidR="008C3386" w:rsidRPr="008C3386" w14:paraId="1BF3F4CC" w14:textId="77777777" w:rsidTr="008C3386">
        <w:trPr>
          <w:trHeight w:val="254"/>
        </w:trPr>
        <w:tc>
          <w:tcPr>
            <w:tcW w:w="430" w:type="pct"/>
            <w:vAlign w:val="center"/>
          </w:tcPr>
          <w:p w14:paraId="3355D1F8" w14:textId="77777777" w:rsidR="00BB17F7" w:rsidRPr="008C3386" w:rsidRDefault="00000000">
            <w:pPr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75" w:type="pct"/>
            <w:vAlign w:val="center"/>
          </w:tcPr>
          <w:p w14:paraId="7E64F460" w14:textId="77777777" w:rsidR="00BB17F7" w:rsidRPr="008C3386" w:rsidRDefault="00000000">
            <w:pPr>
              <w:jc w:val="center"/>
              <w:rPr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Energy consumption of tertiary industries</w:t>
            </w:r>
          </w:p>
        </w:tc>
        <w:tc>
          <w:tcPr>
            <w:tcW w:w="1162" w:type="pct"/>
            <w:vAlign w:val="center"/>
          </w:tcPr>
          <w:p w14:paraId="02000C8D" w14:textId="77777777" w:rsidR="00BB17F7" w:rsidRPr="008C3386" w:rsidRDefault="00000000">
            <w:pPr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446" w:type="pct"/>
            <w:vAlign w:val="center"/>
          </w:tcPr>
          <w:p w14:paraId="56EE327F" w14:textId="77777777" w:rsidR="00BB17F7" w:rsidRPr="008C3386" w:rsidRDefault="00000000">
            <w:pPr>
              <w:jc w:val="center"/>
              <w:rPr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10,000</w:t>
            </w:r>
            <w:r w:rsidRPr="008C3386">
              <w:rPr>
                <w:rFonts w:hint="eastAsia"/>
                <w:sz w:val="15"/>
                <w:szCs w:val="15"/>
                <w:lang w:val="en-US"/>
              </w:rPr>
              <w:t xml:space="preserve"> </w:t>
            </w:r>
            <w:r w:rsidRPr="008C3386">
              <w:rPr>
                <w:sz w:val="15"/>
                <w:szCs w:val="15"/>
              </w:rPr>
              <w:t>tce</w:t>
            </w:r>
          </w:p>
        </w:tc>
        <w:tc>
          <w:tcPr>
            <w:tcW w:w="1787" w:type="pct"/>
            <w:vAlign w:val="center"/>
          </w:tcPr>
          <w:p w14:paraId="0B14119A" w14:textId="77777777" w:rsidR="00BB17F7" w:rsidRPr="008C3386" w:rsidRDefault="00000000">
            <w:pPr>
              <w:jc w:val="center"/>
              <w:rPr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The energy consumption of the tertiary industry consists of the energy consumption of the transportation consumption department and the construction consumption department.</w:t>
            </w:r>
          </w:p>
        </w:tc>
      </w:tr>
      <w:tr w:rsidR="008C3386" w:rsidRPr="008C3386" w14:paraId="175A07F9" w14:textId="77777777" w:rsidTr="008C3386">
        <w:trPr>
          <w:trHeight w:val="254"/>
        </w:trPr>
        <w:tc>
          <w:tcPr>
            <w:tcW w:w="430" w:type="pct"/>
            <w:vAlign w:val="center"/>
          </w:tcPr>
          <w:p w14:paraId="79030442" w14:textId="77777777" w:rsidR="00BB17F7" w:rsidRPr="008C3386" w:rsidRDefault="00000000">
            <w:pPr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175" w:type="pct"/>
            <w:vAlign w:val="center"/>
          </w:tcPr>
          <w:p w14:paraId="03C74321" w14:textId="77777777" w:rsidR="00BB17F7" w:rsidRPr="008C3386" w:rsidRDefault="00000000">
            <w:pPr>
              <w:jc w:val="center"/>
              <w:rPr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Energy consumption in transportation consumption sector</w:t>
            </w:r>
          </w:p>
        </w:tc>
        <w:tc>
          <w:tcPr>
            <w:tcW w:w="1162" w:type="pct"/>
            <w:vAlign w:val="center"/>
          </w:tcPr>
          <w:p w14:paraId="0E66F2E0" w14:textId="77777777" w:rsidR="00BB17F7" w:rsidRPr="008C3386" w:rsidRDefault="00BB17F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46" w:type="pct"/>
            <w:vAlign w:val="center"/>
          </w:tcPr>
          <w:p w14:paraId="1E804375" w14:textId="77777777" w:rsidR="00BB17F7" w:rsidRPr="008C3386" w:rsidRDefault="00000000">
            <w:pPr>
              <w:jc w:val="center"/>
              <w:rPr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10,000</w:t>
            </w:r>
            <w:r w:rsidRPr="008C3386">
              <w:rPr>
                <w:rFonts w:hint="eastAsia"/>
                <w:sz w:val="15"/>
                <w:szCs w:val="15"/>
                <w:lang w:val="en-US"/>
              </w:rPr>
              <w:t xml:space="preserve"> </w:t>
            </w:r>
            <w:r w:rsidRPr="008C3386">
              <w:rPr>
                <w:sz w:val="15"/>
                <w:szCs w:val="15"/>
              </w:rPr>
              <w:t>tce</w:t>
            </w:r>
          </w:p>
        </w:tc>
        <w:tc>
          <w:tcPr>
            <w:tcW w:w="1787" w:type="pct"/>
            <w:vAlign w:val="center"/>
          </w:tcPr>
          <w:p w14:paraId="39A8AF4E" w14:textId="77777777" w:rsidR="00BB17F7" w:rsidRPr="008C3386" w:rsidRDefault="00000000">
            <w:pPr>
              <w:jc w:val="center"/>
              <w:rPr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Energy consumption in the transportation consumption sector this year</w:t>
            </w:r>
          </w:p>
        </w:tc>
      </w:tr>
      <w:tr w:rsidR="008C3386" w:rsidRPr="008C3386" w14:paraId="14A4103A" w14:textId="77777777" w:rsidTr="008C3386">
        <w:trPr>
          <w:trHeight w:val="254"/>
        </w:trPr>
        <w:tc>
          <w:tcPr>
            <w:tcW w:w="430" w:type="pct"/>
            <w:vAlign w:val="center"/>
          </w:tcPr>
          <w:p w14:paraId="73F09D9E" w14:textId="77777777" w:rsidR="00BB17F7" w:rsidRPr="008C3386" w:rsidRDefault="00000000">
            <w:pPr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175" w:type="pct"/>
            <w:vAlign w:val="center"/>
          </w:tcPr>
          <w:p w14:paraId="70DB9F25" w14:textId="77777777" w:rsidR="00BB17F7" w:rsidRPr="008C3386" w:rsidRDefault="00000000">
            <w:pPr>
              <w:jc w:val="center"/>
              <w:rPr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Energy consumption in building consumption sector</w:t>
            </w:r>
          </w:p>
        </w:tc>
        <w:tc>
          <w:tcPr>
            <w:tcW w:w="1162" w:type="pct"/>
            <w:vAlign w:val="center"/>
          </w:tcPr>
          <w:p w14:paraId="34754C3F" w14:textId="77777777" w:rsidR="00BB17F7" w:rsidRPr="008C3386" w:rsidRDefault="00BB17F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46" w:type="pct"/>
            <w:vAlign w:val="center"/>
          </w:tcPr>
          <w:p w14:paraId="12FAE5D4" w14:textId="77777777" w:rsidR="00BB17F7" w:rsidRPr="008C3386" w:rsidRDefault="00000000">
            <w:pPr>
              <w:jc w:val="center"/>
              <w:rPr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10,000</w:t>
            </w:r>
            <w:r w:rsidRPr="008C3386">
              <w:rPr>
                <w:rFonts w:hint="eastAsia"/>
                <w:sz w:val="15"/>
                <w:szCs w:val="15"/>
                <w:lang w:val="en-US"/>
              </w:rPr>
              <w:t xml:space="preserve"> </w:t>
            </w:r>
            <w:r w:rsidRPr="008C3386">
              <w:rPr>
                <w:sz w:val="15"/>
                <w:szCs w:val="15"/>
              </w:rPr>
              <w:t>tce</w:t>
            </w:r>
          </w:p>
        </w:tc>
        <w:tc>
          <w:tcPr>
            <w:tcW w:w="1787" w:type="pct"/>
            <w:vAlign w:val="center"/>
          </w:tcPr>
          <w:p w14:paraId="3E4FC0CB" w14:textId="77777777" w:rsidR="00BB17F7" w:rsidRPr="008C3386" w:rsidRDefault="00000000">
            <w:pPr>
              <w:jc w:val="center"/>
              <w:rPr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Energy consumption in the building consumption sector this year</w:t>
            </w:r>
          </w:p>
        </w:tc>
      </w:tr>
      <w:tr w:rsidR="008C3386" w:rsidRPr="008C3386" w14:paraId="2C1E5A08" w14:textId="77777777" w:rsidTr="008C3386">
        <w:trPr>
          <w:trHeight w:val="254"/>
        </w:trPr>
        <w:tc>
          <w:tcPr>
            <w:tcW w:w="430" w:type="pct"/>
            <w:vAlign w:val="center"/>
          </w:tcPr>
          <w:p w14:paraId="750F4ACC" w14:textId="77777777" w:rsidR="00BB17F7" w:rsidRPr="008C3386" w:rsidRDefault="00000000">
            <w:pPr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75" w:type="pct"/>
            <w:vAlign w:val="center"/>
          </w:tcPr>
          <w:p w14:paraId="66B56A1F" w14:textId="77777777" w:rsidR="00BB17F7" w:rsidRPr="008C3386" w:rsidRDefault="00000000">
            <w:pPr>
              <w:jc w:val="center"/>
              <w:rPr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Residential energy consumption</w:t>
            </w:r>
          </w:p>
        </w:tc>
        <w:tc>
          <w:tcPr>
            <w:tcW w:w="1162" w:type="pct"/>
            <w:vAlign w:val="center"/>
          </w:tcPr>
          <w:p w14:paraId="58B50465" w14:textId="77777777" w:rsidR="00BB17F7" w:rsidRPr="008C3386" w:rsidRDefault="00BB17F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46" w:type="pct"/>
            <w:vAlign w:val="center"/>
          </w:tcPr>
          <w:p w14:paraId="33768E6E" w14:textId="77777777" w:rsidR="00BB17F7" w:rsidRPr="008C3386" w:rsidRDefault="00000000">
            <w:pPr>
              <w:jc w:val="center"/>
              <w:rPr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10,000</w:t>
            </w:r>
            <w:r w:rsidRPr="008C3386">
              <w:rPr>
                <w:rFonts w:hint="eastAsia"/>
                <w:sz w:val="15"/>
                <w:szCs w:val="15"/>
                <w:lang w:val="en-US"/>
              </w:rPr>
              <w:t xml:space="preserve"> </w:t>
            </w:r>
            <w:r w:rsidRPr="008C3386">
              <w:rPr>
                <w:sz w:val="15"/>
                <w:szCs w:val="15"/>
              </w:rPr>
              <w:t>tce</w:t>
            </w:r>
          </w:p>
        </w:tc>
        <w:tc>
          <w:tcPr>
            <w:tcW w:w="1787" w:type="pct"/>
            <w:vAlign w:val="center"/>
          </w:tcPr>
          <w:p w14:paraId="6642CF7A" w14:textId="77777777" w:rsidR="00BB17F7" w:rsidRPr="008C3386" w:rsidRDefault="00000000">
            <w:pPr>
              <w:jc w:val="center"/>
              <w:rPr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 xml:space="preserve">Energy consumption </w:t>
            </w:r>
            <w:r w:rsidRPr="008C3386">
              <w:rPr>
                <w:rFonts w:hint="eastAsia"/>
                <w:sz w:val="15"/>
                <w:szCs w:val="15"/>
                <w:lang w:val="en-US"/>
              </w:rPr>
              <w:t>in</w:t>
            </w:r>
            <w:r w:rsidRPr="008C3386">
              <w:rPr>
                <w:sz w:val="15"/>
                <w:szCs w:val="15"/>
              </w:rPr>
              <w:t xml:space="preserve"> regional residents this year</w:t>
            </w:r>
          </w:p>
        </w:tc>
      </w:tr>
      <w:tr w:rsidR="008C3386" w:rsidRPr="008C3386" w14:paraId="4A8C734A" w14:textId="77777777" w:rsidTr="008C3386">
        <w:trPr>
          <w:trHeight w:val="254"/>
        </w:trPr>
        <w:tc>
          <w:tcPr>
            <w:tcW w:w="430" w:type="pct"/>
            <w:vAlign w:val="center"/>
          </w:tcPr>
          <w:p w14:paraId="2370AF2A" w14:textId="77777777" w:rsidR="00BB17F7" w:rsidRPr="008C3386" w:rsidRDefault="00000000">
            <w:pPr>
              <w:jc w:val="center"/>
              <w:rPr>
                <w:b/>
                <w:bCs/>
                <w:kern w:val="24"/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kern w:val="24"/>
                    <w:sz w:val="15"/>
                    <w:szCs w:val="15"/>
                  </w:rPr>
                  <m:t>h</m:t>
                </m:r>
              </m:oMath>
            </m:oMathPara>
          </w:p>
        </w:tc>
        <w:tc>
          <w:tcPr>
            <w:tcW w:w="1175" w:type="pct"/>
            <w:vAlign w:val="center"/>
          </w:tcPr>
          <w:p w14:paraId="34FC91F6" w14:textId="77777777" w:rsidR="00BB17F7" w:rsidRPr="008C3386" w:rsidRDefault="00000000">
            <w:pPr>
              <w:jc w:val="center"/>
              <w:rPr>
                <w:b/>
                <w:bCs/>
                <w:sz w:val="15"/>
                <w:szCs w:val="15"/>
              </w:rPr>
            </w:pPr>
            <w:r w:rsidRPr="008C3386">
              <w:rPr>
                <w:kern w:val="24"/>
                <w:sz w:val="15"/>
                <w:szCs w:val="15"/>
              </w:rPr>
              <w:t>Carbon emissions per unit GDP</w:t>
            </w:r>
          </w:p>
        </w:tc>
        <w:tc>
          <w:tcPr>
            <w:tcW w:w="1162" w:type="pct"/>
            <w:vAlign w:val="center"/>
          </w:tcPr>
          <w:p w14:paraId="58784A94" w14:textId="77777777" w:rsidR="00BB17F7" w:rsidRPr="008C3386" w:rsidRDefault="00000000">
            <w:pPr>
              <w:jc w:val="center"/>
              <w:rPr>
                <w:b/>
                <w:bCs/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S Gothic" w:hAnsi="Cambria Math"/>
                    <w:sz w:val="15"/>
                    <w:szCs w:val="15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C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G</m:t>
                    </m:r>
                  </m:den>
                </m:f>
              </m:oMath>
            </m:oMathPara>
          </w:p>
        </w:tc>
        <w:tc>
          <w:tcPr>
            <w:tcW w:w="446" w:type="pct"/>
            <w:vAlign w:val="center"/>
          </w:tcPr>
          <w:p w14:paraId="19D20328" w14:textId="77777777" w:rsidR="00BB17F7" w:rsidRPr="008C3386" w:rsidRDefault="00000000">
            <w:pPr>
              <w:jc w:val="center"/>
              <w:rPr>
                <w:b/>
                <w:bCs/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10,000 tCO2 / 100 million yuan</w:t>
            </w:r>
          </w:p>
        </w:tc>
        <w:tc>
          <w:tcPr>
            <w:tcW w:w="1787" w:type="pct"/>
            <w:vAlign w:val="center"/>
          </w:tcPr>
          <w:p w14:paraId="28CFE4E2" w14:textId="77777777" w:rsidR="00BB17F7" w:rsidRPr="008C3386" w:rsidRDefault="00000000">
            <w:pPr>
              <w:jc w:val="center"/>
              <w:rPr>
                <w:b/>
                <w:bCs/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Amount of CO2 emissions per unit GDP</w:t>
            </w:r>
          </w:p>
        </w:tc>
      </w:tr>
      <w:tr w:rsidR="008C3386" w:rsidRPr="008C3386" w14:paraId="37D04FB5" w14:textId="77777777" w:rsidTr="008C3386">
        <w:trPr>
          <w:trHeight w:val="254"/>
        </w:trPr>
        <w:tc>
          <w:tcPr>
            <w:tcW w:w="430" w:type="pct"/>
            <w:vAlign w:val="center"/>
          </w:tcPr>
          <w:p w14:paraId="092FB8C6" w14:textId="77777777" w:rsidR="00BB17F7" w:rsidRPr="008C3386" w:rsidRDefault="00000000">
            <w:pPr>
              <w:jc w:val="center"/>
              <w:rPr>
                <w:b/>
                <w:bCs/>
                <w:kern w:val="24"/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kern w:val="24"/>
                    <w:sz w:val="15"/>
                    <w:szCs w:val="15"/>
                  </w:rPr>
                  <m:t>g</m:t>
                </m:r>
              </m:oMath>
            </m:oMathPara>
          </w:p>
        </w:tc>
        <w:tc>
          <w:tcPr>
            <w:tcW w:w="1175" w:type="pct"/>
            <w:vAlign w:val="center"/>
          </w:tcPr>
          <w:p w14:paraId="06D04412" w14:textId="77777777" w:rsidR="00BB17F7" w:rsidRPr="008C3386" w:rsidRDefault="00000000">
            <w:pPr>
              <w:jc w:val="center"/>
              <w:rPr>
                <w:b/>
                <w:bCs/>
                <w:sz w:val="15"/>
                <w:szCs w:val="15"/>
              </w:rPr>
            </w:pPr>
            <w:r w:rsidRPr="008C3386">
              <w:rPr>
                <w:kern w:val="24"/>
                <w:sz w:val="15"/>
                <w:szCs w:val="15"/>
              </w:rPr>
              <w:t>Per capita GDP (Economic development effect)</w:t>
            </w:r>
          </w:p>
        </w:tc>
        <w:tc>
          <w:tcPr>
            <w:tcW w:w="1162" w:type="pct"/>
            <w:vAlign w:val="center"/>
          </w:tcPr>
          <w:p w14:paraId="7ED02C98" w14:textId="77777777" w:rsidR="00BB17F7" w:rsidRPr="008C3386" w:rsidRDefault="00000000">
            <w:pPr>
              <w:jc w:val="center"/>
              <w:rPr>
                <w:b/>
                <w:bCs/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g=</m:t>
                </m:r>
                <m:f>
                  <m:f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G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446" w:type="pct"/>
            <w:vAlign w:val="center"/>
          </w:tcPr>
          <w:p w14:paraId="134BBD0E" w14:textId="77777777" w:rsidR="00BB17F7" w:rsidRPr="008C3386" w:rsidRDefault="00000000">
            <w:pPr>
              <w:jc w:val="center"/>
              <w:rPr>
                <w:b/>
                <w:bCs/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100 million yuan / 10,000 people</w:t>
            </w:r>
          </w:p>
        </w:tc>
        <w:tc>
          <w:tcPr>
            <w:tcW w:w="1787" w:type="pct"/>
            <w:vAlign w:val="center"/>
          </w:tcPr>
          <w:p w14:paraId="5BA0830C" w14:textId="77777777" w:rsidR="00BB17F7" w:rsidRPr="008C3386" w:rsidRDefault="00000000">
            <w:pPr>
              <w:jc w:val="center"/>
              <w:rPr>
                <w:b/>
                <w:bCs/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Ratio of total GDP to total population</w:t>
            </w:r>
          </w:p>
        </w:tc>
      </w:tr>
      <w:tr w:rsidR="008C3386" w:rsidRPr="008C3386" w14:paraId="6FAD4244" w14:textId="77777777" w:rsidTr="008C3386">
        <w:trPr>
          <w:trHeight w:val="254"/>
        </w:trPr>
        <w:tc>
          <w:tcPr>
            <w:tcW w:w="430" w:type="pct"/>
            <w:vAlign w:val="center"/>
          </w:tcPr>
          <w:p w14:paraId="4D8E9F41" w14:textId="77777777" w:rsidR="00BB17F7" w:rsidRPr="008C3386" w:rsidRDefault="00000000">
            <w:pPr>
              <w:jc w:val="center"/>
              <w:rPr>
                <w:b/>
                <w:bCs/>
                <w:kern w:val="24"/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kern w:val="24"/>
                    <w:sz w:val="15"/>
                    <w:szCs w:val="15"/>
                  </w:rPr>
                  <m:t>e</m:t>
                </m:r>
              </m:oMath>
            </m:oMathPara>
          </w:p>
        </w:tc>
        <w:tc>
          <w:tcPr>
            <w:tcW w:w="1175" w:type="pct"/>
            <w:vAlign w:val="center"/>
          </w:tcPr>
          <w:p w14:paraId="73806BE8" w14:textId="77777777" w:rsidR="00BB17F7" w:rsidRPr="008C3386" w:rsidRDefault="00000000">
            <w:pPr>
              <w:jc w:val="center"/>
              <w:rPr>
                <w:b/>
                <w:bCs/>
                <w:sz w:val="15"/>
                <w:szCs w:val="15"/>
              </w:rPr>
            </w:pPr>
            <w:r w:rsidRPr="008C3386">
              <w:rPr>
                <w:kern w:val="24"/>
                <w:sz w:val="15"/>
                <w:szCs w:val="15"/>
              </w:rPr>
              <w:t>Energy consumption per unit GDP</w:t>
            </w:r>
          </w:p>
        </w:tc>
        <w:tc>
          <w:tcPr>
            <w:tcW w:w="1162" w:type="pct"/>
            <w:vAlign w:val="center"/>
          </w:tcPr>
          <w:p w14:paraId="20B8A7AF" w14:textId="77777777" w:rsidR="00BB17F7" w:rsidRPr="008C3386" w:rsidRDefault="00000000">
            <w:pPr>
              <w:jc w:val="center"/>
              <w:rPr>
                <w:b/>
                <w:bCs/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e=</m:t>
                </m:r>
                <m:f>
                  <m:f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E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G</m:t>
                    </m:r>
                  </m:den>
                </m:f>
              </m:oMath>
            </m:oMathPara>
          </w:p>
        </w:tc>
        <w:tc>
          <w:tcPr>
            <w:tcW w:w="446" w:type="pct"/>
            <w:vAlign w:val="center"/>
          </w:tcPr>
          <w:p w14:paraId="6705968D" w14:textId="77777777" w:rsidR="00BB17F7" w:rsidRPr="008C3386" w:rsidRDefault="00000000">
            <w:pPr>
              <w:jc w:val="center"/>
              <w:rPr>
                <w:b/>
                <w:bCs/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10,000 tce / 100 million yuan</w:t>
            </w:r>
          </w:p>
        </w:tc>
        <w:tc>
          <w:tcPr>
            <w:tcW w:w="1787" w:type="pct"/>
            <w:vAlign w:val="center"/>
          </w:tcPr>
          <w:p w14:paraId="5C6D7EFB" w14:textId="77777777" w:rsidR="00BB17F7" w:rsidRPr="008C3386" w:rsidRDefault="00000000">
            <w:pPr>
              <w:jc w:val="center"/>
              <w:rPr>
                <w:b/>
                <w:bCs/>
                <w:sz w:val="15"/>
                <w:szCs w:val="15"/>
              </w:rPr>
            </w:pPr>
            <w:r w:rsidRPr="008C3386">
              <w:rPr>
                <w:sz w:val="15"/>
                <w:szCs w:val="15"/>
              </w:rPr>
              <w:t>Also known as energy consumption intensity, it is an important indicator of regional energy utilization efficiency. Lower energy consumption per unit GDP indicates higher energy utilization efficiency.</w:t>
            </w:r>
          </w:p>
        </w:tc>
      </w:tr>
    </w:tbl>
    <w:p w14:paraId="64D417CC" w14:textId="77777777" w:rsidR="00BB17F7" w:rsidRDefault="00BB17F7"/>
    <w:p w14:paraId="37A1D8EF" w14:textId="77777777" w:rsidR="00BB17F7" w:rsidRDefault="00BB17F7"/>
    <w:p w14:paraId="040B6E6E" w14:textId="77777777" w:rsidR="00BB17F7" w:rsidRDefault="00BB17F7">
      <w:pPr>
        <w:rPr>
          <w:rFonts w:hint="eastAsia"/>
        </w:rPr>
      </w:pPr>
    </w:p>
    <w:sectPr w:rsidR="00BB17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WYyMzg5ODE2YzE4MGQxMmI3MjZmZDFhZjA2Njk4M2YifQ=="/>
  </w:docVars>
  <w:rsids>
    <w:rsidRoot w:val="00182827"/>
    <w:rsid w:val="000B1279"/>
    <w:rsid w:val="00135931"/>
    <w:rsid w:val="00182827"/>
    <w:rsid w:val="00334900"/>
    <w:rsid w:val="0046538C"/>
    <w:rsid w:val="004952BD"/>
    <w:rsid w:val="0072411A"/>
    <w:rsid w:val="0083384F"/>
    <w:rsid w:val="0087432A"/>
    <w:rsid w:val="008C3386"/>
    <w:rsid w:val="00A07444"/>
    <w:rsid w:val="00A10B31"/>
    <w:rsid w:val="00AF3DD8"/>
    <w:rsid w:val="00BB17F7"/>
    <w:rsid w:val="00C60F57"/>
    <w:rsid w:val="5230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45183"/>
  <w15:docId w15:val="{EB921826-21B1-4BA0-BA0F-05C3433CE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  <w:lang w:val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cstheme="minorBidi"/>
      <w:sz w:val="18"/>
      <w:szCs w:val="18"/>
    </w:rPr>
  </w:style>
  <w:style w:type="paragraph" w:styleId="a5">
    <w:name w:val="header"/>
    <w:basedOn w:val="a"/>
    <w:link w:val="a6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sz w:val="18"/>
      <w:szCs w:val="18"/>
    </w:rPr>
  </w:style>
  <w:style w:type="table" w:styleId="a7">
    <w:name w:val="Table Grid"/>
    <w:basedOn w:val="a1"/>
    <w:uiPriority w:val="59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8">
    <w:name w:val="三线表"/>
    <w:basedOn w:val="a1"/>
    <w:autoRedefine/>
    <w:uiPriority w:val="99"/>
    <w:qFormat/>
    <w:pPr>
      <w:jc w:val="center"/>
    </w:pPr>
    <w:tblPr>
      <w:jc w:val="center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rPr>
      <w:jc w:val="center"/>
    </w:trPr>
    <w:tcPr>
      <w:vAlign w:val="center"/>
    </w:tcPr>
  </w:style>
  <w:style w:type="character" w:customStyle="1" w:styleId="a6">
    <w:name w:val="页眉 字符"/>
    <w:basedOn w:val="a0"/>
    <w:link w:val="a5"/>
    <w:uiPriority w:val="99"/>
    <w:rPr>
      <w:rFonts w:eastAsia="宋体"/>
      <w:sz w:val="18"/>
      <w:szCs w:val="18"/>
    </w:rPr>
  </w:style>
  <w:style w:type="character" w:customStyle="1" w:styleId="a4">
    <w:name w:val="页脚 字符"/>
    <w:basedOn w:val="a0"/>
    <w:link w:val="a3"/>
    <w:autoRedefine/>
    <w:uiPriority w:val="99"/>
    <w:qFormat/>
    <w:rPr>
      <w:rFonts w:eastAsia="宋体"/>
      <w:sz w:val="18"/>
      <w:szCs w:val="18"/>
    </w:rPr>
  </w:style>
  <w:style w:type="paragraph" w:customStyle="1" w:styleId="a9">
    <w:name w:val="公式"/>
    <w:basedOn w:val="a"/>
    <w:link w:val="aa"/>
    <w:qFormat/>
    <w:pPr>
      <w:spacing w:line="300" w:lineRule="auto"/>
      <w:ind w:firstLine="420"/>
      <w:jc w:val="center"/>
    </w:pPr>
    <w:rPr>
      <w:rFonts w:ascii="Cambria Math" w:hAnsi="Cambria Math"/>
      <w:i/>
      <w:iCs/>
      <w:sz w:val="24"/>
    </w:rPr>
  </w:style>
  <w:style w:type="character" w:customStyle="1" w:styleId="aa">
    <w:name w:val="公式 字符"/>
    <w:basedOn w:val="a0"/>
    <w:link w:val="a9"/>
    <w:rPr>
      <w:rFonts w:ascii="Cambria Math" w:eastAsia="宋体" w:hAnsi="Cambria Math" w:cs="Times New Roman"/>
      <w:i/>
      <w:iCs/>
      <w:sz w:val="24"/>
    </w:rPr>
  </w:style>
  <w:style w:type="table" w:customStyle="1" w:styleId="1">
    <w:name w:val="网格型浅色1"/>
    <w:basedOn w:val="a1"/>
    <w:autoRedefine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872</Words>
  <Characters>4974</Characters>
  <Application>Microsoft Office Word</Application>
  <DocSecurity>0</DocSecurity>
  <Lines>41</Lines>
  <Paragraphs>11</Paragraphs>
  <ScaleCrop>false</ScaleCrop>
  <Company/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HONG</dc:creator>
  <cp:lastModifiedBy>wu hong</cp:lastModifiedBy>
  <cp:revision>6</cp:revision>
  <dcterms:created xsi:type="dcterms:W3CDTF">2024-04-20T08:49:00Z</dcterms:created>
  <dcterms:modified xsi:type="dcterms:W3CDTF">2024-04-28T09:58:00Z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467F95D7B12146D1956E5C4EDE02B8D7_12</vt:lpwstr>
  </property>
</Properties>
</file>