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E2303" w14:textId="5D1AE082" w:rsidR="00B41443" w:rsidRPr="00484FAF" w:rsidRDefault="00B41443" w:rsidP="00484FAF">
      <w:pPr>
        <w:rPr>
          <w:b/>
          <w:bCs/>
        </w:rPr>
      </w:pPr>
      <w:r w:rsidRPr="00484FAF">
        <w:rPr>
          <w:b/>
          <w:bCs/>
        </w:rPr>
        <w:t>Project — Part III (Convexity Correction)</w:t>
      </w:r>
    </w:p>
    <w:p w14:paraId="2F89C3D3" w14:textId="18BEADBF" w:rsidR="00CC0C7F" w:rsidRPr="00CC0C7F" w:rsidRDefault="004B35F3" w:rsidP="00484FAF">
      <w:pPr>
        <w:spacing w:before="100" w:beforeAutospacing="1" w:after="100" w:afterAutospacing="1"/>
        <w:rPr>
          <w:b/>
          <w:bCs/>
        </w:rPr>
      </w:pPr>
      <w:r w:rsidRPr="00D24567">
        <w:rPr>
          <w:b/>
          <w:bCs/>
        </w:rPr>
        <w:t>Q1:</w:t>
      </w:r>
      <w:r w:rsidR="00484FAF" w:rsidRPr="00D24567">
        <w:rPr>
          <w:b/>
          <w:bCs/>
        </w:rPr>
        <w:t xml:space="preserve"> </w:t>
      </w:r>
      <w:r w:rsidR="00CC0C7F" w:rsidRPr="00CC0C7F">
        <w:rPr>
          <w:b/>
          <w:bCs/>
        </w:rPr>
        <w:t>Using the SABR model calibrated earlier,</w:t>
      </w:r>
      <w:r w:rsidRPr="00D24567">
        <w:rPr>
          <w:b/>
          <w:bCs/>
        </w:rPr>
        <w:t xml:space="preserve"> </w:t>
      </w:r>
      <w:r w:rsidR="00CC0C7F" w:rsidRPr="00CC0C7F">
        <w:rPr>
          <w:b/>
          <w:bCs/>
        </w:rPr>
        <w:t>value the following CMS legs:</w:t>
      </w:r>
    </w:p>
    <w:p w14:paraId="724377DE" w14:textId="77777777" w:rsidR="00484FAF" w:rsidRPr="00D24567" w:rsidRDefault="00CC0C7F" w:rsidP="00484FAF">
      <w:pPr>
        <w:numPr>
          <w:ilvl w:val="0"/>
          <w:numId w:val="6"/>
        </w:numPr>
        <w:spacing w:before="100" w:beforeAutospacing="1" w:after="100" w:afterAutospacing="1"/>
        <w:rPr>
          <w:b/>
          <w:bCs/>
          <w:highlight w:val="yellow"/>
        </w:rPr>
      </w:pPr>
      <w:r w:rsidRPr="00CC0C7F">
        <w:rPr>
          <w:b/>
          <w:bCs/>
          <w:highlight w:val="yellow"/>
        </w:rPr>
        <w:t xml:space="preserve">CMS10y received semi-annually over 5 years → PV: </w:t>
      </w:r>
      <w:r w:rsidR="00484FAF" w:rsidRPr="00D24567">
        <w:rPr>
          <w:b/>
          <w:bCs/>
          <w:i/>
          <w:iCs/>
          <w:color w:val="000000" w:themeColor="text1"/>
          <w:highlight w:val="yellow"/>
        </w:rPr>
        <w:t>0.20170700161511515</w:t>
      </w:r>
    </w:p>
    <w:p w14:paraId="19102842" w14:textId="50997B47" w:rsidR="00CC0C7F" w:rsidRPr="00CC0C7F" w:rsidRDefault="00CC0C7F" w:rsidP="00484FAF">
      <w:pPr>
        <w:numPr>
          <w:ilvl w:val="0"/>
          <w:numId w:val="6"/>
        </w:numPr>
        <w:spacing w:before="100" w:beforeAutospacing="1" w:after="100" w:afterAutospacing="1"/>
        <w:rPr>
          <w:b/>
          <w:bCs/>
          <w:i/>
          <w:iCs/>
          <w:highlight w:val="yellow"/>
        </w:rPr>
      </w:pPr>
      <w:r w:rsidRPr="00D24567">
        <w:rPr>
          <w:b/>
          <w:bCs/>
          <w:highlight w:val="yellow"/>
        </w:rPr>
        <w:t xml:space="preserve">CMS2y received quarterly over 10 years → PV: </w:t>
      </w:r>
      <w:r w:rsidR="00484FAF" w:rsidRPr="00D24567">
        <w:rPr>
          <w:b/>
          <w:bCs/>
          <w:i/>
          <w:iCs/>
          <w:color w:val="000000" w:themeColor="text1"/>
          <w:highlight w:val="yellow"/>
        </w:rPr>
        <w:t>0.37817648414075916</w:t>
      </w:r>
    </w:p>
    <w:p w14:paraId="1BD06390" w14:textId="77777777" w:rsidR="00CC0C7F" w:rsidRPr="00CC0C7F" w:rsidRDefault="00CC0C7F" w:rsidP="00484FAF">
      <w:pPr>
        <w:spacing w:before="100" w:beforeAutospacing="1" w:after="100" w:afterAutospacing="1"/>
        <w:outlineLvl w:val="2"/>
        <w:rPr>
          <w:b/>
          <w:bCs/>
          <w:sz w:val="27"/>
          <w:szCs w:val="27"/>
        </w:rPr>
      </w:pPr>
      <w:r w:rsidRPr="00CC0C7F">
        <w:rPr>
          <w:b/>
          <w:bCs/>
          <w:sz w:val="27"/>
          <w:szCs w:val="27"/>
        </w:rPr>
        <w:t>Methodology Summary</w:t>
      </w:r>
    </w:p>
    <w:p w14:paraId="248847B5" w14:textId="4D3AF5CE" w:rsidR="00CC0C7F" w:rsidRPr="00CC0C7F" w:rsidRDefault="00CC0C7F" w:rsidP="00D24567">
      <w:pPr>
        <w:numPr>
          <w:ilvl w:val="0"/>
          <w:numId w:val="7"/>
        </w:numPr>
        <w:spacing w:before="100" w:beforeAutospacing="1" w:after="100" w:afterAutospacing="1" w:line="360" w:lineRule="auto"/>
      </w:pPr>
      <w:r w:rsidRPr="00CC0C7F">
        <w:rPr>
          <w:b/>
          <w:bCs/>
        </w:rPr>
        <w:t>Discount Factor Interpolation</w:t>
      </w:r>
      <w:r w:rsidRPr="00CC0C7F">
        <w:t>:</w:t>
      </w:r>
      <w:r w:rsidR="00D24567">
        <w:t xml:space="preserve"> </w:t>
      </w:r>
      <w:r w:rsidRPr="00CC0C7F">
        <w:t xml:space="preserve">Interpolated OIS and LIBOR curves to obtain </w:t>
      </w:r>
      <m:oMath>
        <m:r>
          <w:rPr>
            <w:rFonts w:ascii="Cambria Math" w:hAnsi="Cambria Math"/>
          </w:rPr>
          <m:t>D(0,T)</m:t>
        </m:r>
      </m:oMath>
      <w:r w:rsidRPr="00CC0C7F">
        <w:t xml:space="preserve"> at arbitrary maturities.</w:t>
      </w:r>
    </w:p>
    <w:p w14:paraId="251A5621" w14:textId="2692E010" w:rsidR="00484FAF" w:rsidRPr="00484FAF" w:rsidRDefault="00CC0C7F" w:rsidP="00D24567">
      <w:pPr>
        <w:numPr>
          <w:ilvl w:val="0"/>
          <w:numId w:val="7"/>
        </w:numPr>
        <w:spacing w:before="100" w:beforeAutospacing="1" w:after="100" w:afterAutospacing="1" w:line="360" w:lineRule="auto"/>
      </w:pPr>
      <w:r w:rsidRPr="00CC0C7F">
        <w:rPr>
          <w:b/>
          <w:bCs/>
        </w:rPr>
        <w:t>SABR Parameter Interpolation</w:t>
      </w:r>
      <w:r w:rsidRPr="00CC0C7F">
        <w:t xml:space="preserve">: </w:t>
      </w:r>
      <w:r w:rsidR="00484FAF" w:rsidRPr="00484FAF">
        <w:t xml:space="preserve">To interpolate SABR parameters at arbitrary expiry–tenor combinations, we apply 2D bivariate spline interpolation using </w:t>
      </w:r>
      <w:r w:rsidR="00484FAF" w:rsidRPr="00D24567">
        <w:rPr>
          <w:i/>
          <w:iCs/>
        </w:rPr>
        <w:t>“</w:t>
      </w:r>
      <w:r w:rsidR="00484FAF" w:rsidRPr="00D24567">
        <w:rPr>
          <w:rStyle w:val="HTMLCode"/>
          <w:rFonts w:ascii="Times New Roman" w:eastAsiaTheme="majorEastAsia" w:hAnsi="Times New Roman" w:cs="Times New Roman"/>
          <w:i/>
          <w:iCs/>
          <w:sz w:val="24"/>
          <w:szCs w:val="24"/>
        </w:rPr>
        <w:t>RectBivariateSpline</w:t>
      </w:r>
      <w:r w:rsidR="00484FAF" w:rsidRPr="00D24567">
        <w:rPr>
          <w:rStyle w:val="HTMLCode"/>
          <w:rFonts w:ascii="Times New Roman" w:eastAsiaTheme="majorEastAsia" w:hAnsi="Times New Roman" w:cs="Times New Roman"/>
          <w:i/>
          <w:iCs/>
          <w:sz w:val="24"/>
          <w:szCs w:val="24"/>
        </w:rPr>
        <w:t>”</w:t>
      </w:r>
      <w:r w:rsidR="00484FAF" w:rsidRPr="00D24567">
        <w:rPr>
          <w:i/>
          <w:iCs/>
        </w:rPr>
        <w:t xml:space="preserve">. </w:t>
      </w:r>
      <w:r w:rsidR="00484FAF" w:rsidRPr="00484FAF">
        <w:t>This approach captures the joint dependency between expiry and tenor, addressing the limitations of earlier 1D cubic spline interpolation, which introduced unrealistic curvature and exaggerated convexity effects. The 2D method ensures a smoother and more stable volatility surface, leading to more accurate CMS valuations.</w:t>
      </w:r>
    </w:p>
    <w:p w14:paraId="289A3477" w14:textId="6DCDC743" w:rsidR="00CC0C7F" w:rsidRPr="00CC0C7F" w:rsidRDefault="00CC0C7F" w:rsidP="00D24567">
      <w:pPr>
        <w:numPr>
          <w:ilvl w:val="0"/>
          <w:numId w:val="7"/>
        </w:numPr>
        <w:spacing w:before="100" w:beforeAutospacing="1" w:after="100" w:afterAutospacing="1" w:line="360" w:lineRule="auto"/>
      </w:pPr>
      <w:r w:rsidRPr="00CC0C7F">
        <w:rPr>
          <w:b/>
          <w:bCs/>
        </w:rPr>
        <w:t>SABR Volatility</w:t>
      </w:r>
      <w:r w:rsidRPr="00CC0C7F">
        <w:t xml:space="preserve">: Used the full Hagan formula to compute </w:t>
      </w:r>
      <m:oMath>
        <m:sSub>
          <m:sSubPr>
            <m:ctrlPr>
              <w:rPr>
                <w:rFonts w:ascii="Cambria Math" w:hAnsi="Cambria Math"/>
                <w:i/>
              </w:rPr>
            </m:ctrlPr>
          </m:sSubPr>
          <m:e>
            <m:r>
              <w:rPr>
                <w:rFonts w:ascii="Cambria Math" w:hAnsi="Cambria Math"/>
              </w:rPr>
              <m:t>σ</m:t>
            </m:r>
          </m:e>
          <m:sub>
            <m:r>
              <w:rPr>
                <w:rFonts w:ascii="Cambria Math" w:hAnsi="Cambria Math"/>
              </w:rPr>
              <m:t>SABR</m:t>
            </m:r>
          </m:sub>
        </m:sSub>
        <m:d>
          <m:dPr>
            <m:ctrlPr>
              <w:rPr>
                <w:rFonts w:ascii="Cambria Math" w:hAnsi="Cambria Math"/>
              </w:rPr>
            </m:ctrlPr>
          </m:dPr>
          <m:e>
            <m:r>
              <m:rPr>
                <m:sty m:val="p"/>
              </m:rPr>
              <w:rPr>
                <w:rFonts w:ascii="Cambria Math" w:hAnsi="Cambria Math"/>
              </w:rPr>
              <m:t>F,K,T</m:t>
            </m:r>
          </m:e>
        </m:d>
      </m:oMath>
      <w:r w:rsidRPr="00484FAF">
        <w:t xml:space="preserve"> </w:t>
      </w:r>
      <w:r w:rsidRPr="00CC0C7F">
        <w:t>handling ATM cases carefully.</w:t>
      </w:r>
      <w:r w:rsidR="004B35F3" w:rsidRPr="00484FAF">
        <w:t xml:space="preserve"> </w:t>
      </w:r>
      <w:r w:rsidR="004B35F3" w:rsidRPr="00695880">
        <w:t xml:space="preserve">Special handling is implemented when </w:t>
      </w:r>
      <m:oMath>
        <m:r>
          <m:rPr>
            <m:sty m:val="p"/>
          </m:rPr>
          <w:rPr>
            <w:rFonts w:ascii="Cambria Math" w:hAnsi="Cambria Math"/>
          </w:rPr>
          <m:t xml:space="preserve">F≈K </m:t>
        </m:r>
      </m:oMath>
      <w:r w:rsidR="004B35F3" w:rsidRPr="00695880">
        <w:t>to avoid numerical issues.</w:t>
      </w:r>
    </w:p>
    <w:p w14:paraId="09C0DFC0" w14:textId="456DF588" w:rsidR="00CC0C7F" w:rsidRPr="00484FAF" w:rsidRDefault="00CC0C7F" w:rsidP="00D24567">
      <w:pPr>
        <w:numPr>
          <w:ilvl w:val="0"/>
          <w:numId w:val="7"/>
        </w:numPr>
        <w:spacing w:before="100" w:beforeAutospacing="1" w:after="100" w:afterAutospacing="1" w:line="360" w:lineRule="auto"/>
      </w:pPr>
      <w:r w:rsidRPr="00CC0C7F">
        <w:rPr>
          <w:b/>
          <w:bCs/>
        </w:rPr>
        <w:t>Swaption Pricing</w:t>
      </w:r>
      <w:r w:rsidRPr="00CC0C7F">
        <w:t>: Applied Black76 to price IRR-settled payer and receiver swaptions</w:t>
      </w:r>
      <w:r w:rsidRPr="00484FAF">
        <w:t xml:space="preserve"> by using:</w:t>
      </w:r>
      <w:r w:rsidRPr="00D24567">
        <w:rPr>
          <w:i/>
        </w:rPr>
        <w:br/>
      </w:r>
      <m:oMathPara>
        <m:oMath>
          <m:sSub>
            <m:sSubPr>
              <m:ctrlPr>
                <w:rPr>
                  <w:rFonts w:ascii="Cambria Math" w:hAnsi="Cambria Math"/>
                  <w:i/>
                </w:rPr>
              </m:ctrlPr>
            </m:sSubPr>
            <m:e>
              <m:r>
                <w:rPr>
                  <w:rFonts w:ascii="Cambria Math" w:hAnsi="Cambria Math"/>
                </w:rPr>
                <m:t>V</m:t>
              </m:r>
            </m:e>
            <m:sub>
              <m:r>
                <w:rPr>
                  <w:rFonts w:ascii="Cambria Math" w:hAnsi="Cambria Math"/>
                </w:rPr>
                <m:t>n,N</m:t>
              </m:r>
            </m:sub>
          </m:sSub>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)⋅IRR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n,N</m:t>
                  </m:r>
                </m:sub>
              </m:sSub>
              <m:r>
                <w:rPr>
                  <w:rFonts w:ascii="Cambria Math" w:hAnsi="Cambria Math"/>
                </w:rPr>
                <m:t>(0)</m:t>
              </m:r>
            </m:e>
          </m:d>
          <m:r>
            <w:rPr>
              <w:rFonts w:ascii="Cambria Math" w:hAnsi="Cambria Math"/>
            </w:rPr>
            <m:t>⋅Black76</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n,N</m:t>
                  </m:r>
                </m:sub>
              </m:sSub>
              <m:r>
                <w:rPr>
                  <w:rFonts w:ascii="Cambria Math" w:hAnsi="Cambria Math"/>
                </w:rPr>
                <m:t xml:space="preserve">(0), K, </m:t>
              </m:r>
              <m:sSub>
                <m:sSubPr>
                  <m:ctrlPr>
                    <w:rPr>
                      <w:rFonts w:ascii="Cambria Math" w:hAnsi="Cambria Math"/>
                      <w:i/>
                    </w:rPr>
                  </m:ctrlPr>
                </m:sSubPr>
                <m:e>
                  <m:r>
                    <w:rPr>
                      <w:rFonts w:ascii="Cambria Math" w:hAnsi="Cambria Math"/>
                    </w:rPr>
                    <m:t>σ</m:t>
                  </m:r>
                </m:e>
                <m:sub>
                  <m:r>
                    <w:rPr>
                      <w:rFonts w:ascii="Cambria Math" w:hAnsi="Cambria Math"/>
                    </w:rPr>
                    <m:t>SABR</m:t>
                  </m:r>
                </m:sub>
              </m:sSub>
              <m:r>
                <w:rPr>
                  <w:rFonts w:ascii="Cambria Math" w:hAnsi="Cambria Math"/>
                </w:rPr>
                <m:t>, T</m:t>
              </m:r>
            </m:e>
          </m:d>
        </m:oMath>
      </m:oMathPara>
    </w:p>
    <w:p w14:paraId="50F9B5E9" w14:textId="408519C8" w:rsidR="004B35F3" w:rsidRPr="00D24567" w:rsidRDefault="00CC0C7F" w:rsidP="00D24567">
      <w:pPr>
        <w:numPr>
          <w:ilvl w:val="0"/>
          <w:numId w:val="7"/>
        </w:numPr>
        <w:spacing w:before="100" w:beforeAutospacing="1" w:after="100" w:afterAutospacing="1" w:line="360" w:lineRule="auto"/>
        <w:rPr>
          <w:b/>
          <w:bCs/>
        </w:rPr>
      </w:pPr>
      <w:r w:rsidRPr="00CC0C7F">
        <w:rPr>
          <w:b/>
          <w:bCs/>
        </w:rPr>
        <w:t xml:space="preserve">Static Replication: </w:t>
      </w:r>
      <w:r w:rsidRPr="00CC0C7F">
        <w:t>Computed CMS rates using</w:t>
      </w:r>
      <w:r w:rsidR="00D24567">
        <w:t>:</w:t>
      </w:r>
    </w:p>
    <w:p w14:paraId="4273FECD" w14:textId="48C442F2" w:rsidR="004B35F3" w:rsidRPr="00484FAF" w:rsidRDefault="004B35F3" w:rsidP="00484FAF">
      <w:pPr>
        <w:spacing w:before="100" w:beforeAutospacing="1" w:after="100" w:afterAutospacing="1"/>
        <w:rPr>
          <w:rFonts w:eastAsiaTheme="minorEastAsia"/>
          <w:kern w:val="2"/>
          <w14:ligatures w14:val="standardContextual"/>
        </w:rPr>
      </w:pPr>
      <m:oMathPara>
        <m:oMath>
          <m:sSup>
            <m:sSupPr>
              <m:ctrlPr>
                <w:rPr>
                  <w:rFonts w:ascii="Cambria Math" w:eastAsiaTheme="minorEastAsia" w:hAnsi="Cambria Math"/>
                  <w:kern w:val="2"/>
                  <w14:ligatures w14:val="standardContextual"/>
                </w:rPr>
              </m:ctrlPr>
            </m:sSupPr>
            <m:e>
              <m:r>
                <m:rPr>
                  <m:sty m:val="p"/>
                </m:rPr>
                <w:rPr>
                  <w:rFonts w:ascii="Cambria Math" w:hAnsi="Cambria Math"/>
                </w:rPr>
                <m:t>Ε</m:t>
              </m:r>
            </m:e>
            <m:sup>
              <m:r>
                <w:rPr>
                  <w:rFonts w:ascii="Cambria Math" w:hAnsi="Cambria Math"/>
                </w:rPr>
                <m:t>T</m:t>
              </m:r>
            </m:sup>
          </m:sSup>
          <m:r>
            <w:rPr>
              <w:rFonts w:ascii="Cambria Math" w:hAnsi="Cambria Math"/>
            </w:rPr>
            <m:t>[</m:t>
          </m:r>
          <m:sSub>
            <m:sSubPr>
              <m:ctrlPr>
                <w:rPr>
                  <w:rFonts w:ascii="Cambria Math" w:eastAsiaTheme="minorEastAsia" w:hAnsi="Cambria Math"/>
                  <w:i/>
                  <w:kern w:val="2"/>
                  <w14:ligatures w14:val="standardContextual"/>
                </w:rPr>
              </m:ctrlPr>
            </m:sSubPr>
            <m:e>
              <m:r>
                <w:rPr>
                  <w:rFonts w:ascii="Cambria Math" w:hAnsi="Cambria Math"/>
                </w:rPr>
                <m:t>S</m:t>
              </m:r>
            </m:e>
            <m:sub>
              <m:r>
                <w:rPr>
                  <w:rFonts w:ascii="Cambria Math" w:hAnsi="Cambria Math"/>
                </w:rPr>
                <m:t>n,N</m:t>
              </m:r>
            </m:sub>
          </m:sSub>
          <m:d>
            <m:dPr>
              <m:ctrlPr>
                <w:rPr>
                  <w:rFonts w:ascii="Cambria Math" w:hAnsi="Cambria Math"/>
                  <w:i/>
                </w:rPr>
              </m:ctrlPr>
            </m:dPr>
            <m:e>
              <m:r>
                <w:rPr>
                  <w:rFonts w:ascii="Cambria Math" w:hAnsi="Cambria Math"/>
                </w:rPr>
                <m:t>T</m:t>
              </m:r>
            </m:e>
          </m:d>
          <m:r>
            <w:rPr>
              <w:rFonts w:ascii="Cambria Math" w:hAnsi="Cambria Math"/>
            </w:rPr>
            <m:t xml:space="preserve">] = g(F) + </m:t>
          </m:r>
          <m:f>
            <m:fPr>
              <m:ctrlPr>
                <w:rPr>
                  <w:rFonts w:ascii="Cambria Math" w:eastAsiaTheme="minorEastAsia" w:hAnsi="Cambria Math"/>
                  <w:i/>
                  <w:kern w:val="2"/>
                  <w14:ligatures w14:val="standardContextual"/>
                </w:rPr>
              </m:ctrlPr>
            </m:fPr>
            <m:num>
              <m:r>
                <w:rPr>
                  <w:rFonts w:ascii="Cambria Math" w:hAnsi="Cambria Math"/>
                </w:rPr>
                <m:t>1</m:t>
              </m:r>
            </m:num>
            <m:den>
              <m:sSub>
                <m:sSubPr>
                  <m:ctrlPr>
                    <w:rPr>
                      <w:rFonts w:ascii="Cambria Math" w:eastAsiaTheme="minorEastAsia" w:hAnsi="Cambria Math"/>
                      <w:i/>
                      <w:kern w:val="2"/>
                      <w14:ligatures w14:val="standardContextual"/>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0,T</m:t>
                  </m:r>
                </m:e>
              </m:d>
            </m:den>
          </m:f>
          <m:r>
            <w:rPr>
              <w:rFonts w:ascii="Cambria Math" w:hAnsi="Cambria Math"/>
            </w:rPr>
            <m:t xml:space="preserve"> * ( </m:t>
          </m:r>
          <m:nary>
            <m:naryPr>
              <m:limLoc m:val="subSup"/>
              <m:ctrlPr>
                <w:rPr>
                  <w:rFonts w:ascii="Cambria Math" w:eastAsiaTheme="minorEastAsia" w:hAnsi="Cambria Math"/>
                  <w:i/>
                  <w:kern w:val="2"/>
                  <w14:ligatures w14:val="standardContextual"/>
                </w:rPr>
              </m:ctrlPr>
            </m:naryPr>
            <m:sub>
              <m:r>
                <w:rPr>
                  <w:rFonts w:ascii="Cambria Math" w:hAnsi="Cambria Math"/>
                </w:rPr>
                <m:t>0</m:t>
              </m:r>
            </m:sub>
            <m:sup>
              <m:r>
                <w:rPr>
                  <w:rFonts w:ascii="Cambria Math" w:hAnsi="Cambria Math"/>
                </w:rPr>
                <m:t>F</m:t>
              </m:r>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e>
          </m:nary>
          <m:r>
            <w:rPr>
              <w:rFonts w:ascii="Cambria Math" w:hAnsi="Cambria Math"/>
            </w:rPr>
            <m:t xml:space="preserve"> </m:t>
          </m:r>
          <m:sSup>
            <m:sSupPr>
              <m:ctrlPr>
                <w:rPr>
                  <w:rFonts w:ascii="Cambria Math" w:eastAsiaTheme="minorEastAsia" w:hAnsi="Cambria Math"/>
                  <w:i/>
                  <w:kern w:val="2"/>
                  <w14:ligatures w14:val="standardContextual"/>
                </w:rPr>
              </m:ctrlPr>
            </m:sSupPr>
            <m:e>
              <m:r>
                <w:rPr>
                  <w:rFonts w:ascii="Cambria Math" w:hAnsi="Cambria Math"/>
                </w:rPr>
                <m:t>V</m:t>
              </m:r>
            </m:e>
            <m:sup>
              <m:r>
                <w:rPr>
                  <w:rFonts w:ascii="Cambria Math" w:hAnsi="Cambria Math"/>
                </w:rPr>
                <m:t>rec</m:t>
              </m:r>
            </m:sup>
          </m:sSup>
          <m:d>
            <m:dPr>
              <m:ctrlPr>
                <w:rPr>
                  <w:rFonts w:ascii="Cambria Math" w:hAnsi="Cambria Math"/>
                  <w:i/>
                </w:rPr>
              </m:ctrlPr>
            </m:dPr>
            <m:e>
              <m:r>
                <w:rPr>
                  <w:rFonts w:ascii="Cambria Math" w:hAnsi="Cambria Math"/>
                </w:rPr>
                <m:t>K</m:t>
              </m:r>
            </m:e>
          </m:d>
          <m:r>
            <w:rPr>
              <w:rFonts w:ascii="Cambria Math" w:hAnsi="Cambria Math"/>
            </w:rPr>
            <m:t>dK +</m:t>
          </m:r>
          <m:nary>
            <m:naryPr>
              <m:limLoc m:val="subSup"/>
              <m:ctrlPr>
                <w:rPr>
                  <w:rFonts w:ascii="Cambria Math" w:eastAsiaTheme="minorEastAsia" w:hAnsi="Cambria Math"/>
                  <w:i/>
                  <w:kern w:val="2"/>
                  <w14:ligatures w14:val="standardContextual"/>
                </w:rPr>
              </m:ctrlPr>
            </m:naryPr>
            <m:sub>
              <m:r>
                <w:rPr>
                  <w:rFonts w:ascii="Cambria Math" w:hAnsi="Cambria Math"/>
                </w:rPr>
                <m:t>F</m:t>
              </m:r>
            </m:sub>
            <m:sup>
              <m:r>
                <w:rPr>
                  <w:rFonts w:ascii="Cambria Math" w:hAnsi="Cambria Math"/>
                </w:rPr>
                <m:t>∞</m:t>
              </m:r>
            </m:sup>
            <m:e>
              <m:r>
                <w:rPr>
                  <w:rFonts w:ascii="Cambria Math" w:hAnsi="Cambria Math"/>
                </w:rPr>
                <m:t>h''(K)</m:t>
              </m:r>
            </m:e>
          </m:nary>
          <m:r>
            <w:rPr>
              <w:rFonts w:ascii="Cambria Math" w:hAnsi="Cambria Math"/>
            </w:rPr>
            <m:t xml:space="preserve"> </m:t>
          </m:r>
          <m:sSup>
            <m:sSupPr>
              <m:ctrlPr>
                <w:rPr>
                  <w:rFonts w:ascii="Cambria Math" w:eastAsiaTheme="minorEastAsia" w:hAnsi="Cambria Math"/>
                  <w:i/>
                  <w:kern w:val="2"/>
                  <w14:ligatures w14:val="standardContextual"/>
                </w:rPr>
              </m:ctrlPr>
            </m:sSupPr>
            <m:e>
              <m:r>
                <w:rPr>
                  <w:rFonts w:ascii="Cambria Math" w:hAnsi="Cambria Math"/>
                </w:rPr>
                <m:t>V</m:t>
              </m:r>
            </m:e>
            <m:sup>
              <m:r>
                <w:rPr>
                  <w:rFonts w:ascii="Cambria Math" w:hAnsi="Cambria Math"/>
                </w:rPr>
                <m:t>pay</m:t>
              </m:r>
            </m:sup>
          </m:sSup>
          <m:r>
            <w:rPr>
              <w:rFonts w:ascii="Cambria Math" w:hAnsi="Cambria Math"/>
            </w:rPr>
            <m:t>(K) dK  )</m:t>
          </m:r>
        </m:oMath>
      </m:oMathPara>
    </w:p>
    <w:p w14:paraId="139837E2" w14:textId="1295D319" w:rsidR="004B35F3" w:rsidRPr="00D24567" w:rsidRDefault="004B35F3" w:rsidP="00D24567">
      <w:pPr>
        <w:numPr>
          <w:ilvl w:val="0"/>
          <w:numId w:val="7"/>
        </w:numPr>
        <w:spacing w:before="100" w:beforeAutospacing="1" w:after="100" w:afterAutospacing="1" w:line="360" w:lineRule="auto"/>
        <w:rPr>
          <w:b/>
          <w:bCs/>
        </w:rPr>
      </w:pPr>
      <w:r w:rsidRPr="00484FAF">
        <w:rPr>
          <w:b/>
          <w:bCs/>
        </w:rPr>
        <w:t>Compute Present Value of CMS Leg</w:t>
      </w:r>
      <w:r w:rsidR="00D24567">
        <w:rPr>
          <w:b/>
          <w:bCs/>
        </w:rPr>
        <w:t xml:space="preserve">: </w:t>
      </w:r>
      <w:r w:rsidR="00CC0C7F" w:rsidRPr="00484FAF">
        <w:t>Summed discounted convexity-adjusted CMS rates over the payment schedule.</w:t>
      </w:r>
    </w:p>
    <w:p w14:paraId="5D8F82AF" w14:textId="17C5A002" w:rsidR="00CC0C7F" w:rsidRPr="00484FAF" w:rsidRDefault="00CC0C7F" w:rsidP="00484FAF">
      <w:pPr>
        <w:spacing w:before="100" w:beforeAutospacing="1" w:after="100" w:afterAutospacing="1"/>
        <w:ind w:left="720"/>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CMS10Y</m:t>
              </m:r>
            </m:sub>
          </m:sSub>
          <m:r>
            <w:rPr>
              <w:rFonts w:ascii="Cambria Math" w:hAnsi="Cambria Math"/>
            </w:rPr>
            <m:t>= D</m:t>
          </m:r>
          <m:d>
            <m:dPr>
              <m:ctrlPr>
                <w:rPr>
                  <w:rFonts w:ascii="Cambria Math" w:hAnsi="Cambria Math"/>
                  <w:i/>
                </w:rPr>
              </m:ctrlPr>
            </m:dPr>
            <m:e>
              <m:r>
                <w:rPr>
                  <w:rFonts w:ascii="Cambria Math" w:hAnsi="Cambria Math"/>
                </w:rPr>
                <m:t>0,6m</m:t>
              </m:r>
            </m:e>
          </m:d>
          <m:r>
            <w:rPr>
              <w:rFonts w:ascii="Cambria Math" w:hAnsi="Cambria Math"/>
            </w:rPr>
            <m:t>*0.5*CM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6m,10y</m:t>
                  </m:r>
                </m:e>
              </m:d>
            </m:sub>
          </m:sSub>
          <m:d>
            <m:dPr>
              <m:ctrlPr>
                <w:rPr>
                  <w:rFonts w:ascii="Cambria Math" w:hAnsi="Cambria Math"/>
                  <w:i/>
                </w:rPr>
              </m:ctrlPr>
            </m:dPr>
            <m:e>
              <m:r>
                <w:rPr>
                  <w:rFonts w:ascii="Cambria Math" w:hAnsi="Cambria Math"/>
                </w:rPr>
                <m:t>6m</m:t>
              </m:r>
            </m:e>
          </m:d>
          <m:r>
            <w:rPr>
              <w:rFonts w:ascii="Cambria Math" w:hAnsi="Cambria Math"/>
            </w:rPr>
            <m:t>+D</m:t>
          </m:r>
          <m:d>
            <m:dPr>
              <m:ctrlPr>
                <w:rPr>
                  <w:rFonts w:ascii="Cambria Math" w:hAnsi="Cambria Math"/>
                  <w:i/>
                </w:rPr>
              </m:ctrlPr>
            </m:dPr>
            <m:e>
              <m:r>
                <w:rPr>
                  <w:rFonts w:ascii="Cambria Math" w:hAnsi="Cambria Math"/>
                </w:rPr>
                <m:t>0,1y</m:t>
              </m:r>
            </m:e>
          </m:d>
          <m:r>
            <w:rPr>
              <w:rFonts w:ascii="Cambria Math" w:hAnsi="Cambria Math"/>
            </w:rPr>
            <m:t>*0.5*CM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1y,11y</m:t>
                  </m:r>
                </m:e>
              </m:d>
            </m:sub>
          </m:sSub>
          <m:d>
            <m:dPr>
              <m:ctrlPr>
                <w:rPr>
                  <w:rFonts w:ascii="Cambria Math" w:hAnsi="Cambria Math"/>
                  <w:i/>
                </w:rPr>
              </m:ctrlPr>
            </m:dPr>
            <m:e>
              <m:r>
                <w:rPr>
                  <w:rFonts w:ascii="Cambria Math" w:hAnsi="Cambria Math"/>
                </w:rPr>
                <m:t>1y</m:t>
              </m:r>
            </m:e>
          </m:d>
          <m:r>
            <w:rPr>
              <w:rFonts w:ascii="Cambria Math" w:hAnsi="Cambria Math"/>
            </w:rPr>
            <m:t>+…+ D</m:t>
          </m:r>
          <m:d>
            <m:dPr>
              <m:ctrlPr>
                <w:rPr>
                  <w:rFonts w:ascii="Cambria Math" w:hAnsi="Cambria Math"/>
                  <w:i/>
                </w:rPr>
              </m:ctrlPr>
            </m:dPr>
            <m:e>
              <m:r>
                <w:rPr>
                  <w:rFonts w:ascii="Cambria Math" w:hAnsi="Cambria Math"/>
                </w:rPr>
                <m:t>0,5y</m:t>
              </m:r>
            </m:e>
          </m:d>
          <m:r>
            <w:rPr>
              <w:rFonts w:ascii="Cambria Math" w:hAnsi="Cambria Math"/>
            </w:rPr>
            <m:t>*0.5*CM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5y,15y</m:t>
                  </m:r>
                </m:e>
              </m:d>
            </m:sub>
          </m:sSub>
          <m:d>
            <m:dPr>
              <m:ctrlPr>
                <w:rPr>
                  <w:rFonts w:ascii="Cambria Math" w:hAnsi="Cambria Math"/>
                  <w:i/>
                </w:rPr>
              </m:ctrlPr>
            </m:dPr>
            <m:e>
              <m:r>
                <w:rPr>
                  <w:rFonts w:ascii="Cambria Math" w:hAnsi="Cambria Math"/>
                </w:rPr>
                <m:t>5y</m:t>
              </m:r>
            </m:e>
          </m:d>
        </m:oMath>
      </m:oMathPara>
    </w:p>
    <w:p w14:paraId="5E01F3DF" w14:textId="5B8A5597" w:rsidR="00A2359C" w:rsidRPr="00484FAF" w:rsidRDefault="00CC0C7F" w:rsidP="00484FAF">
      <w:pPr>
        <w:spacing w:before="100" w:beforeAutospacing="1" w:after="100" w:afterAutospacing="1"/>
        <w:ind w:left="720"/>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CMS2Y</m:t>
              </m:r>
            </m:sub>
          </m:sSub>
          <m:r>
            <w:rPr>
              <w:rFonts w:ascii="Cambria Math" w:hAnsi="Cambria Math"/>
            </w:rPr>
            <m:t>= D</m:t>
          </m:r>
          <m:d>
            <m:dPr>
              <m:ctrlPr>
                <w:rPr>
                  <w:rFonts w:ascii="Cambria Math" w:hAnsi="Cambria Math"/>
                  <w:i/>
                </w:rPr>
              </m:ctrlPr>
            </m:dPr>
            <m:e>
              <m:r>
                <w:rPr>
                  <w:rFonts w:ascii="Cambria Math" w:hAnsi="Cambria Math"/>
                </w:rPr>
                <m:t>0,3m</m:t>
              </m:r>
            </m:e>
          </m:d>
          <m:r>
            <w:rPr>
              <w:rFonts w:ascii="Cambria Math" w:hAnsi="Cambria Math"/>
            </w:rPr>
            <m:t>*0.25*CM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3m,2y3m</m:t>
                  </m:r>
                </m:e>
              </m:d>
            </m:sub>
          </m:sSub>
          <m:r>
            <w:rPr>
              <w:rFonts w:ascii="Cambria Math" w:hAnsi="Cambria Math"/>
            </w:rPr>
            <m:t>(3m)+D</m:t>
          </m:r>
          <m:d>
            <m:dPr>
              <m:ctrlPr>
                <w:rPr>
                  <w:rFonts w:ascii="Cambria Math" w:hAnsi="Cambria Math"/>
                  <w:i/>
                </w:rPr>
              </m:ctrlPr>
            </m:dPr>
            <m:e>
              <m:r>
                <w:rPr>
                  <w:rFonts w:ascii="Cambria Math" w:hAnsi="Cambria Math"/>
                </w:rPr>
                <m:t>0,6m</m:t>
              </m:r>
            </m:e>
          </m:d>
          <m:r>
            <w:rPr>
              <w:rFonts w:ascii="Cambria Math" w:hAnsi="Cambria Math"/>
            </w:rPr>
            <m:t>*0.5*CM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6m,2y6m</m:t>
                  </m:r>
                </m:e>
              </m:d>
            </m:sub>
          </m:sSub>
          <m:r>
            <w:rPr>
              <w:rFonts w:ascii="Cambria Math" w:hAnsi="Cambria Math"/>
            </w:rPr>
            <m:t>(6m)+…+ D</m:t>
          </m:r>
          <m:d>
            <m:dPr>
              <m:ctrlPr>
                <w:rPr>
                  <w:rFonts w:ascii="Cambria Math" w:hAnsi="Cambria Math"/>
                  <w:i/>
                </w:rPr>
              </m:ctrlPr>
            </m:dPr>
            <m:e>
              <m:r>
                <w:rPr>
                  <w:rFonts w:ascii="Cambria Math" w:hAnsi="Cambria Math"/>
                </w:rPr>
                <m:t>0,10y</m:t>
              </m:r>
            </m:e>
          </m:d>
          <m:r>
            <w:rPr>
              <w:rFonts w:ascii="Cambria Math" w:hAnsi="Cambria Math"/>
            </w:rPr>
            <m:t>*0.25*CM</m:t>
          </m:r>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10y,12y</m:t>
                  </m:r>
                </m:e>
              </m:d>
            </m:sub>
          </m:sSub>
          <m:r>
            <w:rPr>
              <w:rFonts w:ascii="Cambria Math" w:hAnsi="Cambria Math"/>
            </w:rPr>
            <m:t>(10y)</m:t>
          </m:r>
        </m:oMath>
      </m:oMathPara>
    </w:p>
    <w:p w14:paraId="6AC95321" w14:textId="65027804" w:rsidR="00B41443" w:rsidRPr="005B49BB" w:rsidRDefault="004B35F3" w:rsidP="00484FAF">
      <w:pPr>
        <w:spacing w:line="360" w:lineRule="auto"/>
        <w:rPr>
          <w:rFonts w:eastAsiaTheme="minorEastAsia"/>
          <w:b/>
          <w:bCs/>
          <w:highlight w:val="yellow"/>
        </w:rPr>
      </w:pPr>
      <w:r w:rsidRPr="005B49BB">
        <w:rPr>
          <w:b/>
          <w:bCs/>
          <w:highlight w:val="yellow"/>
        </w:rPr>
        <w:lastRenderedPageBreak/>
        <w:t>Q</w:t>
      </w:r>
      <w:r w:rsidR="00B41443" w:rsidRPr="005B49BB">
        <w:rPr>
          <w:b/>
          <w:bCs/>
          <w:highlight w:val="yellow"/>
        </w:rPr>
        <w:t>2</w:t>
      </w:r>
      <w:r w:rsidRPr="005B49BB">
        <w:rPr>
          <w:b/>
          <w:bCs/>
          <w:highlight w:val="yellow"/>
        </w:rPr>
        <w:t>:</w:t>
      </w:r>
      <w:r w:rsidR="00484FAF" w:rsidRPr="005B49BB">
        <w:rPr>
          <w:b/>
          <w:bCs/>
          <w:highlight w:val="yellow"/>
        </w:rPr>
        <w:t xml:space="preserve"> </w:t>
      </w:r>
      <w:r w:rsidR="00B41443" w:rsidRPr="005B49BB">
        <w:rPr>
          <w:b/>
          <w:bCs/>
          <w:highlight w:val="yellow"/>
        </w:rPr>
        <w:t>Compare the forward swap rates with the CMS rate:</w:t>
      </w:r>
    </w:p>
    <w:p w14:paraId="7D5FAACA" w14:textId="77777777" w:rsidR="00484FAF" w:rsidRPr="00484FAF" w:rsidRDefault="00484FAF" w:rsidP="00484FAF">
      <w:pPr>
        <w:rPr>
          <w:b/>
          <w:bCs/>
        </w:rPr>
      </w:pPr>
    </w:p>
    <w:p w14:paraId="6BCFF5E1" w14:textId="22AE659E" w:rsidR="003A7DB6" w:rsidRPr="00484FAF" w:rsidRDefault="003A7DB6" w:rsidP="00484FAF">
      <w:pPr>
        <w:jc w:val="center"/>
        <w:rPr>
          <w:b/>
          <w:bCs/>
          <w:sz w:val="22"/>
          <w:szCs w:val="22"/>
        </w:rPr>
      </w:pPr>
      <w:r w:rsidRPr="00484FAF">
        <w:rPr>
          <w:b/>
          <w:bCs/>
          <w:sz w:val="22"/>
          <w:szCs w:val="22"/>
        </w:rPr>
        <w:t xml:space="preserve">Comparison Between Forward </w:t>
      </w:r>
      <w:r w:rsidR="00B41443" w:rsidRPr="00484FAF">
        <w:rPr>
          <w:b/>
          <w:bCs/>
          <w:sz w:val="22"/>
          <w:szCs w:val="22"/>
        </w:rPr>
        <w:t xml:space="preserve">Swap </w:t>
      </w:r>
      <w:r w:rsidRPr="00484FAF">
        <w:rPr>
          <w:b/>
          <w:bCs/>
          <w:sz w:val="22"/>
          <w:szCs w:val="22"/>
        </w:rPr>
        <w:t>Rate and CMS Rate</w:t>
      </w:r>
    </w:p>
    <w:tbl>
      <w:tblPr>
        <w:tblStyle w:val="PlainTable1"/>
        <w:tblW w:w="0" w:type="auto"/>
        <w:jc w:val="center"/>
        <w:tblLook w:val="04A0" w:firstRow="1" w:lastRow="0" w:firstColumn="1" w:lastColumn="0" w:noHBand="0" w:noVBand="1"/>
      </w:tblPr>
      <w:tblGrid>
        <w:gridCol w:w="2381"/>
        <w:gridCol w:w="2382"/>
        <w:gridCol w:w="2970"/>
      </w:tblGrid>
      <w:tr w:rsidR="003A7DB6" w:rsidRPr="00484FAF" w14:paraId="6B636C7A" w14:textId="77777777" w:rsidTr="00A8179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5581D409" w14:textId="30B378FF" w:rsidR="003A7DB6" w:rsidRPr="00484FAF" w:rsidRDefault="003A7DB6" w:rsidP="00484FAF">
            <w:pPr>
              <w:jc w:val="center"/>
              <w:rPr>
                <w:sz w:val="22"/>
                <w:szCs w:val="22"/>
              </w:rPr>
            </w:pPr>
            <w:r w:rsidRPr="00484FAF">
              <w:rPr>
                <w:sz w:val="22"/>
                <w:szCs w:val="22"/>
              </w:rPr>
              <w:t>Expiry x Tenor</w:t>
            </w:r>
          </w:p>
        </w:tc>
        <w:tc>
          <w:tcPr>
            <w:tcW w:w="2382" w:type="dxa"/>
          </w:tcPr>
          <w:p w14:paraId="70B036BB" w14:textId="70359A29" w:rsidR="003A7DB6" w:rsidRPr="00484FAF" w:rsidRDefault="003A7DB6" w:rsidP="00484FAF">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84FAF">
              <w:rPr>
                <w:sz w:val="22"/>
                <w:szCs w:val="22"/>
              </w:rPr>
              <w:t>CMS_rate</w:t>
            </w:r>
            <w:proofErr w:type="spellEnd"/>
          </w:p>
        </w:tc>
        <w:tc>
          <w:tcPr>
            <w:tcW w:w="2970" w:type="dxa"/>
          </w:tcPr>
          <w:p w14:paraId="33309F7E" w14:textId="53681AB1" w:rsidR="003A7DB6" w:rsidRPr="00484FAF" w:rsidRDefault="003A7DB6" w:rsidP="00484FAF">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484FAF">
              <w:rPr>
                <w:sz w:val="22"/>
                <w:szCs w:val="22"/>
              </w:rPr>
              <w:t>Forward_Swap_rate</w:t>
            </w:r>
            <w:proofErr w:type="spellEnd"/>
          </w:p>
        </w:tc>
      </w:tr>
      <w:tr w:rsidR="00465D65" w:rsidRPr="00484FAF" w14:paraId="6A944093"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60457E01" w14:textId="5BD4E59F" w:rsidR="003A7DB6" w:rsidRPr="00484FAF" w:rsidRDefault="003A7DB6" w:rsidP="00484FAF">
            <w:pPr>
              <w:jc w:val="center"/>
              <w:rPr>
                <w:sz w:val="22"/>
                <w:szCs w:val="22"/>
              </w:rPr>
            </w:pPr>
            <w:r w:rsidRPr="00484FAF">
              <w:rPr>
                <w:sz w:val="22"/>
                <w:szCs w:val="22"/>
              </w:rPr>
              <w:t>1 x 1</w:t>
            </w:r>
          </w:p>
        </w:tc>
        <w:tc>
          <w:tcPr>
            <w:tcW w:w="2382" w:type="dxa"/>
          </w:tcPr>
          <w:p w14:paraId="64FFC59A" w14:textId="3667FA74"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0.032078</w:t>
            </w:r>
          </w:p>
        </w:tc>
        <w:tc>
          <w:tcPr>
            <w:tcW w:w="2970" w:type="dxa"/>
          </w:tcPr>
          <w:p w14:paraId="434C8B99" w14:textId="0B71AAB7"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0.032007</w:t>
            </w:r>
          </w:p>
        </w:tc>
      </w:tr>
      <w:tr w:rsidR="003A7DB6" w:rsidRPr="00484FAF" w14:paraId="6A35A216"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547E38FE" w14:textId="22AEEB06" w:rsidR="003A7DB6" w:rsidRPr="00484FAF" w:rsidRDefault="003A7DB6" w:rsidP="00484FAF">
            <w:pPr>
              <w:jc w:val="center"/>
              <w:rPr>
                <w:sz w:val="22"/>
                <w:szCs w:val="22"/>
              </w:rPr>
            </w:pPr>
            <w:r w:rsidRPr="00484FAF">
              <w:rPr>
                <w:sz w:val="22"/>
                <w:szCs w:val="22"/>
              </w:rPr>
              <w:t>1 x 2</w:t>
            </w:r>
          </w:p>
        </w:tc>
        <w:tc>
          <w:tcPr>
            <w:tcW w:w="2382" w:type="dxa"/>
          </w:tcPr>
          <w:p w14:paraId="095D5034" w14:textId="3C24F558"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0.033334</w:t>
            </w:r>
          </w:p>
        </w:tc>
        <w:tc>
          <w:tcPr>
            <w:tcW w:w="2970" w:type="dxa"/>
          </w:tcPr>
          <w:p w14:paraId="5BDA8BE4" w14:textId="2C08E402"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0.033259</w:t>
            </w:r>
          </w:p>
        </w:tc>
      </w:tr>
      <w:tr w:rsidR="00465D65" w:rsidRPr="00484FAF" w14:paraId="33F42A1E"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2698144A" w14:textId="6C1FF5EB" w:rsidR="003A7DB6" w:rsidRPr="00484FAF" w:rsidRDefault="003A7DB6" w:rsidP="00484FAF">
            <w:pPr>
              <w:jc w:val="center"/>
              <w:rPr>
                <w:sz w:val="22"/>
                <w:szCs w:val="22"/>
              </w:rPr>
            </w:pPr>
            <w:r w:rsidRPr="00484FAF">
              <w:rPr>
                <w:sz w:val="22"/>
                <w:szCs w:val="22"/>
              </w:rPr>
              <w:t>1 x 3</w:t>
            </w:r>
          </w:p>
        </w:tc>
        <w:tc>
          <w:tcPr>
            <w:tcW w:w="2382" w:type="dxa"/>
          </w:tcPr>
          <w:p w14:paraId="334F1CBF" w14:textId="7C6B0161"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0.034080</w:t>
            </w:r>
          </w:p>
        </w:tc>
        <w:tc>
          <w:tcPr>
            <w:tcW w:w="2970" w:type="dxa"/>
          </w:tcPr>
          <w:p w14:paraId="7D0E9842" w14:textId="690EB080"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0.034011</w:t>
            </w:r>
          </w:p>
        </w:tc>
      </w:tr>
      <w:tr w:rsidR="003A7DB6" w:rsidRPr="00484FAF" w14:paraId="02DE9D18"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39008A67" w14:textId="7395FBDC" w:rsidR="003A7DB6" w:rsidRPr="00484FAF" w:rsidRDefault="003A7DB6" w:rsidP="00484FAF">
            <w:pPr>
              <w:jc w:val="center"/>
              <w:rPr>
                <w:sz w:val="22"/>
                <w:szCs w:val="22"/>
              </w:rPr>
            </w:pPr>
            <w:r w:rsidRPr="00484FAF">
              <w:rPr>
                <w:sz w:val="22"/>
                <w:szCs w:val="22"/>
              </w:rPr>
              <w:t>1 x 5</w:t>
            </w:r>
          </w:p>
        </w:tc>
        <w:tc>
          <w:tcPr>
            <w:tcW w:w="2382" w:type="dxa"/>
          </w:tcPr>
          <w:p w14:paraId="64CA7286" w14:textId="3020D968"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0.035307</w:t>
            </w:r>
          </w:p>
        </w:tc>
        <w:tc>
          <w:tcPr>
            <w:tcW w:w="2970" w:type="dxa"/>
          </w:tcPr>
          <w:p w14:paraId="4598681B" w14:textId="09C3351F"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0.035255</w:t>
            </w:r>
          </w:p>
        </w:tc>
      </w:tr>
      <w:tr w:rsidR="00465D65" w:rsidRPr="00484FAF" w14:paraId="725668F8"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313D478F" w14:textId="20D9A6B4" w:rsidR="003A7DB6" w:rsidRPr="00484FAF" w:rsidRDefault="003A7DB6" w:rsidP="00484FAF">
            <w:pPr>
              <w:jc w:val="center"/>
              <w:rPr>
                <w:sz w:val="22"/>
                <w:szCs w:val="22"/>
              </w:rPr>
            </w:pPr>
            <w:r w:rsidRPr="00484FAF">
              <w:rPr>
                <w:sz w:val="22"/>
                <w:szCs w:val="22"/>
              </w:rPr>
              <w:t>1 x 10</w:t>
            </w:r>
          </w:p>
        </w:tc>
        <w:tc>
          <w:tcPr>
            <w:tcW w:w="2382" w:type="dxa"/>
          </w:tcPr>
          <w:p w14:paraId="16EF0861" w14:textId="7741254C"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0.038482</w:t>
            </w:r>
          </w:p>
        </w:tc>
        <w:tc>
          <w:tcPr>
            <w:tcW w:w="2970" w:type="dxa"/>
          </w:tcPr>
          <w:p w14:paraId="6B212A08" w14:textId="31C75A5B"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0.038428</w:t>
            </w:r>
          </w:p>
        </w:tc>
      </w:tr>
      <w:tr w:rsidR="003A7DB6" w:rsidRPr="00484FAF" w14:paraId="53557EBE"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7805D9DE" w14:textId="47E2175F" w:rsidR="003A7DB6" w:rsidRPr="00484FAF" w:rsidRDefault="003A7DB6" w:rsidP="00484FAF">
            <w:pPr>
              <w:jc w:val="center"/>
              <w:rPr>
                <w:sz w:val="22"/>
                <w:szCs w:val="22"/>
              </w:rPr>
            </w:pPr>
            <w:r w:rsidRPr="00484FAF">
              <w:rPr>
                <w:sz w:val="22"/>
                <w:szCs w:val="22"/>
              </w:rPr>
              <w:t>5 x 1</w:t>
            </w:r>
          </w:p>
        </w:tc>
        <w:tc>
          <w:tcPr>
            <w:tcW w:w="2382" w:type="dxa"/>
          </w:tcPr>
          <w:p w14:paraId="13840985" w14:textId="1940CF7F"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0.039693</w:t>
            </w:r>
          </w:p>
        </w:tc>
        <w:tc>
          <w:tcPr>
            <w:tcW w:w="2970" w:type="dxa"/>
          </w:tcPr>
          <w:p w14:paraId="4B6DEE22" w14:textId="7C474BCA"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0.039274</w:t>
            </w:r>
          </w:p>
        </w:tc>
      </w:tr>
      <w:tr w:rsidR="00465D65" w:rsidRPr="00484FAF" w14:paraId="07B74FC6" w14:textId="77777777" w:rsidTr="00A8179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381" w:type="dxa"/>
          </w:tcPr>
          <w:p w14:paraId="11EC2A8C" w14:textId="5633766C" w:rsidR="003A7DB6" w:rsidRPr="00484FAF" w:rsidRDefault="003A7DB6" w:rsidP="00484FAF">
            <w:pPr>
              <w:jc w:val="center"/>
              <w:rPr>
                <w:sz w:val="22"/>
                <w:szCs w:val="22"/>
              </w:rPr>
            </w:pPr>
            <w:r w:rsidRPr="00484FAF">
              <w:rPr>
                <w:sz w:val="22"/>
                <w:szCs w:val="22"/>
              </w:rPr>
              <w:t>5 x 2</w:t>
            </w:r>
          </w:p>
        </w:tc>
        <w:tc>
          <w:tcPr>
            <w:tcW w:w="2382" w:type="dxa"/>
          </w:tcPr>
          <w:p w14:paraId="2C290970" w14:textId="6664EA6A"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0.040428</w:t>
            </w:r>
          </w:p>
        </w:tc>
        <w:tc>
          <w:tcPr>
            <w:tcW w:w="2970" w:type="dxa"/>
          </w:tcPr>
          <w:p w14:paraId="3D5BD997" w14:textId="7D18374F"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0.040075</w:t>
            </w:r>
          </w:p>
        </w:tc>
      </w:tr>
      <w:tr w:rsidR="003A7DB6" w:rsidRPr="00484FAF" w14:paraId="33EDD463"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1E7C1135" w14:textId="250ECC35" w:rsidR="003A7DB6" w:rsidRPr="00484FAF" w:rsidRDefault="003A7DB6" w:rsidP="00484FAF">
            <w:pPr>
              <w:jc w:val="center"/>
              <w:rPr>
                <w:sz w:val="22"/>
                <w:szCs w:val="22"/>
              </w:rPr>
            </w:pPr>
            <w:r w:rsidRPr="00484FAF">
              <w:rPr>
                <w:sz w:val="22"/>
                <w:szCs w:val="22"/>
              </w:rPr>
              <w:t>5 x 3</w:t>
            </w:r>
          </w:p>
        </w:tc>
        <w:tc>
          <w:tcPr>
            <w:tcW w:w="2382" w:type="dxa"/>
          </w:tcPr>
          <w:p w14:paraId="18ACF386" w14:textId="4881D5F3"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0.040391</w:t>
            </w:r>
          </w:p>
        </w:tc>
        <w:tc>
          <w:tcPr>
            <w:tcW w:w="2970" w:type="dxa"/>
          </w:tcPr>
          <w:p w14:paraId="3E072A48" w14:textId="40E3566D"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0.040072</w:t>
            </w:r>
          </w:p>
        </w:tc>
      </w:tr>
      <w:tr w:rsidR="00465D65" w:rsidRPr="00484FAF" w14:paraId="4ED0F92B"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45F9B7B3" w14:textId="6C776797" w:rsidR="003A7DB6" w:rsidRPr="00484FAF" w:rsidRDefault="003A7DB6" w:rsidP="00484FAF">
            <w:pPr>
              <w:jc w:val="center"/>
              <w:rPr>
                <w:sz w:val="22"/>
                <w:szCs w:val="22"/>
              </w:rPr>
            </w:pPr>
            <w:r w:rsidRPr="00484FAF">
              <w:rPr>
                <w:sz w:val="22"/>
                <w:szCs w:val="22"/>
              </w:rPr>
              <w:t>5 x 5</w:t>
            </w:r>
          </w:p>
        </w:tc>
        <w:tc>
          <w:tcPr>
            <w:tcW w:w="2382" w:type="dxa"/>
          </w:tcPr>
          <w:p w14:paraId="180930C9" w14:textId="37F9A544"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0.041350</w:t>
            </w:r>
          </w:p>
        </w:tc>
        <w:tc>
          <w:tcPr>
            <w:tcW w:w="2970" w:type="dxa"/>
          </w:tcPr>
          <w:p w14:paraId="33A151EE" w14:textId="6880E656"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0.041093</w:t>
            </w:r>
          </w:p>
        </w:tc>
      </w:tr>
      <w:tr w:rsidR="003A7DB6" w:rsidRPr="00484FAF" w14:paraId="4A179F4E"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41F3BB11" w14:textId="34116EF9" w:rsidR="003A7DB6" w:rsidRPr="00484FAF" w:rsidRDefault="003A7DB6" w:rsidP="00484FAF">
            <w:pPr>
              <w:jc w:val="center"/>
              <w:rPr>
                <w:sz w:val="22"/>
                <w:szCs w:val="22"/>
              </w:rPr>
            </w:pPr>
            <w:r w:rsidRPr="00484FAF">
              <w:rPr>
                <w:sz w:val="22"/>
                <w:szCs w:val="22"/>
              </w:rPr>
              <w:t>5 x 10</w:t>
            </w:r>
          </w:p>
        </w:tc>
        <w:tc>
          <w:tcPr>
            <w:tcW w:w="2382" w:type="dxa"/>
          </w:tcPr>
          <w:p w14:paraId="3E5C49DA" w14:textId="5497BCCC"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0.043898</w:t>
            </w:r>
          </w:p>
        </w:tc>
        <w:tc>
          <w:tcPr>
            <w:tcW w:w="2970" w:type="dxa"/>
          </w:tcPr>
          <w:p w14:paraId="7589FF64" w14:textId="3F4222FD"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0.043634</w:t>
            </w:r>
          </w:p>
        </w:tc>
      </w:tr>
      <w:tr w:rsidR="00465D65" w:rsidRPr="00484FAF" w14:paraId="7FEABE9E"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07475678" w14:textId="67452C22" w:rsidR="003A7DB6" w:rsidRPr="00484FAF" w:rsidRDefault="003A7DB6" w:rsidP="00484FAF">
            <w:pPr>
              <w:jc w:val="center"/>
              <w:rPr>
                <w:sz w:val="22"/>
                <w:szCs w:val="22"/>
              </w:rPr>
            </w:pPr>
            <w:r w:rsidRPr="00484FAF">
              <w:rPr>
                <w:sz w:val="22"/>
                <w:szCs w:val="22"/>
              </w:rPr>
              <w:t>10 x 1</w:t>
            </w:r>
          </w:p>
        </w:tc>
        <w:tc>
          <w:tcPr>
            <w:tcW w:w="2382" w:type="dxa"/>
          </w:tcPr>
          <w:p w14:paraId="56CCF8FB" w14:textId="5C32C97B"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0.042882</w:t>
            </w:r>
          </w:p>
        </w:tc>
        <w:tc>
          <w:tcPr>
            <w:tcW w:w="2970" w:type="dxa"/>
          </w:tcPr>
          <w:p w14:paraId="1078A8A7" w14:textId="191F13A2"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0.042189</w:t>
            </w:r>
          </w:p>
        </w:tc>
      </w:tr>
      <w:tr w:rsidR="003A7DB6" w:rsidRPr="00484FAF" w14:paraId="08FB7154"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6B9FBD30" w14:textId="5840F748" w:rsidR="003A7DB6" w:rsidRPr="00484FAF" w:rsidRDefault="003A7DB6" w:rsidP="00484FAF">
            <w:pPr>
              <w:jc w:val="center"/>
              <w:rPr>
                <w:sz w:val="22"/>
                <w:szCs w:val="22"/>
              </w:rPr>
            </w:pPr>
            <w:r w:rsidRPr="00484FAF">
              <w:rPr>
                <w:sz w:val="22"/>
                <w:szCs w:val="22"/>
              </w:rPr>
              <w:t>10 x 2</w:t>
            </w:r>
          </w:p>
        </w:tc>
        <w:tc>
          <w:tcPr>
            <w:tcW w:w="2382" w:type="dxa"/>
          </w:tcPr>
          <w:p w14:paraId="6A29DC23" w14:textId="236858B0"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0.043721</w:t>
            </w:r>
          </w:p>
        </w:tc>
        <w:tc>
          <w:tcPr>
            <w:tcW w:w="2970" w:type="dxa"/>
          </w:tcPr>
          <w:p w14:paraId="62EF14BD" w14:textId="7F63ADCA"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0.043116</w:t>
            </w:r>
          </w:p>
        </w:tc>
      </w:tr>
      <w:tr w:rsidR="00465D65" w:rsidRPr="00484FAF" w14:paraId="38C7E842" w14:textId="77777777" w:rsidTr="00A8179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31374EC0" w14:textId="2E0F0DA7" w:rsidR="003A7DB6" w:rsidRPr="00484FAF" w:rsidRDefault="003A7DB6" w:rsidP="00484FAF">
            <w:pPr>
              <w:jc w:val="center"/>
              <w:rPr>
                <w:sz w:val="22"/>
                <w:szCs w:val="22"/>
              </w:rPr>
            </w:pPr>
            <w:r w:rsidRPr="00484FAF">
              <w:rPr>
                <w:sz w:val="22"/>
                <w:szCs w:val="22"/>
              </w:rPr>
              <w:t>10 x 3</w:t>
            </w:r>
          </w:p>
        </w:tc>
        <w:tc>
          <w:tcPr>
            <w:tcW w:w="2382" w:type="dxa"/>
          </w:tcPr>
          <w:p w14:paraId="31D4EE2C" w14:textId="751F2C14"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0.044689</w:t>
            </w:r>
          </w:p>
        </w:tc>
        <w:tc>
          <w:tcPr>
            <w:tcW w:w="2970" w:type="dxa"/>
          </w:tcPr>
          <w:p w14:paraId="50C1E054" w14:textId="0F0BB33B" w:rsidR="003A7DB6" w:rsidRPr="00484FAF" w:rsidRDefault="003A7DB6" w:rsidP="00484FA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84FAF">
              <w:rPr>
                <w:sz w:val="22"/>
                <w:szCs w:val="22"/>
              </w:rPr>
              <w:t>0.044097</w:t>
            </w:r>
          </w:p>
        </w:tc>
      </w:tr>
      <w:tr w:rsidR="003A7DB6" w:rsidRPr="00484FAF" w14:paraId="639664B3" w14:textId="77777777" w:rsidTr="00A81794">
        <w:trPr>
          <w:trHeight w:val="299"/>
          <w:jc w:val="center"/>
        </w:trPr>
        <w:tc>
          <w:tcPr>
            <w:cnfStyle w:val="001000000000" w:firstRow="0" w:lastRow="0" w:firstColumn="1" w:lastColumn="0" w:oddVBand="0" w:evenVBand="0" w:oddHBand="0" w:evenHBand="0" w:firstRowFirstColumn="0" w:firstRowLastColumn="0" w:lastRowFirstColumn="0" w:lastRowLastColumn="0"/>
            <w:tcW w:w="2381" w:type="dxa"/>
          </w:tcPr>
          <w:p w14:paraId="6825FB79" w14:textId="4EE7A098" w:rsidR="003A7DB6" w:rsidRPr="00484FAF" w:rsidRDefault="003A7DB6" w:rsidP="00484FAF">
            <w:pPr>
              <w:jc w:val="center"/>
              <w:rPr>
                <w:sz w:val="22"/>
                <w:szCs w:val="22"/>
              </w:rPr>
            </w:pPr>
            <w:r w:rsidRPr="00484FAF">
              <w:rPr>
                <w:sz w:val="22"/>
                <w:szCs w:val="22"/>
              </w:rPr>
              <w:t>10 x 5</w:t>
            </w:r>
          </w:p>
        </w:tc>
        <w:tc>
          <w:tcPr>
            <w:tcW w:w="2382" w:type="dxa"/>
          </w:tcPr>
          <w:p w14:paraId="142D4673" w14:textId="5F09DD13"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0.046809</w:t>
            </w:r>
          </w:p>
        </w:tc>
        <w:tc>
          <w:tcPr>
            <w:tcW w:w="2970" w:type="dxa"/>
          </w:tcPr>
          <w:p w14:paraId="27F45610" w14:textId="181F3463" w:rsidR="003A7DB6" w:rsidRPr="00484FAF" w:rsidRDefault="003A7DB6" w:rsidP="00484FA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84FAF">
              <w:rPr>
                <w:sz w:val="22"/>
                <w:szCs w:val="22"/>
              </w:rPr>
              <w:t>0.046249</w:t>
            </w:r>
          </w:p>
        </w:tc>
      </w:tr>
    </w:tbl>
    <w:p w14:paraId="11FE8637" w14:textId="08B5399C" w:rsidR="003A7DB6" w:rsidRPr="00484FAF" w:rsidRDefault="00A81794" w:rsidP="00484FAF">
      <w:r w:rsidRPr="00484FAF">
        <w:drawing>
          <wp:anchor distT="0" distB="0" distL="114300" distR="114300" simplePos="0" relativeHeight="251658240" behindDoc="1" locked="0" layoutInCell="1" allowOverlap="1" wp14:anchorId="54577D04" wp14:editId="13DE4133">
            <wp:simplePos x="0" y="0"/>
            <wp:positionH relativeFrom="column">
              <wp:posOffset>-165735</wp:posOffset>
            </wp:positionH>
            <wp:positionV relativeFrom="paragraph">
              <wp:posOffset>182042</wp:posOffset>
            </wp:positionV>
            <wp:extent cx="2979689" cy="1847336"/>
            <wp:effectExtent l="0" t="0" r="5080" b="0"/>
            <wp:wrapNone/>
            <wp:docPr id="23152545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25453" name="Picture 1" descr="A graph with a red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9689" cy="1847336"/>
                    </a:xfrm>
                    <a:prstGeom prst="rect">
                      <a:avLst/>
                    </a:prstGeom>
                  </pic:spPr>
                </pic:pic>
              </a:graphicData>
            </a:graphic>
            <wp14:sizeRelH relativeFrom="margin">
              <wp14:pctWidth>0</wp14:pctWidth>
            </wp14:sizeRelH>
            <wp14:sizeRelV relativeFrom="margin">
              <wp14:pctHeight>0</wp14:pctHeight>
            </wp14:sizeRelV>
          </wp:anchor>
        </w:drawing>
      </w:r>
    </w:p>
    <w:p w14:paraId="24DE8C7D" w14:textId="10EA546B" w:rsidR="003A7DB6" w:rsidRPr="00484FAF" w:rsidRDefault="00465D65" w:rsidP="00484FAF">
      <w:pPr>
        <w:spacing w:line="360" w:lineRule="auto"/>
      </w:pPr>
      <w:r w:rsidRPr="00484FAF">
        <w:drawing>
          <wp:anchor distT="0" distB="0" distL="114300" distR="114300" simplePos="0" relativeHeight="251659264" behindDoc="1" locked="0" layoutInCell="1" allowOverlap="1" wp14:anchorId="0B1919AC" wp14:editId="2AEABD4C">
            <wp:simplePos x="0" y="0"/>
            <wp:positionH relativeFrom="column">
              <wp:posOffset>2992323</wp:posOffset>
            </wp:positionH>
            <wp:positionV relativeFrom="paragraph">
              <wp:posOffset>17145</wp:posOffset>
            </wp:positionV>
            <wp:extent cx="2932036" cy="1797908"/>
            <wp:effectExtent l="0" t="0" r="1905" b="5715"/>
            <wp:wrapNone/>
            <wp:docPr id="2090958407" name="Picture 1"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58407" name="Picture 1" descr="A graph with a red line and blue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2036" cy="1797908"/>
                    </a:xfrm>
                    <a:prstGeom prst="rect">
                      <a:avLst/>
                    </a:prstGeom>
                  </pic:spPr>
                </pic:pic>
              </a:graphicData>
            </a:graphic>
            <wp14:sizeRelH relativeFrom="margin">
              <wp14:pctWidth>0</wp14:pctWidth>
            </wp14:sizeRelH>
            <wp14:sizeRelV relativeFrom="margin">
              <wp14:pctHeight>0</wp14:pctHeight>
            </wp14:sizeRelV>
          </wp:anchor>
        </w:drawing>
      </w:r>
    </w:p>
    <w:p w14:paraId="549B3169" w14:textId="1F720C27" w:rsidR="003A7DB6" w:rsidRPr="00484FAF" w:rsidRDefault="003A7DB6" w:rsidP="00484FAF">
      <w:pPr>
        <w:spacing w:line="360" w:lineRule="auto"/>
      </w:pPr>
    </w:p>
    <w:p w14:paraId="10F4C144" w14:textId="094C955E" w:rsidR="003A7DB6" w:rsidRPr="00484FAF" w:rsidRDefault="003A7DB6" w:rsidP="00484FAF">
      <w:pPr>
        <w:spacing w:line="360" w:lineRule="auto"/>
      </w:pPr>
    </w:p>
    <w:p w14:paraId="0C80C54C" w14:textId="77777777" w:rsidR="00484FAF" w:rsidRDefault="00484FAF" w:rsidP="00484FAF">
      <w:pPr>
        <w:spacing w:before="100" w:beforeAutospacing="1" w:after="100" w:afterAutospacing="1" w:line="360" w:lineRule="auto"/>
        <w:outlineLvl w:val="2"/>
        <w:rPr>
          <w:b/>
          <w:bCs/>
          <w:sz w:val="27"/>
          <w:szCs w:val="27"/>
        </w:rPr>
      </w:pPr>
    </w:p>
    <w:p w14:paraId="65D70DDE" w14:textId="024D550D" w:rsidR="00484FAF" w:rsidRDefault="00D24567" w:rsidP="00484FAF">
      <w:pPr>
        <w:spacing w:before="100" w:beforeAutospacing="1" w:after="100" w:afterAutospacing="1" w:line="360" w:lineRule="auto"/>
        <w:outlineLvl w:val="2"/>
        <w:rPr>
          <w:b/>
          <w:bCs/>
          <w:sz w:val="27"/>
          <w:szCs w:val="27"/>
        </w:rPr>
      </w:pPr>
      <w:r w:rsidRPr="00484FAF">
        <w:drawing>
          <wp:anchor distT="0" distB="0" distL="114300" distR="114300" simplePos="0" relativeHeight="251660288" behindDoc="1" locked="0" layoutInCell="1" allowOverlap="1" wp14:anchorId="70B8665B" wp14:editId="416F2DEC">
            <wp:simplePos x="0" y="0"/>
            <wp:positionH relativeFrom="column">
              <wp:posOffset>-187325</wp:posOffset>
            </wp:positionH>
            <wp:positionV relativeFrom="paragraph">
              <wp:posOffset>364922</wp:posOffset>
            </wp:positionV>
            <wp:extent cx="2988310" cy="1852930"/>
            <wp:effectExtent l="0" t="0" r="0" b="1270"/>
            <wp:wrapNone/>
            <wp:docPr id="1929887230" name="Picture 1" descr="A graph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87230" name="Picture 1" descr="A graph with a red and blue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8310" cy="1852930"/>
                    </a:xfrm>
                    <a:prstGeom prst="rect">
                      <a:avLst/>
                    </a:prstGeom>
                  </pic:spPr>
                </pic:pic>
              </a:graphicData>
            </a:graphic>
            <wp14:sizeRelH relativeFrom="page">
              <wp14:pctWidth>0</wp14:pctWidth>
            </wp14:sizeRelH>
            <wp14:sizeRelV relativeFrom="page">
              <wp14:pctHeight>0</wp14:pctHeight>
            </wp14:sizeRelV>
          </wp:anchor>
        </w:drawing>
      </w:r>
      <w:r>
        <w:rPr>
          <w:b/>
          <w:bCs/>
          <w:noProof/>
          <w:sz w:val="27"/>
          <w:szCs w:val="27"/>
          <w14:ligatures w14:val="standardContextual"/>
        </w:rPr>
        <w:drawing>
          <wp:anchor distT="0" distB="0" distL="114300" distR="114300" simplePos="0" relativeHeight="251661312" behindDoc="1" locked="0" layoutInCell="1" allowOverlap="1" wp14:anchorId="070580EB" wp14:editId="69F4CC1B">
            <wp:simplePos x="0" y="0"/>
            <wp:positionH relativeFrom="column">
              <wp:posOffset>3001442</wp:posOffset>
            </wp:positionH>
            <wp:positionV relativeFrom="paragraph">
              <wp:posOffset>374650</wp:posOffset>
            </wp:positionV>
            <wp:extent cx="2935444" cy="1878227"/>
            <wp:effectExtent l="0" t="0" r="0" b="1905"/>
            <wp:wrapNone/>
            <wp:docPr id="1474435425"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5425" name="Picture 2" descr="A graph with blue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5444" cy="1878227"/>
                    </a:xfrm>
                    <a:prstGeom prst="rect">
                      <a:avLst/>
                    </a:prstGeom>
                  </pic:spPr>
                </pic:pic>
              </a:graphicData>
            </a:graphic>
            <wp14:sizeRelH relativeFrom="margin">
              <wp14:pctWidth>0</wp14:pctWidth>
            </wp14:sizeRelH>
            <wp14:sizeRelV relativeFrom="margin">
              <wp14:pctHeight>0</wp14:pctHeight>
            </wp14:sizeRelV>
          </wp:anchor>
        </w:drawing>
      </w:r>
    </w:p>
    <w:p w14:paraId="420E5957" w14:textId="707AA040" w:rsidR="00484FAF" w:rsidRDefault="00484FAF" w:rsidP="00484FAF">
      <w:pPr>
        <w:spacing w:before="100" w:beforeAutospacing="1" w:after="100" w:afterAutospacing="1" w:line="360" w:lineRule="auto"/>
        <w:outlineLvl w:val="2"/>
        <w:rPr>
          <w:b/>
          <w:bCs/>
          <w:sz w:val="27"/>
          <w:szCs w:val="27"/>
        </w:rPr>
      </w:pPr>
    </w:p>
    <w:p w14:paraId="25B4D029" w14:textId="5E75E12E" w:rsidR="00484FAF" w:rsidRDefault="00484FAF" w:rsidP="00484FAF">
      <w:pPr>
        <w:spacing w:before="100" w:beforeAutospacing="1" w:after="100" w:afterAutospacing="1" w:line="360" w:lineRule="auto"/>
        <w:outlineLvl w:val="2"/>
        <w:rPr>
          <w:b/>
          <w:bCs/>
          <w:sz w:val="27"/>
          <w:szCs w:val="27"/>
        </w:rPr>
      </w:pPr>
    </w:p>
    <w:p w14:paraId="0C995022" w14:textId="155A9403" w:rsidR="00484FAF" w:rsidRDefault="00484FAF" w:rsidP="00484FAF">
      <w:pPr>
        <w:spacing w:before="100" w:beforeAutospacing="1" w:after="100" w:afterAutospacing="1" w:line="360" w:lineRule="auto"/>
        <w:outlineLvl w:val="2"/>
        <w:rPr>
          <w:b/>
          <w:bCs/>
          <w:sz w:val="27"/>
          <w:szCs w:val="27"/>
        </w:rPr>
      </w:pPr>
    </w:p>
    <w:p w14:paraId="018C98CD" w14:textId="77777777" w:rsidR="00A81794" w:rsidRDefault="00A81794" w:rsidP="00DC2E73">
      <w:pPr>
        <w:spacing w:before="100" w:beforeAutospacing="1" w:after="100" w:afterAutospacing="1"/>
        <w:rPr>
          <w:b/>
          <w:bCs/>
        </w:rPr>
      </w:pPr>
    </w:p>
    <w:p w14:paraId="5699FCC7" w14:textId="77777777" w:rsidR="00A81794" w:rsidRDefault="00A81794" w:rsidP="00DC2E73">
      <w:pPr>
        <w:spacing w:before="100" w:beforeAutospacing="1" w:after="100" w:afterAutospacing="1"/>
        <w:rPr>
          <w:b/>
          <w:bCs/>
        </w:rPr>
      </w:pPr>
    </w:p>
    <w:p w14:paraId="57B85B6C" w14:textId="09CE9E42" w:rsidR="00DC2E73" w:rsidRPr="00DC2E73" w:rsidRDefault="00DC2E73" w:rsidP="00DC2E73">
      <w:pPr>
        <w:spacing w:before="100" w:beforeAutospacing="1" w:after="100" w:afterAutospacing="1"/>
      </w:pPr>
      <w:r w:rsidRPr="00DC2E73">
        <w:rPr>
          <w:b/>
          <w:bCs/>
        </w:rPr>
        <w:t>T</w:t>
      </w:r>
      <w:r w:rsidRPr="00DC2E73">
        <w:rPr>
          <w:b/>
          <w:bCs/>
        </w:rPr>
        <w:t>he effect of maturity and tenor on convexity correction</w:t>
      </w:r>
      <w:r w:rsidRPr="00DC2E73">
        <w:t>:</w:t>
      </w:r>
    </w:p>
    <w:p w14:paraId="7A879B64" w14:textId="7395DFD1" w:rsidR="00DC2E73" w:rsidRPr="00DC2E73" w:rsidRDefault="00DC2E73" w:rsidP="00DC2E73">
      <w:pPr>
        <w:numPr>
          <w:ilvl w:val="0"/>
          <w:numId w:val="7"/>
        </w:numPr>
        <w:spacing w:before="100" w:beforeAutospacing="1" w:after="100" w:afterAutospacing="1"/>
      </w:pPr>
      <w:r w:rsidRPr="00DC2E73">
        <w:lastRenderedPageBreak/>
        <w:t xml:space="preserve">Convexity correction </w:t>
      </w:r>
      <w:r w:rsidRPr="00DC2E73">
        <w:rPr>
          <w:b/>
          <w:bCs/>
        </w:rPr>
        <w:t>increases with expiry</w:t>
      </w:r>
      <w:r w:rsidRPr="00DC2E73">
        <w:t xml:space="preserve"> due to rising uncertainty and cumulative volatility.</w:t>
      </w:r>
    </w:p>
    <w:p w14:paraId="0F89A4D5" w14:textId="77777777" w:rsidR="00DC2E73" w:rsidRPr="00DC2E73" w:rsidRDefault="00DC2E73" w:rsidP="00DC2E73">
      <w:pPr>
        <w:numPr>
          <w:ilvl w:val="0"/>
          <w:numId w:val="7"/>
        </w:numPr>
        <w:spacing w:before="100" w:beforeAutospacing="1" w:after="100" w:afterAutospacing="1"/>
      </w:pPr>
      <w:r w:rsidRPr="00DC2E73">
        <w:t xml:space="preserve">It is </w:t>
      </w:r>
      <w:r w:rsidRPr="00DC2E73">
        <w:rPr>
          <w:b/>
          <w:bCs/>
        </w:rPr>
        <w:t>less sensitive to tenor</w:t>
      </w:r>
      <w:r w:rsidRPr="00DC2E73">
        <w:t>, since the dominant driver is time to exercise, not swap length.</w:t>
      </w:r>
    </w:p>
    <w:p w14:paraId="32920FCD" w14:textId="1D9F9E53" w:rsidR="00DC2E73" w:rsidRPr="00DC2E73" w:rsidRDefault="00DC2E73" w:rsidP="00DC2E73">
      <w:pPr>
        <w:numPr>
          <w:ilvl w:val="0"/>
          <w:numId w:val="7"/>
        </w:numPr>
        <w:spacing w:before="100" w:beforeAutospacing="1" w:after="100" w:afterAutospacing="1"/>
      </w:pPr>
      <w:r w:rsidRPr="00DC2E73">
        <w:t>In practice, always account for convexity when pricing long-expiry CMS — ignoring it can lead to significant mispricing.</w:t>
      </w:r>
    </w:p>
    <w:p w14:paraId="6231E4CA" w14:textId="0D245B84" w:rsidR="004B35F3" w:rsidRPr="004B35F3" w:rsidRDefault="00DC2E73" w:rsidP="00484FAF">
      <w:pPr>
        <w:spacing w:before="100" w:beforeAutospacing="1" w:after="100" w:afterAutospacing="1" w:line="360" w:lineRule="auto"/>
        <w:outlineLvl w:val="2"/>
        <w:rPr>
          <w:b/>
          <w:bCs/>
        </w:rPr>
      </w:pPr>
      <w:r w:rsidRPr="00DC2E73">
        <w:rPr>
          <w:b/>
          <w:bCs/>
        </w:rPr>
        <w:t>D</w:t>
      </w:r>
      <w:r w:rsidRPr="00DC2E73">
        <w:rPr>
          <w:b/>
          <w:bCs/>
        </w:rPr>
        <w:t>ifference between forward swap rates and CMS rates</w:t>
      </w:r>
      <w:r w:rsidRPr="00DC2E73">
        <w:rPr>
          <w:b/>
          <w:bCs/>
        </w:rPr>
        <w:t xml:space="preserve"> (c</w:t>
      </w:r>
      <w:r w:rsidR="004B35F3" w:rsidRPr="004B35F3">
        <w:rPr>
          <w:b/>
          <w:bCs/>
        </w:rPr>
        <w:t xml:space="preserve">onvexity </w:t>
      </w:r>
      <w:r w:rsidRPr="00DC2E73">
        <w:rPr>
          <w:b/>
          <w:bCs/>
        </w:rPr>
        <w:t>c</w:t>
      </w:r>
      <w:r w:rsidR="004B35F3" w:rsidRPr="004B35F3">
        <w:rPr>
          <w:b/>
          <w:bCs/>
        </w:rPr>
        <w:t xml:space="preserve">orrection </w:t>
      </w:r>
      <w:r w:rsidRPr="00DC2E73">
        <w:rPr>
          <w:b/>
          <w:bCs/>
        </w:rPr>
        <w:t>i</w:t>
      </w:r>
      <w:r w:rsidR="004B35F3" w:rsidRPr="004B35F3">
        <w:rPr>
          <w:b/>
          <w:bCs/>
        </w:rPr>
        <w:t>nsights</w:t>
      </w:r>
      <w:r w:rsidRPr="00DC2E73">
        <w:rPr>
          <w:b/>
          <w:bCs/>
        </w:rPr>
        <w:t>)</w:t>
      </w:r>
      <w:r>
        <w:rPr>
          <w:b/>
          <w:bCs/>
        </w:rPr>
        <w:t>:</w:t>
      </w:r>
    </w:p>
    <w:p w14:paraId="2F230EF2" w14:textId="77777777" w:rsidR="004B35F3" w:rsidRPr="004B35F3" w:rsidRDefault="004B35F3" w:rsidP="00484FAF">
      <w:pPr>
        <w:spacing w:after="160" w:line="360" w:lineRule="auto"/>
      </w:pPr>
      <w:r w:rsidRPr="004B35F3">
        <w:t xml:space="preserve">Convexity correction is the difference between the CMS rate and the corresponding forward swap rate. It arises because the CMS payoff is nonlinear with respect to the underlying swap rate — and this nonlinearity </w:t>
      </w:r>
      <w:r w:rsidRPr="004B35F3">
        <w:rPr>
          <w:rFonts w:eastAsiaTheme="minorEastAsia"/>
          <w:kern w:val="2"/>
          <w14:ligatures w14:val="standardContextual"/>
        </w:rPr>
        <w:t>becomes</w:t>
      </w:r>
      <w:r w:rsidRPr="004B35F3">
        <w:t xml:space="preserve"> more pronounced under uncertainty (i.e., volatility).</w:t>
      </w:r>
    </w:p>
    <w:p w14:paraId="1BD2F5A2" w14:textId="1F3C9215" w:rsidR="004B35F3" w:rsidRPr="004B35F3" w:rsidRDefault="004B35F3" w:rsidP="004452E3">
      <w:pPr>
        <w:spacing w:after="160" w:line="360" w:lineRule="auto"/>
      </w:pPr>
      <w:r w:rsidRPr="004B35F3">
        <w:t>The CMS leg receives a fixed rate based on the future value of a swap rate, which is not a linear function of the underlying rates. Under the risk-neutral measure, we need to take the expectation of a convex function, and due to Jensen’s inequality:</w:t>
      </w:r>
      <w:r w:rsidR="00DC2E73">
        <w:t xml:space="preserve"> </w:t>
      </w:r>
      <m:oMath>
        <m:r>
          <m:rPr>
            <m:sty m:val="p"/>
          </m:rPr>
          <w:rPr>
            <w:rFonts w:ascii="Cambria Math" w:hAnsi="Cambria Math"/>
          </w:rPr>
          <m:t>E[f(X)]&gt;f(E[X])</m:t>
        </m:r>
      </m:oMath>
      <w:r w:rsidRPr="004B35F3">
        <w:t xml:space="preserve"> </w:t>
      </w:r>
      <w:r w:rsidRPr="00484FAF">
        <w:t xml:space="preserve"> </w:t>
      </w:r>
      <w:r w:rsidRPr="004B35F3">
        <w:t>if f is convex</w:t>
      </w:r>
      <w:r w:rsidR="004452E3">
        <w:t xml:space="preserve">. </w:t>
      </w:r>
      <w:r w:rsidRPr="004B35F3">
        <w:t xml:space="preserve">Since the CMS payoff is convex in the swap rate, its expected value is greater than the forward swap rate. </w:t>
      </w:r>
    </w:p>
    <w:p w14:paraId="51C10CE5" w14:textId="44F410B6" w:rsidR="00D6039E" w:rsidRPr="00484FAF" w:rsidRDefault="00D6039E" w:rsidP="00484FAF">
      <w:pPr>
        <w:spacing w:line="360" w:lineRule="auto"/>
      </w:pPr>
    </w:p>
    <w:sectPr w:rsidR="00D6039E" w:rsidRPr="0048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31B1"/>
    <w:multiLevelType w:val="multilevel"/>
    <w:tmpl w:val="368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B2B90"/>
    <w:multiLevelType w:val="hybridMultilevel"/>
    <w:tmpl w:val="12AA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C1599"/>
    <w:multiLevelType w:val="multilevel"/>
    <w:tmpl w:val="67E8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D36D3"/>
    <w:multiLevelType w:val="multilevel"/>
    <w:tmpl w:val="D0A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000AE"/>
    <w:multiLevelType w:val="multilevel"/>
    <w:tmpl w:val="67E8B938"/>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9F1693"/>
    <w:multiLevelType w:val="multilevel"/>
    <w:tmpl w:val="89C027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F41A1"/>
    <w:multiLevelType w:val="multilevel"/>
    <w:tmpl w:val="ECD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76785">
    <w:abstractNumId w:val="1"/>
  </w:num>
  <w:num w:numId="2" w16cid:durableId="250551412">
    <w:abstractNumId w:val="2"/>
  </w:num>
  <w:num w:numId="3" w16cid:durableId="1589195999">
    <w:abstractNumId w:val="3"/>
  </w:num>
  <w:num w:numId="4" w16cid:durableId="783963730">
    <w:abstractNumId w:val="0"/>
  </w:num>
  <w:num w:numId="5" w16cid:durableId="1305156550">
    <w:abstractNumId w:val="4"/>
  </w:num>
  <w:num w:numId="6" w16cid:durableId="675763597">
    <w:abstractNumId w:val="5"/>
  </w:num>
  <w:num w:numId="7" w16cid:durableId="1861234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B6"/>
    <w:rsid w:val="00046C46"/>
    <w:rsid w:val="000944CE"/>
    <w:rsid w:val="000F2086"/>
    <w:rsid w:val="003A7DB6"/>
    <w:rsid w:val="004452E3"/>
    <w:rsid w:val="00465D65"/>
    <w:rsid w:val="00484FAF"/>
    <w:rsid w:val="004B35F3"/>
    <w:rsid w:val="004D03F9"/>
    <w:rsid w:val="005B49BB"/>
    <w:rsid w:val="005C287A"/>
    <w:rsid w:val="005F3C82"/>
    <w:rsid w:val="00633AD1"/>
    <w:rsid w:val="00663037"/>
    <w:rsid w:val="00695880"/>
    <w:rsid w:val="009F356C"/>
    <w:rsid w:val="00A2359C"/>
    <w:rsid w:val="00A81794"/>
    <w:rsid w:val="00B41443"/>
    <w:rsid w:val="00B63625"/>
    <w:rsid w:val="00C6207A"/>
    <w:rsid w:val="00CC0C7F"/>
    <w:rsid w:val="00D24567"/>
    <w:rsid w:val="00D47120"/>
    <w:rsid w:val="00D6039E"/>
    <w:rsid w:val="00DC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1458"/>
  <w15:chartTrackingRefBased/>
  <w15:docId w15:val="{7D2B616D-7B21-AD43-B2D2-93F49AF0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A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7DB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7DB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A7DB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3A7DB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7DB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7DB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7DB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7DB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7DB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7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DB6"/>
    <w:rPr>
      <w:rFonts w:eastAsiaTheme="majorEastAsia" w:cstheme="majorBidi"/>
      <w:color w:val="272727" w:themeColor="text1" w:themeTint="D8"/>
    </w:rPr>
  </w:style>
  <w:style w:type="paragraph" w:styleId="Title">
    <w:name w:val="Title"/>
    <w:basedOn w:val="Normal"/>
    <w:next w:val="Normal"/>
    <w:link w:val="TitleChar"/>
    <w:uiPriority w:val="10"/>
    <w:qFormat/>
    <w:rsid w:val="003A7DB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7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DB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7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DB6"/>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A7DB6"/>
    <w:rPr>
      <w:i/>
      <w:iCs/>
      <w:color w:val="404040" w:themeColor="text1" w:themeTint="BF"/>
    </w:rPr>
  </w:style>
  <w:style w:type="paragraph" w:styleId="ListParagraph">
    <w:name w:val="List Paragraph"/>
    <w:basedOn w:val="Normal"/>
    <w:uiPriority w:val="34"/>
    <w:qFormat/>
    <w:rsid w:val="003A7DB6"/>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3A7DB6"/>
    <w:rPr>
      <w:i/>
      <w:iCs/>
      <w:color w:val="0F4761" w:themeColor="accent1" w:themeShade="BF"/>
    </w:rPr>
  </w:style>
  <w:style w:type="paragraph" w:styleId="IntenseQuote">
    <w:name w:val="Intense Quote"/>
    <w:basedOn w:val="Normal"/>
    <w:next w:val="Normal"/>
    <w:link w:val="IntenseQuoteChar"/>
    <w:uiPriority w:val="30"/>
    <w:qFormat/>
    <w:rsid w:val="003A7DB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7DB6"/>
    <w:rPr>
      <w:i/>
      <w:iCs/>
      <w:color w:val="0F4761" w:themeColor="accent1" w:themeShade="BF"/>
    </w:rPr>
  </w:style>
  <w:style w:type="character" w:styleId="IntenseReference">
    <w:name w:val="Intense Reference"/>
    <w:basedOn w:val="DefaultParagraphFont"/>
    <w:uiPriority w:val="32"/>
    <w:qFormat/>
    <w:rsid w:val="003A7DB6"/>
    <w:rPr>
      <w:b/>
      <w:bCs/>
      <w:smallCaps/>
      <w:color w:val="0F4761" w:themeColor="accent1" w:themeShade="BF"/>
      <w:spacing w:val="5"/>
    </w:rPr>
  </w:style>
  <w:style w:type="table" w:styleId="TableGrid">
    <w:name w:val="Table Grid"/>
    <w:basedOn w:val="TableNormal"/>
    <w:uiPriority w:val="39"/>
    <w:rsid w:val="003A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C82"/>
    <w:rPr>
      <w:color w:val="666666"/>
    </w:rPr>
  </w:style>
  <w:style w:type="character" w:styleId="Strong">
    <w:name w:val="Strong"/>
    <w:basedOn w:val="DefaultParagraphFont"/>
    <w:uiPriority w:val="22"/>
    <w:qFormat/>
    <w:rsid w:val="00695880"/>
    <w:rPr>
      <w:b/>
      <w:bCs/>
    </w:rPr>
  </w:style>
  <w:style w:type="character" w:styleId="HTMLCode">
    <w:name w:val="HTML Code"/>
    <w:basedOn w:val="DefaultParagraphFont"/>
    <w:uiPriority w:val="99"/>
    <w:semiHidden/>
    <w:unhideWhenUsed/>
    <w:rsid w:val="00695880"/>
    <w:rPr>
      <w:rFonts w:ascii="Courier New" w:eastAsia="Times New Roman" w:hAnsi="Courier New" w:cs="Courier New"/>
      <w:sz w:val="20"/>
      <w:szCs w:val="20"/>
    </w:rPr>
  </w:style>
  <w:style w:type="character" w:customStyle="1" w:styleId="katex-mathml">
    <w:name w:val="katex-mathml"/>
    <w:basedOn w:val="DefaultParagraphFont"/>
    <w:rsid w:val="00695880"/>
  </w:style>
  <w:style w:type="character" w:customStyle="1" w:styleId="mord">
    <w:name w:val="mord"/>
    <w:basedOn w:val="DefaultParagraphFont"/>
    <w:rsid w:val="00695880"/>
  </w:style>
  <w:style w:type="character" w:customStyle="1" w:styleId="mopen">
    <w:name w:val="mopen"/>
    <w:basedOn w:val="DefaultParagraphFont"/>
    <w:rsid w:val="00695880"/>
  </w:style>
  <w:style w:type="character" w:customStyle="1" w:styleId="mpunct">
    <w:name w:val="mpunct"/>
    <w:basedOn w:val="DefaultParagraphFont"/>
    <w:rsid w:val="00695880"/>
  </w:style>
  <w:style w:type="character" w:customStyle="1" w:styleId="mclose">
    <w:name w:val="mclose"/>
    <w:basedOn w:val="DefaultParagraphFont"/>
    <w:rsid w:val="00695880"/>
  </w:style>
  <w:style w:type="character" w:customStyle="1" w:styleId="vlist-s">
    <w:name w:val="vlist-s"/>
    <w:basedOn w:val="DefaultParagraphFont"/>
    <w:rsid w:val="00695880"/>
  </w:style>
  <w:style w:type="character" w:customStyle="1" w:styleId="mrel">
    <w:name w:val="mrel"/>
    <w:basedOn w:val="DefaultParagraphFont"/>
    <w:rsid w:val="00695880"/>
  </w:style>
  <w:style w:type="table" w:styleId="PlainTable1">
    <w:name w:val="Plain Table 1"/>
    <w:basedOn w:val="TableNormal"/>
    <w:uiPriority w:val="41"/>
    <w:rsid w:val="00465D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D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65D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65D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65D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65D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65D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CC0C7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numbering" w:customStyle="1" w:styleId="CurrentList1">
    <w:name w:val="Current List1"/>
    <w:uiPriority w:val="99"/>
    <w:rsid w:val="00CC0C7F"/>
    <w:pPr>
      <w:numPr>
        <w:numId w:val="5"/>
      </w:numPr>
    </w:pPr>
  </w:style>
  <w:style w:type="paragraph" w:styleId="NormalWeb">
    <w:name w:val="Normal (Web)"/>
    <w:basedOn w:val="Normal"/>
    <w:uiPriority w:val="99"/>
    <w:semiHidden/>
    <w:unhideWhenUsed/>
    <w:rsid w:val="00484F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65522">
      <w:bodyDiv w:val="1"/>
      <w:marLeft w:val="0"/>
      <w:marRight w:val="0"/>
      <w:marTop w:val="0"/>
      <w:marBottom w:val="0"/>
      <w:divBdr>
        <w:top w:val="none" w:sz="0" w:space="0" w:color="auto"/>
        <w:left w:val="none" w:sz="0" w:space="0" w:color="auto"/>
        <w:bottom w:val="none" w:sz="0" w:space="0" w:color="auto"/>
        <w:right w:val="none" w:sz="0" w:space="0" w:color="auto"/>
      </w:divBdr>
    </w:div>
    <w:div w:id="196159252">
      <w:bodyDiv w:val="1"/>
      <w:marLeft w:val="0"/>
      <w:marRight w:val="0"/>
      <w:marTop w:val="0"/>
      <w:marBottom w:val="0"/>
      <w:divBdr>
        <w:top w:val="none" w:sz="0" w:space="0" w:color="auto"/>
        <w:left w:val="none" w:sz="0" w:space="0" w:color="auto"/>
        <w:bottom w:val="none" w:sz="0" w:space="0" w:color="auto"/>
        <w:right w:val="none" w:sz="0" w:space="0" w:color="auto"/>
      </w:divBdr>
    </w:div>
    <w:div w:id="425080531">
      <w:bodyDiv w:val="1"/>
      <w:marLeft w:val="0"/>
      <w:marRight w:val="0"/>
      <w:marTop w:val="0"/>
      <w:marBottom w:val="0"/>
      <w:divBdr>
        <w:top w:val="none" w:sz="0" w:space="0" w:color="auto"/>
        <w:left w:val="none" w:sz="0" w:space="0" w:color="auto"/>
        <w:bottom w:val="none" w:sz="0" w:space="0" w:color="auto"/>
        <w:right w:val="none" w:sz="0" w:space="0" w:color="auto"/>
      </w:divBdr>
    </w:div>
    <w:div w:id="433212578">
      <w:bodyDiv w:val="1"/>
      <w:marLeft w:val="0"/>
      <w:marRight w:val="0"/>
      <w:marTop w:val="0"/>
      <w:marBottom w:val="0"/>
      <w:divBdr>
        <w:top w:val="none" w:sz="0" w:space="0" w:color="auto"/>
        <w:left w:val="none" w:sz="0" w:space="0" w:color="auto"/>
        <w:bottom w:val="none" w:sz="0" w:space="0" w:color="auto"/>
        <w:right w:val="none" w:sz="0" w:space="0" w:color="auto"/>
      </w:divBdr>
      <w:divsChild>
        <w:div w:id="174658795">
          <w:marLeft w:val="0"/>
          <w:marRight w:val="0"/>
          <w:marTop w:val="0"/>
          <w:marBottom w:val="0"/>
          <w:divBdr>
            <w:top w:val="none" w:sz="0" w:space="0" w:color="auto"/>
            <w:left w:val="none" w:sz="0" w:space="0" w:color="auto"/>
            <w:bottom w:val="none" w:sz="0" w:space="0" w:color="auto"/>
            <w:right w:val="none" w:sz="0" w:space="0" w:color="auto"/>
          </w:divBdr>
          <w:divsChild>
            <w:div w:id="1181436360">
              <w:marLeft w:val="0"/>
              <w:marRight w:val="0"/>
              <w:marTop w:val="0"/>
              <w:marBottom w:val="0"/>
              <w:divBdr>
                <w:top w:val="none" w:sz="0" w:space="0" w:color="auto"/>
                <w:left w:val="none" w:sz="0" w:space="0" w:color="auto"/>
                <w:bottom w:val="none" w:sz="0" w:space="0" w:color="auto"/>
                <w:right w:val="none" w:sz="0" w:space="0" w:color="auto"/>
              </w:divBdr>
            </w:div>
            <w:div w:id="631443019">
              <w:marLeft w:val="0"/>
              <w:marRight w:val="0"/>
              <w:marTop w:val="0"/>
              <w:marBottom w:val="0"/>
              <w:divBdr>
                <w:top w:val="none" w:sz="0" w:space="0" w:color="auto"/>
                <w:left w:val="none" w:sz="0" w:space="0" w:color="auto"/>
                <w:bottom w:val="none" w:sz="0" w:space="0" w:color="auto"/>
                <w:right w:val="none" w:sz="0" w:space="0" w:color="auto"/>
              </w:divBdr>
            </w:div>
            <w:div w:id="1526944940">
              <w:marLeft w:val="0"/>
              <w:marRight w:val="0"/>
              <w:marTop w:val="0"/>
              <w:marBottom w:val="0"/>
              <w:divBdr>
                <w:top w:val="none" w:sz="0" w:space="0" w:color="auto"/>
                <w:left w:val="none" w:sz="0" w:space="0" w:color="auto"/>
                <w:bottom w:val="none" w:sz="0" w:space="0" w:color="auto"/>
                <w:right w:val="none" w:sz="0" w:space="0" w:color="auto"/>
              </w:divBdr>
            </w:div>
            <w:div w:id="1689452905">
              <w:marLeft w:val="0"/>
              <w:marRight w:val="0"/>
              <w:marTop w:val="0"/>
              <w:marBottom w:val="0"/>
              <w:divBdr>
                <w:top w:val="none" w:sz="0" w:space="0" w:color="auto"/>
                <w:left w:val="none" w:sz="0" w:space="0" w:color="auto"/>
                <w:bottom w:val="none" w:sz="0" w:space="0" w:color="auto"/>
                <w:right w:val="none" w:sz="0" w:space="0" w:color="auto"/>
              </w:divBdr>
            </w:div>
            <w:div w:id="554893497">
              <w:marLeft w:val="0"/>
              <w:marRight w:val="0"/>
              <w:marTop w:val="0"/>
              <w:marBottom w:val="0"/>
              <w:divBdr>
                <w:top w:val="none" w:sz="0" w:space="0" w:color="auto"/>
                <w:left w:val="none" w:sz="0" w:space="0" w:color="auto"/>
                <w:bottom w:val="none" w:sz="0" w:space="0" w:color="auto"/>
                <w:right w:val="none" w:sz="0" w:space="0" w:color="auto"/>
              </w:divBdr>
            </w:div>
            <w:div w:id="1269048663">
              <w:marLeft w:val="0"/>
              <w:marRight w:val="0"/>
              <w:marTop w:val="0"/>
              <w:marBottom w:val="0"/>
              <w:divBdr>
                <w:top w:val="none" w:sz="0" w:space="0" w:color="auto"/>
                <w:left w:val="none" w:sz="0" w:space="0" w:color="auto"/>
                <w:bottom w:val="none" w:sz="0" w:space="0" w:color="auto"/>
                <w:right w:val="none" w:sz="0" w:space="0" w:color="auto"/>
              </w:divBdr>
            </w:div>
            <w:div w:id="260070716">
              <w:marLeft w:val="0"/>
              <w:marRight w:val="0"/>
              <w:marTop w:val="0"/>
              <w:marBottom w:val="0"/>
              <w:divBdr>
                <w:top w:val="none" w:sz="0" w:space="0" w:color="auto"/>
                <w:left w:val="none" w:sz="0" w:space="0" w:color="auto"/>
                <w:bottom w:val="none" w:sz="0" w:space="0" w:color="auto"/>
                <w:right w:val="none" w:sz="0" w:space="0" w:color="auto"/>
              </w:divBdr>
            </w:div>
            <w:div w:id="1680814821">
              <w:marLeft w:val="0"/>
              <w:marRight w:val="0"/>
              <w:marTop w:val="0"/>
              <w:marBottom w:val="0"/>
              <w:divBdr>
                <w:top w:val="none" w:sz="0" w:space="0" w:color="auto"/>
                <w:left w:val="none" w:sz="0" w:space="0" w:color="auto"/>
                <w:bottom w:val="none" w:sz="0" w:space="0" w:color="auto"/>
                <w:right w:val="none" w:sz="0" w:space="0" w:color="auto"/>
              </w:divBdr>
            </w:div>
            <w:div w:id="2143190637">
              <w:marLeft w:val="0"/>
              <w:marRight w:val="0"/>
              <w:marTop w:val="0"/>
              <w:marBottom w:val="0"/>
              <w:divBdr>
                <w:top w:val="none" w:sz="0" w:space="0" w:color="auto"/>
                <w:left w:val="none" w:sz="0" w:space="0" w:color="auto"/>
                <w:bottom w:val="none" w:sz="0" w:space="0" w:color="auto"/>
                <w:right w:val="none" w:sz="0" w:space="0" w:color="auto"/>
              </w:divBdr>
            </w:div>
            <w:div w:id="1165048186">
              <w:marLeft w:val="0"/>
              <w:marRight w:val="0"/>
              <w:marTop w:val="0"/>
              <w:marBottom w:val="0"/>
              <w:divBdr>
                <w:top w:val="none" w:sz="0" w:space="0" w:color="auto"/>
                <w:left w:val="none" w:sz="0" w:space="0" w:color="auto"/>
                <w:bottom w:val="none" w:sz="0" w:space="0" w:color="auto"/>
                <w:right w:val="none" w:sz="0" w:space="0" w:color="auto"/>
              </w:divBdr>
            </w:div>
            <w:div w:id="345986802">
              <w:marLeft w:val="0"/>
              <w:marRight w:val="0"/>
              <w:marTop w:val="0"/>
              <w:marBottom w:val="0"/>
              <w:divBdr>
                <w:top w:val="none" w:sz="0" w:space="0" w:color="auto"/>
                <w:left w:val="none" w:sz="0" w:space="0" w:color="auto"/>
                <w:bottom w:val="none" w:sz="0" w:space="0" w:color="auto"/>
                <w:right w:val="none" w:sz="0" w:space="0" w:color="auto"/>
              </w:divBdr>
            </w:div>
            <w:div w:id="529562998">
              <w:marLeft w:val="0"/>
              <w:marRight w:val="0"/>
              <w:marTop w:val="0"/>
              <w:marBottom w:val="0"/>
              <w:divBdr>
                <w:top w:val="none" w:sz="0" w:space="0" w:color="auto"/>
                <w:left w:val="none" w:sz="0" w:space="0" w:color="auto"/>
                <w:bottom w:val="none" w:sz="0" w:space="0" w:color="auto"/>
                <w:right w:val="none" w:sz="0" w:space="0" w:color="auto"/>
              </w:divBdr>
            </w:div>
            <w:div w:id="984043273">
              <w:marLeft w:val="0"/>
              <w:marRight w:val="0"/>
              <w:marTop w:val="0"/>
              <w:marBottom w:val="0"/>
              <w:divBdr>
                <w:top w:val="none" w:sz="0" w:space="0" w:color="auto"/>
                <w:left w:val="none" w:sz="0" w:space="0" w:color="auto"/>
                <w:bottom w:val="none" w:sz="0" w:space="0" w:color="auto"/>
                <w:right w:val="none" w:sz="0" w:space="0" w:color="auto"/>
              </w:divBdr>
            </w:div>
            <w:div w:id="1006009465">
              <w:marLeft w:val="0"/>
              <w:marRight w:val="0"/>
              <w:marTop w:val="0"/>
              <w:marBottom w:val="0"/>
              <w:divBdr>
                <w:top w:val="none" w:sz="0" w:space="0" w:color="auto"/>
                <w:left w:val="none" w:sz="0" w:space="0" w:color="auto"/>
                <w:bottom w:val="none" w:sz="0" w:space="0" w:color="auto"/>
                <w:right w:val="none" w:sz="0" w:space="0" w:color="auto"/>
              </w:divBdr>
            </w:div>
            <w:div w:id="1791974123">
              <w:marLeft w:val="0"/>
              <w:marRight w:val="0"/>
              <w:marTop w:val="0"/>
              <w:marBottom w:val="0"/>
              <w:divBdr>
                <w:top w:val="none" w:sz="0" w:space="0" w:color="auto"/>
                <w:left w:val="none" w:sz="0" w:space="0" w:color="auto"/>
                <w:bottom w:val="none" w:sz="0" w:space="0" w:color="auto"/>
                <w:right w:val="none" w:sz="0" w:space="0" w:color="auto"/>
              </w:divBdr>
            </w:div>
            <w:div w:id="171263204">
              <w:marLeft w:val="0"/>
              <w:marRight w:val="0"/>
              <w:marTop w:val="0"/>
              <w:marBottom w:val="0"/>
              <w:divBdr>
                <w:top w:val="none" w:sz="0" w:space="0" w:color="auto"/>
                <w:left w:val="none" w:sz="0" w:space="0" w:color="auto"/>
                <w:bottom w:val="none" w:sz="0" w:space="0" w:color="auto"/>
                <w:right w:val="none" w:sz="0" w:space="0" w:color="auto"/>
              </w:divBdr>
            </w:div>
            <w:div w:id="21397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236">
      <w:bodyDiv w:val="1"/>
      <w:marLeft w:val="0"/>
      <w:marRight w:val="0"/>
      <w:marTop w:val="0"/>
      <w:marBottom w:val="0"/>
      <w:divBdr>
        <w:top w:val="none" w:sz="0" w:space="0" w:color="auto"/>
        <w:left w:val="none" w:sz="0" w:space="0" w:color="auto"/>
        <w:bottom w:val="none" w:sz="0" w:space="0" w:color="auto"/>
        <w:right w:val="none" w:sz="0" w:space="0" w:color="auto"/>
      </w:divBdr>
    </w:div>
    <w:div w:id="736513049">
      <w:bodyDiv w:val="1"/>
      <w:marLeft w:val="0"/>
      <w:marRight w:val="0"/>
      <w:marTop w:val="0"/>
      <w:marBottom w:val="0"/>
      <w:divBdr>
        <w:top w:val="none" w:sz="0" w:space="0" w:color="auto"/>
        <w:left w:val="none" w:sz="0" w:space="0" w:color="auto"/>
        <w:bottom w:val="none" w:sz="0" w:space="0" w:color="auto"/>
        <w:right w:val="none" w:sz="0" w:space="0" w:color="auto"/>
      </w:divBdr>
      <w:divsChild>
        <w:div w:id="2144612096">
          <w:marLeft w:val="0"/>
          <w:marRight w:val="0"/>
          <w:marTop w:val="0"/>
          <w:marBottom w:val="0"/>
          <w:divBdr>
            <w:top w:val="none" w:sz="0" w:space="0" w:color="auto"/>
            <w:left w:val="none" w:sz="0" w:space="0" w:color="auto"/>
            <w:bottom w:val="none" w:sz="0" w:space="0" w:color="auto"/>
            <w:right w:val="none" w:sz="0" w:space="0" w:color="auto"/>
          </w:divBdr>
          <w:divsChild>
            <w:div w:id="3299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790">
      <w:bodyDiv w:val="1"/>
      <w:marLeft w:val="0"/>
      <w:marRight w:val="0"/>
      <w:marTop w:val="0"/>
      <w:marBottom w:val="0"/>
      <w:divBdr>
        <w:top w:val="none" w:sz="0" w:space="0" w:color="auto"/>
        <w:left w:val="none" w:sz="0" w:space="0" w:color="auto"/>
        <w:bottom w:val="none" w:sz="0" w:space="0" w:color="auto"/>
        <w:right w:val="none" w:sz="0" w:space="0" w:color="auto"/>
      </w:divBdr>
    </w:div>
    <w:div w:id="1192108074">
      <w:bodyDiv w:val="1"/>
      <w:marLeft w:val="0"/>
      <w:marRight w:val="0"/>
      <w:marTop w:val="0"/>
      <w:marBottom w:val="0"/>
      <w:divBdr>
        <w:top w:val="none" w:sz="0" w:space="0" w:color="auto"/>
        <w:left w:val="none" w:sz="0" w:space="0" w:color="auto"/>
        <w:bottom w:val="none" w:sz="0" w:space="0" w:color="auto"/>
        <w:right w:val="none" w:sz="0" w:space="0" w:color="auto"/>
      </w:divBdr>
    </w:div>
    <w:div w:id="1335230637">
      <w:bodyDiv w:val="1"/>
      <w:marLeft w:val="0"/>
      <w:marRight w:val="0"/>
      <w:marTop w:val="0"/>
      <w:marBottom w:val="0"/>
      <w:divBdr>
        <w:top w:val="none" w:sz="0" w:space="0" w:color="auto"/>
        <w:left w:val="none" w:sz="0" w:space="0" w:color="auto"/>
        <w:bottom w:val="none" w:sz="0" w:space="0" w:color="auto"/>
        <w:right w:val="none" w:sz="0" w:space="0" w:color="auto"/>
      </w:divBdr>
    </w:div>
    <w:div w:id="1369793925">
      <w:bodyDiv w:val="1"/>
      <w:marLeft w:val="0"/>
      <w:marRight w:val="0"/>
      <w:marTop w:val="0"/>
      <w:marBottom w:val="0"/>
      <w:divBdr>
        <w:top w:val="none" w:sz="0" w:space="0" w:color="auto"/>
        <w:left w:val="none" w:sz="0" w:space="0" w:color="auto"/>
        <w:bottom w:val="none" w:sz="0" w:space="0" w:color="auto"/>
        <w:right w:val="none" w:sz="0" w:space="0" w:color="auto"/>
      </w:divBdr>
    </w:div>
    <w:div w:id="1427799532">
      <w:bodyDiv w:val="1"/>
      <w:marLeft w:val="0"/>
      <w:marRight w:val="0"/>
      <w:marTop w:val="0"/>
      <w:marBottom w:val="0"/>
      <w:divBdr>
        <w:top w:val="none" w:sz="0" w:space="0" w:color="auto"/>
        <w:left w:val="none" w:sz="0" w:space="0" w:color="auto"/>
        <w:bottom w:val="none" w:sz="0" w:space="0" w:color="auto"/>
        <w:right w:val="none" w:sz="0" w:space="0" w:color="auto"/>
      </w:divBdr>
    </w:div>
    <w:div w:id="1475372159">
      <w:bodyDiv w:val="1"/>
      <w:marLeft w:val="0"/>
      <w:marRight w:val="0"/>
      <w:marTop w:val="0"/>
      <w:marBottom w:val="0"/>
      <w:divBdr>
        <w:top w:val="none" w:sz="0" w:space="0" w:color="auto"/>
        <w:left w:val="none" w:sz="0" w:space="0" w:color="auto"/>
        <w:bottom w:val="none" w:sz="0" w:space="0" w:color="auto"/>
        <w:right w:val="none" w:sz="0" w:space="0" w:color="auto"/>
      </w:divBdr>
    </w:div>
    <w:div w:id="1677489981">
      <w:bodyDiv w:val="1"/>
      <w:marLeft w:val="0"/>
      <w:marRight w:val="0"/>
      <w:marTop w:val="0"/>
      <w:marBottom w:val="0"/>
      <w:divBdr>
        <w:top w:val="none" w:sz="0" w:space="0" w:color="auto"/>
        <w:left w:val="none" w:sz="0" w:space="0" w:color="auto"/>
        <w:bottom w:val="none" w:sz="0" w:space="0" w:color="auto"/>
        <w:right w:val="none" w:sz="0" w:space="0" w:color="auto"/>
      </w:divBdr>
    </w:div>
    <w:div w:id="200804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Yang</dc:creator>
  <cp:keywords/>
  <dc:description/>
  <cp:lastModifiedBy>HONG Yang</cp:lastModifiedBy>
  <cp:revision>6</cp:revision>
  <dcterms:created xsi:type="dcterms:W3CDTF">2025-04-08T05:32:00Z</dcterms:created>
  <dcterms:modified xsi:type="dcterms:W3CDTF">2025-04-08T15:21:00Z</dcterms:modified>
</cp:coreProperties>
</file>