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6191F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电脑买卖合同</w:t>
      </w:r>
    </w:p>
    <w:p w14:paraId="750E6139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甲方（采购方）：北京科技发展有限公司</w:t>
      </w:r>
    </w:p>
    <w:p w14:paraId="43B4B2EE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统一社会信用代码：91110108XXXXXXXXXX</w:t>
      </w:r>
    </w:p>
    <w:p w14:paraId="06412B9B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地址：北京市海淀区XX路XX号</w:t>
      </w:r>
    </w:p>
    <w:p w14:paraId="0D32964E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联系人：张三 联系电话：010-XXXXXXXX</w:t>
      </w:r>
    </w:p>
    <w:p w14:paraId="68BCDC44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乙方（销售方）：联想（北京）有限公司</w:t>
      </w:r>
    </w:p>
    <w:p w14:paraId="305B03CE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统一社会信用代码：91110105XXXXXXXXXX</w:t>
      </w:r>
    </w:p>
    <w:p w14:paraId="2EADCD47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地址：北京市朝阳区XX大街XX号</w:t>
      </w:r>
    </w:p>
    <w:p w14:paraId="5CA8F5A8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联系人：李四 联系电话：010-YYYYYYYY</w:t>
      </w:r>
    </w:p>
    <w:p w14:paraId="58E51834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甲乙双方本着平等互利、诚实信用的原则，根据《中华人民共和国民法典》及相关法律法规，就甲方向乙方采购电脑事宜达成如下协议，以</w:t>
      </w:r>
      <w:proofErr w:type="gramStart"/>
      <w:r>
        <w:rPr>
          <w:rFonts w:hint="eastAsia"/>
        </w:rPr>
        <w:t>兹共同</w:t>
      </w:r>
      <w:proofErr w:type="gramEnd"/>
      <w:r>
        <w:rPr>
          <w:rFonts w:hint="eastAsia"/>
        </w:rPr>
        <w:t>遵守。</w:t>
      </w:r>
    </w:p>
    <w:p w14:paraId="67DE6B7D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合同标的</w:t>
      </w:r>
    </w:p>
    <w:p w14:paraId="5ACE8A20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乙方为甲方提供联想ThinkPad X1 Carbon Gen 10笔记本电脑100台，具体配置如下：</w:t>
      </w:r>
    </w:p>
    <w:p w14:paraId="4095E729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处理器：Intel Core i7-1260P（12核16线程）</w:t>
      </w:r>
    </w:p>
    <w:p w14:paraId="51D1DB32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内存：16GB LPDDR5-5200</w:t>
      </w:r>
    </w:p>
    <w:p w14:paraId="7AD2FC0E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 xml:space="preserve">硬盘：1TB PCIe 4.0 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SSD</w:t>
      </w:r>
    </w:p>
    <w:p w14:paraId="0B1C9EB3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显示屏：14英寸WQXGA（2560×1600）IPS，500nit，100% sRGB</w:t>
      </w:r>
    </w:p>
    <w:p w14:paraId="6400E502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操作系统：Windows 11 专业版</w:t>
      </w:r>
    </w:p>
    <w:p w14:paraId="115E6F79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服务：3年上门保修+意外保护服务</w:t>
      </w:r>
    </w:p>
    <w:p w14:paraId="6EE71E17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数量与价格</w:t>
      </w:r>
    </w:p>
    <w:p w14:paraId="337A4DD8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合同总数量：100台，单价：12,999元/台，总金额：1,299,900元（大写：人民币壹佰贰拾玖万玖仟玖佰元整）。此价格含增值税专用发票（税率13%）、运费及安装调试费。</w:t>
      </w:r>
    </w:p>
    <w:p w14:paraId="76092A1D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质量标准</w:t>
      </w:r>
    </w:p>
    <w:p w14:paraId="58A181C9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货物须符合国家质量标准（GB/T 9813.2-2016）及制造商出厂标准，提供原厂合格证、保修卡等资料。</w:t>
      </w:r>
    </w:p>
    <w:p w14:paraId="46FCE18C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交付时间与地点</w:t>
      </w:r>
    </w:p>
    <w:p w14:paraId="6E65966B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乙方应于2025年12月15日前将全部货物运至甲方指定地点：北京市海淀区XX路XX</w:t>
      </w:r>
      <w:proofErr w:type="gramStart"/>
      <w:r>
        <w:rPr>
          <w:rFonts w:hint="eastAsia"/>
        </w:rPr>
        <w:t>号科技</w:t>
      </w:r>
      <w:proofErr w:type="gramEnd"/>
      <w:r>
        <w:rPr>
          <w:rFonts w:hint="eastAsia"/>
        </w:rPr>
        <w:t>大厦5层。</w:t>
      </w:r>
    </w:p>
    <w:p w14:paraId="4A48698D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  <w:t>运输方式与费用</w:t>
      </w:r>
    </w:p>
    <w:p w14:paraId="5706289A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乙方负责通过顺丰物流（保价运输）配送，运输费用由乙方承担。货物毁损、灭失风险在甲方签收前由乙方承担。</w:t>
      </w:r>
    </w:p>
    <w:p w14:paraId="225088BE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  <w:t>包装要求</w:t>
      </w:r>
    </w:p>
    <w:p w14:paraId="069AB0FA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采用原厂包装，内附防震泡沫及防静电袋，外包装标注"小心轻放""向上"等标识。每台电脑单独包装，10台为一组打托盘。</w:t>
      </w:r>
    </w:p>
    <w:p w14:paraId="77841306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  <w:t>验收标准与期限</w:t>
      </w:r>
    </w:p>
    <w:p w14:paraId="4DE4A63F" w14:textId="77777777" w:rsidR="00540DBC" w:rsidRPr="00540DBC" w:rsidRDefault="00540DBC" w:rsidP="00540DBC">
      <w:pPr>
        <w:rPr>
          <w:color w:val="FF0000"/>
        </w:rPr>
      </w:pPr>
      <w:r w:rsidRPr="00540DBC">
        <w:rPr>
          <w:color w:val="FF0000"/>
        </w:rPr>
        <w:t>甲方在收到货物当日完成外观及数量验收；自收货之日起5日内完成质量验收。验收过程中如发现货物存在数量短缺、外观破损或质量不符合本合同约定（包括但不限于配置不符、性能不达标、存在缺陷等），甲方有权拒收或提出书面异议。甲方应向乙方出具验收不合格的书面意见，乙方应在收到该书面意见后5日内对问题进行书面答复，并负责免费退换货或修复，承担由此产生的一切费用。乙方完成整改后可重新申请验收。若第二次验收仍未通过，甲方有权解除本合同，乙方应退还甲方已支付的全部款项，并按合同总金额的10%向甲方支付违约金，同时赔偿甲方因此遭受的直接损失。</w:t>
      </w:r>
    </w:p>
    <w:p w14:paraId="05FD2F3B" w14:textId="1AFBEDF6" w:rsidR="00540DBC" w:rsidRDefault="00540DBC" w:rsidP="00540DBC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  <w:t>付款方式</w:t>
      </w:r>
    </w:p>
    <w:p w14:paraId="5D099B49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1. 合同签订后7日内支付30%预付款：389,970元；</w:t>
      </w:r>
    </w:p>
    <w:p w14:paraId="549729D8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lastRenderedPageBreak/>
        <w:t>2. 货物验收合格后15日内支付65%货款：844,935元；</w:t>
      </w:r>
    </w:p>
    <w:p w14:paraId="462D13A4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3. 剩余5%质保金：64,995元，于验收合格后12个月内无质量问题一次性付清。</w:t>
      </w:r>
    </w:p>
    <w:p w14:paraId="4A57620E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  <w:t>售后服务</w:t>
      </w:r>
    </w:p>
    <w:p w14:paraId="15598702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乙方提供3年原厂上门保修服务，响应时间≤4小时，维修周期≤2个工作日。保修期内硬件故障免费更换，软件问题提供远程支持。</w:t>
      </w:r>
    </w:p>
    <w:p w14:paraId="269D1BFD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  <w:t>违约责任</w:t>
      </w:r>
    </w:p>
    <w:p w14:paraId="74477E97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1. 乙方逾期交付的，每逾期1日按合同总金额0.05%支付违约金，逾期超15日甲方有权解除合同；</w:t>
      </w:r>
    </w:p>
    <w:p w14:paraId="75D06435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2. 甲方逾期付款的，每逾期1日按未付金额0.05%支付违约金；</w:t>
      </w:r>
    </w:p>
    <w:p w14:paraId="56A1411C" w14:textId="25B918ED" w:rsidR="00540DBC" w:rsidRDefault="00540DBC" w:rsidP="00540DBC">
      <w:pPr>
        <w:rPr>
          <w:rFonts w:hint="eastAsia"/>
        </w:rPr>
      </w:pPr>
      <w:r>
        <w:rPr>
          <w:rFonts w:hint="eastAsia"/>
        </w:rPr>
        <w:t>3. 货物质量不合格且无法更换的，乙方应返还已付款并</w:t>
      </w:r>
      <w:r w:rsidRPr="00540DBC">
        <w:rPr>
          <w:color w:val="FF0000"/>
        </w:rPr>
        <w:t>赔偿甲方因此遭受的全部损失，包括但不限于直接损失、间接损失、预期利益损失、合理的律师费、差旅费</w:t>
      </w:r>
      <w:proofErr w:type="gramStart"/>
      <w:r w:rsidRPr="00540DBC">
        <w:rPr>
          <w:color w:val="FF0000"/>
        </w:rPr>
        <w:t>及其他维权</w:t>
      </w:r>
      <w:proofErr w:type="gramEnd"/>
      <w:r w:rsidRPr="00540DBC">
        <w:rPr>
          <w:color w:val="FF0000"/>
        </w:rPr>
        <w:t>费用</w:t>
      </w:r>
      <w:r w:rsidRPr="00540DBC">
        <w:rPr>
          <w:rFonts w:hint="eastAsia"/>
          <w:color w:val="FF0000"/>
        </w:rPr>
        <w:t>。</w:t>
      </w:r>
    </w:p>
    <w:p w14:paraId="034BB2C1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  <w:t>不可抗力</w:t>
      </w:r>
    </w:p>
    <w:p w14:paraId="23836E69" w14:textId="77777777" w:rsidR="00540DBC" w:rsidRPr="00540DBC" w:rsidRDefault="00540DBC" w:rsidP="00540DBC">
      <w:pPr>
        <w:rPr>
          <w:color w:val="FF0000"/>
        </w:rPr>
      </w:pPr>
      <w:r w:rsidRPr="00540DBC">
        <w:rPr>
          <w:rFonts w:hint="eastAsia"/>
          <w:color w:val="FF0000"/>
        </w:rPr>
        <w:t>本合同所称不可抗力，是指本合同签署后发生的、在签署时不能预见、其发生与后果无法避免且无法克服的客观事件，包括但不限于地震、台风、洪水、火灾、战争、武装冲突、恐怖袭击、政府行为（如征收、禁令、进出口限制）、突发公共卫生事件（如疫情、流行病）、国际或国内运输中断、罢工、以及依据中国法律或国际商业惯例普遍认可为不可抗力的其他情形。声称受不可抗力影响的一方应于不可抗力事件发生后3日内以书面形式通知对方，并在15日内提供由相关政府部门、行业协会或权威机构出具的不可抗力证明文件。若因不可抗力导致一方无法履行合同义务，该方可相应中止履行，</w:t>
      </w:r>
      <w:proofErr w:type="gramStart"/>
      <w:r w:rsidRPr="00540DBC">
        <w:rPr>
          <w:rFonts w:hint="eastAsia"/>
          <w:color w:val="FF0000"/>
        </w:rPr>
        <w:t>不</w:t>
      </w:r>
      <w:proofErr w:type="gramEnd"/>
      <w:r w:rsidRPr="00540DBC">
        <w:rPr>
          <w:rFonts w:hint="eastAsia"/>
          <w:color w:val="FF0000"/>
        </w:rPr>
        <w:t>视为违约，但应尽合理努力减轻损失。不可抗力持续超过30日的，任何一方有权书面通知对方解除本合同，且双方互不承担违约责任。因不可抗力造成的损失，由各方自行承担，但已履行部分应据实结算。</w:t>
      </w:r>
    </w:p>
    <w:p w14:paraId="70023D04" w14:textId="36DBA631" w:rsidR="00540DBC" w:rsidRDefault="00540DBC" w:rsidP="00540DBC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  <w:t>争议解决</w:t>
      </w:r>
    </w:p>
    <w:p w14:paraId="20EBB204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协商不成的，提交甲方所在地有管辖权的人民法院诉讼解决。</w:t>
      </w:r>
    </w:p>
    <w:p w14:paraId="0D18F97B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  <w:t>知识产权</w:t>
      </w:r>
    </w:p>
    <w:p w14:paraId="122795BD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乙方保证所售货物不侵犯第三方知识产权，如因此产生纠纷由乙方承担全部责任。</w:t>
      </w:r>
    </w:p>
    <w:p w14:paraId="13A83407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ab/>
        <w:t>保密条款</w:t>
      </w:r>
    </w:p>
    <w:p w14:paraId="6CF4DE63" w14:textId="77777777" w:rsidR="00540DBC" w:rsidRPr="00540DBC" w:rsidRDefault="00540DBC" w:rsidP="00540DBC">
      <w:pPr>
        <w:rPr>
          <w:color w:val="FF0000"/>
        </w:rPr>
      </w:pPr>
      <w:r w:rsidRPr="00540DBC">
        <w:rPr>
          <w:color w:val="FF0000"/>
        </w:rPr>
        <w:t>双方及双方的相关人员（包括但不限于各自及其关联企业的董事、监事、高级管理人员、雇员、代理人、顾问、咨询者）对在本合同磋商、签署及履行过程中知悉的对方保密信息负有保密义务。本合同所称‘保密信息’是指属于任何一方及其关联企业所有、不为公众所知悉、能带来经济效益、具有实用性并已采取合理保密措施的技术、财务、商业或其他信息，包括但不限于合同内容、价格条款、技术参数、客户数据及合作细节。但以下情形除外：（1）已为公众所知悉的信息（非因接收方违约所致）；（2）接收方在披露前已合法持有；（3）依法由公权力机关依职权调取或要求披露的信息。保密义务期限为本合同履行期间及合同终止后【3】年。未经对方事先书面同意，任何一方不得向任何第三方披露保密信息。如因违反本条款导致对方遭受损失的，违约方应承担全部赔偿责任。本保密条款独立于本合同其他条款，即使本合同被解除、终止或被认定无效，保密义务仍然有效。</w:t>
      </w:r>
    </w:p>
    <w:p w14:paraId="632C438C" w14:textId="74188D62" w:rsidR="00540DBC" w:rsidRDefault="00540DBC" w:rsidP="00540DBC"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ab/>
        <w:t>通知与送达</w:t>
      </w:r>
    </w:p>
    <w:p w14:paraId="34283A29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所有通知以书面形式（含邮件）发送至本合同首部列明地址，邮件发出后第3日视为送达。</w:t>
      </w:r>
    </w:p>
    <w:p w14:paraId="064C0ABE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ab/>
        <w:t>合同生效与终止</w:t>
      </w:r>
    </w:p>
    <w:p w14:paraId="2E44D851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本合同自双方法定代表人或授权代表签字并盖章之日起生效，至货款</w:t>
      </w:r>
      <w:proofErr w:type="gramStart"/>
      <w:r>
        <w:rPr>
          <w:rFonts w:hint="eastAsia"/>
        </w:rPr>
        <w:t>结清且</w:t>
      </w:r>
      <w:proofErr w:type="gramEnd"/>
      <w:r>
        <w:rPr>
          <w:rFonts w:hint="eastAsia"/>
        </w:rPr>
        <w:t>质保期届满后终止。</w:t>
      </w:r>
    </w:p>
    <w:p w14:paraId="222B653B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ab/>
        <w:t>其他约定</w:t>
      </w:r>
    </w:p>
    <w:p w14:paraId="75D75F0C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1. 本合同一式肆份，甲乙双方各执贰份，具有同等法律效力；</w:t>
      </w:r>
    </w:p>
    <w:p w14:paraId="62664EA9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2. 未尽事宜可签订补充协议，补充协议与本合同具有同等效力。</w:t>
      </w:r>
    </w:p>
    <w:p w14:paraId="09E49A9D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lastRenderedPageBreak/>
        <w:t>甲方（盖章）：北京科技发展有限公司</w:t>
      </w:r>
    </w:p>
    <w:p w14:paraId="220C3E1F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法定代表人/授权代表：___________</w:t>
      </w:r>
    </w:p>
    <w:p w14:paraId="4AB7F0DF" w14:textId="6774C097" w:rsidR="00540DBC" w:rsidRDefault="00540DBC" w:rsidP="00540DBC">
      <w:pPr>
        <w:rPr>
          <w:rFonts w:hint="eastAsia"/>
        </w:rPr>
      </w:pPr>
      <w:r w:rsidRPr="00540DBC">
        <w:rPr>
          <w:color w:val="FF0000"/>
        </w:rPr>
        <w:t>本合同签订</w:t>
      </w:r>
      <w:r>
        <w:rPr>
          <w:rFonts w:hint="eastAsia"/>
        </w:rPr>
        <w:t>日期：2025年11月06日</w:t>
      </w:r>
    </w:p>
    <w:p w14:paraId="0DA06B0A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乙方（盖章）：联想（北京）有限公司</w:t>
      </w:r>
    </w:p>
    <w:p w14:paraId="5E3711CF" w14:textId="77777777" w:rsidR="00540DBC" w:rsidRDefault="00540DBC" w:rsidP="00540DBC">
      <w:pPr>
        <w:rPr>
          <w:rFonts w:hint="eastAsia"/>
        </w:rPr>
      </w:pPr>
      <w:r>
        <w:rPr>
          <w:rFonts w:hint="eastAsia"/>
        </w:rPr>
        <w:t>法定代表人/授权代表：___________</w:t>
      </w:r>
    </w:p>
    <w:p w14:paraId="01B30E5D" w14:textId="30DE2406" w:rsidR="00540DBC" w:rsidRDefault="00540DBC" w:rsidP="00540DBC">
      <w:pPr>
        <w:rPr>
          <w:rFonts w:hint="eastAsia"/>
        </w:rPr>
      </w:pPr>
      <w:r w:rsidRPr="00540DBC">
        <w:rPr>
          <w:color w:val="FF0000"/>
        </w:rPr>
        <w:t>本合同签订</w:t>
      </w:r>
      <w:r>
        <w:rPr>
          <w:rFonts w:hint="eastAsia"/>
        </w:rPr>
        <w:t>日期：2025年11月06日</w:t>
      </w:r>
    </w:p>
    <w:p w14:paraId="79DC2AB7" w14:textId="77777777" w:rsidR="00D1019B" w:rsidRDefault="00D1019B">
      <w:pPr>
        <w:rPr>
          <w:rFonts w:hint="eastAsia"/>
        </w:rPr>
      </w:pPr>
    </w:p>
    <w:sectPr w:rsidR="00D10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C0"/>
    <w:rsid w:val="003C70C4"/>
    <w:rsid w:val="00434C90"/>
    <w:rsid w:val="00540DBC"/>
    <w:rsid w:val="005F04C0"/>
    <w:rsid w:val="0066402B"/>
    <w:rsid w:val="006C00E8"/>
    <w:rsid w:val="00D1019B"/>
    <w:rsid w:val="00D579BF"/>
    <w:rsid w:val="00FD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8FA8"/>
  <w15:chartTrackingRefBased/>
  <w15:docId w15:val="{415B5D8A-6824-4538-97B0-67DCAE3E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04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4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4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4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4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4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4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4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04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0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0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04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04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04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04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04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04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04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4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04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0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04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04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04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0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04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0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旺龙 刘</dc:creator>
  <cp:keywords/>
  <dc:description/>
  <cp:lastModifiedBy>旺龙 刘</cp:lastModifiedBy>
  <cp:revision>2</cp:revision>
  <dcterms:created xsi:type="dcterms:W3CDTF">2025-11-11T10:47:00Z</dcterms:created>
  <dcterms:modified xsi:type="dcterms:W3CDTF">2025-11-11T10:47:00Z</dcterms:modified>
</cp:coreProperties>
</file>