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  <w:szCs w:val="24"/>
        </w:rPr>
      </w:pPr>
      <w:bookmarkStart w:id="0" w:name="OLE_LINK1"/>
      <w:r>
        <w:rPr>
          <w:rFonts w:hint="eastAsia"/>
          <w:sz w:val="24"/>
          <w:szCs w:val="24"/>
        </w:rPr>
        <w:t>重庆建峰化工股份有限公司富磷肥买卖合同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商密AA▲1年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化 肥 销 售 合 同 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（预付）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供方：重庆建峰化工股份有限公司           合同编号：20160525-NSYB-166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　　                                 签 订 地：重庆·涪陵·白涛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需方：南宁邦力达农资有限责任公司         签订时间：2016年5月25日  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一、产品名称、等级、数量、单价、金额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二、质量要求：符合GB2440--2001农用尿素标准。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三、交货时间、地点及方式：南宁南火车站火车车板交货。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四、费用负担：货物到达交货地点后，所产生的一切费用由需方负担。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五、包装:内塑外编，规格50千克/袋，误差±0.5千克/袋。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六、</w:t>
      </w:r>
      <w:r>
        <w:rPr>
          <w:rFonts w:hint="eastAsia"/>
          <w:b/>
          <w:bCs/>
          <w:color w:val="C00000"/>
          <w:sz w:val="24"/>
          <w:szCs w:val="24"/>
        </w:rPr>
        <w:t>需方在收货后20日内对产品的数量、外观、包装等进行检验，如有异议应在上述期限内以书面形式通知供方。供方应在接到通知后【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X</w:t>
      </w:r>
      <w:bookmarkStart w:id="1" w:name="_GoBack"/>
      <w:bookmarkEnd w:id="1"/>
      <w:r>
        <w:rPr>
          <w:rFonts w:hint="eastAsia"/>
          <w:b/>
          <w:bCs/>
          <w:color w:val="C00000"/>
          <w:sz w:val="24"/>
          <w:szCs w:val="24"/>
        </w:rPr>
        <w:t>】个工作日内予以核实和处理。如产品存在质量瑕疵（隐蔽瑕疵），需方有权在发现后的合理期限内书面通知供方，但最晚不应超过货物交付之日起六个月。对于未结算的货物，需方应负责妥善保管。因需方保管不善导致货物发生毁损、灭失的，损失由需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七、铁路市场结算数量以实际发货数量为准；并在运输交接单上签字盖章。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八、结算方式：预收货款，发货或货到后结算，</w:t>
      </w:r>
      <w:r>
        <w:rPr>
          <w:rFonts w:hint="eastAsia"/>
          <w:b/>
          <w:bCs/>
          <w:color w:val="C00000"/>
          <w:sz w:val="24"/>
          <w:szCs w:val="24"/>
          <w:u w:val="none"/>
        </w:rPr>
        <w:t>需方应于本合同生效后三个工作日内，向供方支付合同暂定总价款的 30% 作为预付款，即人民币壹佰贰拾柒万捌仟元整</w:t>
      </w:r>
      <w:r>
        <w:rPr>
          <w:rFonts w:hint="eastAsia"/>
          <w:b/>
          <w:bCs/>
          <w:color w:val="C00000"/>
          <w:sz w:val="24"/>
          <w:szCs w:val="24"/>
          <w:u w:val="none"/>
          <w:lang w:eastAsia="zh-CN"/>
        </w:rPr>
        <w:t>。</w:t>
      </w:r>
      <w:r>
        <w:rPr>
          <w:rFonts w:hint="eastAsia"/>
          <w:sz w:val="24"/>
          <w:szCs w:val="24"/>
        </w:rPr>
        <w:t xml:space="preserve">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</w:t>
      </w:r>
    </w:p>
    <w:p>
      <w:pPr>
        <w:spacing w:line="360" w:lineRule="auto"/>
        <w:rPr>
          <w:rFonts w:hint="default" w:eastAsiaTheme="minorEastAsia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九、违约责任：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需</w:t>
      </w:r>
      <w:r>
        <w:rPr>
          <w:rFonts w:hint="eastAsia"/>
          <w:b/>
          <w:bCs/>
          <w:color w:val="C00000"/>
          <w:sz w:val="24"/>
          <w:szCs w:val="24"/>
        </w:rPr>
        <w:t>明确列出双方主要的违约情形及相应的违约责任，特别是违约金比例。</w:t>
      </w:r>
      <w:r>
        <w:rPr>
          <w:rFonts w:hint="eastAsia"/>
          <w:b/>
          <w:bCs/>
          <w:color w:val="C00000"/>
          <w:sz w:val="24"/>
          <w:szCs w:val="24"/>
          <w:lang w:eastAsia="zh-CN"/>
        </w:rPr>
        <w:t>《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合同法</w:t>
      </w:r>
      <w:r>
        <w:rPr>
          <w:rFonts w:hint="eastAsia"/>
          <w:b/>
          <w:bCs/>
          <w:color w:val="C00000"/>
          <w:sz w:val="24"/>
          <w:szCs w:val="24"/>
          <w:lang w:eastAsia="zh-CN"/>
        </w:rPr>
        <w:t>》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现已废止。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十、解决合同纠纷的方式：协商解决。协商不成，由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需方所在地</w:t>
      </w:r>
      <w:r>
        <w:rPr>
          <w:rFonts w:hint="eastAsia"/>
          <w:sz w:val="24"/>
          <w:szCs w:val="24"/>
        </w:rPr>
        <w:t>法院按诉讼程序解决。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十一、对不可抗力所造成的延期到货，免除违约责任，但供方应及时告知需方。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十二、合同生效条件：本合同双方签字盖章后生效，在合同履行中双方往来的信件、电函是合同的有效组成部分，具备同等法律效力。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十三、其他事项：1、本合同属</w:t>
      </w:r>
      <w:r>
        <w:rPr>
          <w:rFonts w:hint="eastAsia"/>
          <w:b/>
          <w:bCs/>
          <w:color w:val="C00000"/>
          <w:sz w:val="24"/>
          <w:szCs w:val="24"/>
        </w:rPr>
        <w:t>传真件</w:t>
      </w:r>
      <w:r>
        <w:rPr>
          <w:rFonts w:hint="eastAsia"/>
          <w:b/>
          <w:bCs/>
          <w:color w:val="C00000"/>
          <w:sz w:val="24"/>
          <w:szCs w:val="24"/>
          <w:lang w:eastAsia="zh-CN"/>
        </w:rPr>
        <w:t>（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与原件签署效力相等</w:t>
      </w:r>
      <w:r>
        <w:rPr>
          <w:rFonts w:hint="eastAsia"/>
          <w:b/>
          <w:bCs/>
          <w:color w:val="C00000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，双方签字盖章后生效。2、该批尿素严禁用于食品、饲料添加，</w:t>
      </w:r>
      <w:r>
        <w:rPr>
          <w:rFonts w:hint="eastAsia"/>
          <w:b/>
          <w:bCs/>
          <w:color w:val="C00000"/>
          <w:sz w:val="24"/>
          <w:szCs w:val="24"/>
        </w:rPr>
        <w:t>但因需方明知或故意将产品销往食品、饲料行业所造成的损失，由需方承担相应赔偿责任。</w:t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产   品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   称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等  级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数   量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（吨）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单   价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（元/吨）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金   额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（元）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备   注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“建峰”小颗粒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尿素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合格品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3000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1420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4260000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单价为暂定价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“建峰”小颗粒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尿素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  计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3000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4260000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合计人民币金额（大写）：肆佰贰拾陆万元整。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合计人民币金额（大写）：肆佰贰拾陆万元整。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合计人民币金额（大写）：肆佰贰拾陆万元整。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合计人民币金额（大写）：肆佰贰拾陆万元整。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合计人民币金额（大写）：肆佰贰拾陆万元整。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合计人民币金额（大写）：肆佰贰拾陆万元整。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供     方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单位名称(章)：重庆建峰化工股份有限公司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        址：重庆·涪陵·白涛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        表：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        话：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开  户 银 行： 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帐        号：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需      方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单位名称(章): 南宁邦力达农资有限责任公司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地        址: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        表:</w:t>
      </w:r>
    </w:p>
    <w:bookmarkEnd w:id="0"/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        话：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 户 银  行: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帐        号:</w:t>
      </w:r>
      <w:r>
        <w:rPr>
          <w:rFonts w:hint="eastAsia"/>
          <w:sz w:val="24"/>
          <w:szCs w:val="24"/>
        </w:rPr>
        <w:tab/>
      </w:r>
    </w:p>
    <w:p>
      <w:pPr>
        <w:spacing w:line="360" w:lineRule="auto"/>
        <w:rPr>
          <w:rFonts w:hint="eastAsia"/>
          <w:sz w:val="24"/>
          <w:szCs w:val="24"/>
        </w:rPr>
      </w:pPr>
    </w:p>
    <w:p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A62AF"/>
    <w:rsid w:val="22FA62AF"/>
    <w:rsid w:val="3D28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2025-11-09T05:46:00Z</dcterms:created>
  <dc:creator>咪咪</dc:creator>
  <cp:lastModifiedBy>咪咪</cp:lastModifiedBy>
  <dcterms:modified xsi:type="dcterms:W3CDTF">2025-11-09T07:36:43Z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A3C09570DACB4371AE4509B5C9A5D768</vt:lpwstr>
  </property>
</Properties>
</file>