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建材采购合同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合同编号：MM-2025-003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甲方（买方）：绿地建设集团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乙方（卖方）：宏图建材有限公司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鉴于：1.甲方因工程项目建设需要采购高强度钢筋；2.乙方具备钢筋生产/销售资质且能满足甲方采购需求；3.双方在平等自愿基础上达成如下协议，以兹共同遵守。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第一条 合同主体信息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1.1 甲方（买方）：绿地建设集团，统一社会信用代码：[请填写]，法定代表人：[请填写]，地址：[请填写]，联系方式：[请填写]，开户行：[请填写]，账号：[请填写]。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1.2 乙方（卖方）：宏图建材有限公司，统一社会信用代码：[请填写]，法定代表人：[请填写]，地址：[请填写]，联系方式：[请填写]，开户行：[请填写]，账号：[请填写]。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第二条 标的物与质量标准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 乙方应向甲方提供高强度钢筋（型号：HRB400E，直径：12mm/16mm/20mm，数量：500吨，具体规格及数量详见附件一《采购清单》）。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 标的物质量应符合GB 1499.2-2024《钢筋混凝土用钢 第2部分：热轧带肋钢筋》强制性国家标准。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2.3 乙方保证提供的货物为全新正品，随货附产品合格证、出厂检验报告及第三方检测报告，并对产品质量承担全部责任。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第三条 合同总价与支付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 本合同总价为人民币伍佰万元整（¥5,000,000.00）。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 甲方应在合同签订后3日内支付30%预付款。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3.3 剩余70%货款（¥3,500,000.00）在甲方验收合格且收到乙方开具的全额增值税专用发票后15日内支付。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第四条 交付与运输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4.1交付时间：合同签订后30日内分三批交付，具体批次及数量见附件二《交付计划表》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4.2交付地点：甲方指定项目地点（XX市XX区XX路XX号工地）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4.3交付方式：乙方负责汽运并卸货至甲方指定地点，运输过程中的毁损灭失风险由乙方承担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4.4 运输费用：由乙方承担。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第五条 风险转移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b/>
          <w:bCs/>
          <w:color w:val="C00000"/>
          <w:sz w:val="24"/>
          <w:szCs w:val="24"/>
        </w:rPr>
        <w:t>货物毁损、灭失的风险自其运抵本合同第四条第4.2款约定的交付地点并由甲方或其指定收货人签收后转移至甲方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第六条 验收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6.1验收标准：应符合GB 1499.2-2024的规定，包含力学性能（屈服强度≥400MPa、抗拉强度≥540MPa）、弯曲性能（弯曲180°无裂纹）、重量偏差（10～12mm±5.5%，14～20mm±4.5%）、表面质量及疲劳性能检验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6.2验收流程：1.外观验收：甲方在收货当日核对规格、数量及包装完好性；2.质量检测：甲方在7日内委托第三方机构按GB 1499.2-2024标准抽样检测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6.3验收期限：全部检测工作应在收货后15日内完成，逾期未提出书面异议视为验收合格</w:t>
      </w:r>
    </w:p>
    <w:p>
      <w:pPr>
        <w:spacing w:line="360" w:lineRule="auto"/>
        <w:rPr>
          <w:rFonts w:hint="eastAsia"/>
          <w:b/>
          <w:bCs/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6.4 验收不合格处理：[空]验收不合格的，甲方有权拒收并要求乙方在5日内无条件换货，因此产生的费用由乙方承担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b/>
          <w:bCs/>
          <w:color w:val="C00000"/>
          <w:sz w:val="24"/>
          <w:szCs w:val="24"/>
        </w:rPr>
        <w:t>若乙方换货后仍不符合合同标准，或换货行为导致甲方工程进度延误的，甲方有权就该批不合格货物部分解除合同，并要求乙方按照本合同第十二条承担违约责任。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第七条 质量保证与售后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7.1质保期：自甲方验收合格之日起12个月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7.2质保责任：质保期内如产品存在质量问题，乙方应在收到通知后24小时内响应，48小时内完成免费更换并承担全部费用；如因质量问题导致甲方损失的，乙方应承担赔偿责任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第八条 包装要求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8.1 乙方应采用防锈捆扎包装，每捆重量不超过2吨，包装物应标明产品规格、数量、生产日期及乙方名称，包装费用由乙方承担。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第九条 知识产权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9.1 乙方保证交付的货物不侵犯任何第三方知识产权，如因此产生侵权纠纷，由乙方承担全部责任并赔偿甲方损失。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第十条 保密义务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10.1 双方应对本合同内容及履行过程中知悉的商业秘密（包括但不限于价格、技术参数、客户信息）承担保密义务，保密期限为合同终止后3年。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第十一条 不可抗力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11.1 发生不可抗力事件（如地震、战争等），受影响方应在7日内书面通知对方并提供证明文件，根据影响程度可中止或解除合同，互不承担责任。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第十二条 违约责任（高风险点：L0014）</w:t>
      </w:r>
    </w:p>
    <w:p>
      <w:pPr>
        <w:spacing w:line="360" w:lineRule="auto"/>
        <w:rPr>
          <w:rFonts w:hint="eastAsia"/>
          <w:strike/>
          <w:dstrike w:val="0"/>
          <w:sz w:val="24"/>
          <w:szCs w:val="24"/>
        </w:rPr>
      </w:pPr>
      <w:r>
        <w:rPr>
          <w:rFonts w:hint="eastAsia"/>
          <w:sz w:val="24"/>
          <w:szCs w:val="24"/>
        </w:rPr>
        <w:t>12.1 乙方逾期交付货物的，每逾期一日应按合同总价的0.05%向甲方支付违约金（累计不超过合同总价的5%）；逾期超过15日的，甲方有权解除合同并要求乙方赔偿损失。12.2 甲方逾期付款的，每逾期一日应按未付金额的0.05%向乙方支付违约金（累计不超过未付金额的3%）。12.3 产品质量不符合合同约定的，乙方应无条件退货并按合同总价的10%支付违约金，同时赔偿甲方实际损失。</w:t>
      </w:r>
      <w:r>
        <w:rPr>
          <w:rFonts w:hint="eastAsia"/>
          <w:b/>
          <w:bCs/>
          <w:color w:val="C00000"/>
          <w:sz w:val="24"/>
          <w:szCs w:val="24"/>
        </w:rPr>
        <w:t>该违约金不足以弥补甲方因此遭受的全部损失（包括但不限于直接损失、间接损失、工程延误损失、以及甲方因此向第三方承担的违约责任等）的，乙方应予以补足。</w:t>
      </w:r>
      <w:r>
        <w:rPr>
          <w:rFonts w:hint="eastAsia"/>
          <w:strike/>
          <w:dstrike w:val="0"/>
          <w:sz w:val="24"/>
          <w:szCs w:val="24"/>
        </w:rPr>
        <w:t>12.4 任何一方违反本合同其他约定的，应赔偿对方因此遭受的直接损失。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第十三条 合同变更与解除</w:t>
      </w:r>
    </w:p>
    <w:p>
      <w:pPr>
        <w:spacing w:line="360" w:lineRule="auto"/>
        <w:rPr>
          <w:rFonts w:hint="eastAsia"/>
          <w:b/>
          <w:bCs/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13.1 双方协商一致，应签订书面协议变更或解除本合同。13.2 发生下列情形之一的，守约方有权单方解除合同：（1）一方严重违约（包括但不限于逾期履行主要义务超过15日）导致合同目的无法实现；（2）一方进入破产、清算或解散程序；（3）因不可抗力致使合同主要义务无法履行超过30日。13.3 合同解除后，违约方应赔偿守约方直接经济损失。</w:t>
      </w:r>
      <w:r>
        <w:rPr>
          <w:rFonts w:hint="eastAsia"/>
          <w:b/>
          <w:bCs/>
          <w:color w:val="C00000"/>
          <w:sz w:val="24"/>
          <w:szCs w:val="24"/>
        </w:rPr>
        <w:t>包括但不限于直接损失、间接损失、工程延误损失、以及甲方因此向第三方承担的违约责任等</w:t>
      </w:r>
    </w:p>
    <w:p>
      <w:pPr>
        <w:spacing w:line="360" w:lineRule="auto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第十四条 争议解决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14.1 双方协商解决；协商不成的，任何一方均有权向合同签订地（具体地址以本合同第15.3条约定为准）人民法院提起诉讼。诉讼费用（包括案件受理费、律师费、保全费、鉴定费）由败诉方承担。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第十五条 合同生效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15.1 本合同自双方签字盖章之日起生效。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15.2签署日期：2025年11月5日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15.3签署地点：[请填写详细地址，精确到市辖区，如：XX省XX市XX区XX路XX号]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15.4合同份数：本合同一式肆份，甲方执贰份，乙方执贰份，具有同等法律效力。合同附件为本合同组成部分，与本合同具有同等法律效力。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甲方（盖章）：[甲方公章] 绿地建设集团（公司全称须与公章一致）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授权代表（签字）：（职务：[请填写]）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乙方（盖章）：[乙方公章] 宏图建材有限公司（公司全称须与公章一致）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授权代表（签字）：（职务：[请填写]）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附件清单：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附件一：《采购清单》（含产品规格、数量、单价、技术参数）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附件二：《交付计划表》（含批次、交付时间、数量、联系人）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附件三：乙方资质文件（营业执照、生产许可证、质量管理体系认证证书复印件加盖公章）</w:t>
      </w:r>
    </w:p>
    <w:p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5514D"/>
    <w:rsid w:val="0855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2025-11-09T05:50:00Z</dcterms:created>
  <dc:creator>咪咪</dc:creator>
  <cp:lastModifiedBy>咪咪</cp:lastModifiedBy>
  <dcterms:modified xsi:type="dcterms:W3CDTF">2025-11-09T07:30:09Z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D6A44EACE1E245318D9F18794DB71089</vt:lpwstr>
  </property>
</Properties>
</file>