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6C" w:rsidRPr="008A3B6C" w:rsidRDefault="008A3B6C" w:rsidP="008A3B6C">
      <w:pPr>
        <w:shd w:val="clear" w:color="auto" w:fill="FFFFFF"/>
        <w:spacing w:after="0" w:line="315" w:lineRule="atLeast"/>
        <w:ind w:left="-600"/>
        <w:textAlignment w:val="center"/>
        <w:outlineLvl w:val="0"/>
        <w:rPr>
          <w:rFonts w:ascii="Arial" w:eastAsia="Times New Roman" w:hAnsi="Arial" w:cs="Arial"/>
          <w:b/>
          <w:bCs/>
          <w:color w:val="F2F2F2"/>
          <w:kern w:val="36"/>
          <w:sz w:val="27"/>
          <w:szCs w:val="27"/>
        </w:rPr>
      </w:pPr>
      <w:r w:rsidRPr="008A3B6C">
        <w:rPr>
          <w:rFonts w:ascii="Arial" w:eastAsia="Times New Roman" w:hAnsi="Arial" w:cs="Arial"/>
          <w:b/>
          <w:bCs/>
          <w:color w:val="F2F2F2"/>
          <w:kern w:val="36"/>
          <w:sz w:val="27"/>
          <w:szCs w:val="27"/>
        </w:rPr>
        <w:t>Beneficence</w:t>
      </w:r>
    </w:p>
    <w:p w:rsidR="008A3B6C" w:rsidRPr="008A3B6C" w:rsidRDefault="008A3B6C" w:rsidP="008A3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Times New Roman" w:eastAsia="Times New Roman" w:hAnsi="Times New Roman" w:cs="Times New Roman"/>
          <w:sz w:val="24"/>
          <w:szCs w:val="24"/>
        </w:rPr>
        <w:t>Please answer all questions below</w:t>
      </w:r>
    </w:p>
    <w:p w:rsidR="008A3B6C" w:rsidRPr="008A3B6C" w:rsidRDefault="008A3B6C" w:rsidP="008A3B6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an appropriate method for maintaining confidentiality of private information obtained from human subjects?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15pt;height:17.85pt" o:ole="">
            <v:imagedata r:id="rId6" o:title=""/>
          </v:shape>
          <w:control r:id="rId7" w:name="DefaultOcxName" w:shapeid="_x0000_i1066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Keeping data in a password-protected database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5" type="#_x0000_t75" style="width:20.15pt;height:17.85pt" o:ole="">
            <v:imagedata r:id="rId6" o:title=""/>
          </v:shape>
          <w:control r:id="rId8" w:name="DefaultOcxName1" w:shapeid="_x0000_i1065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Storing images in a secured cabinet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4" type="#_x0000_t75" style="width:20.15pt;height:17.85pt" o:ole="">
            <v:imagedata r:id="rId6" o:title=""/>
          </v:shape>
          <w:control r:id="rId9" w:name="DefaultOcxName2" w:shapeid="_x0000_i1064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Coding data or specimens and keeping the key to the code in a separate, locked drawer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3" type="#_x0000_t75" style="width:20.15pt;height:17.85pt" o:ole="">
            <v:imagedata r:id="rId6" o:title=""/>
          </v:shape>
          <w:control r:id="rId10" w:name="DefaultOcxName3" w:shapeid="_x0000_i1063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A3B6C">
        <w:rPr>
          <w:rFonts w:ascii="Arial" w:eastAsia="Times New Roman" w:hAnsi="Arial" w:cs="Arial"/>
          <w:color w:val="FF0000"/>
          <w:sz w:val="21"/>
          <w:szCs w:val="21"/>
        </w:rPr>
        <w:t>All of the above are ways to maintain confidentiality</w:t>
      </w:r>
    </w:p>
    <w:p w:rsidR="008A3B6C" w:rsidRPr="008A3B6C" w:rsidRDefault="008A3B6C" w:rsidP="008A3B6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b/>
          <w:bCs/>
          <w:color w:val="333333"/>
          <w:sz w:val="21"/>
          <w:szCs w:val="21"/>
        </w:rPr>
        <w:t>An example of a potential economic risk to a research subject is the potential negative impact research may have on the employment or promotion potential of a research subject.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2" type="#_x0000_t75" style="width:20.15pt;height:17.85pt" o:ole="">
            <v:imagedata r:id="rId6" o:title=""/>
          </v:shape>
          <w:control r:id="rId11" w:name="DefaultOcxName4" w:shapeid="_x0000_i1062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A3B6C">
        <w:rPr>
          <w:rFonts w:ascii="Arial" w:eastAsia="Times New Roman" w:hAnsi="Arial" w:cs="Arial"/>
          <w:color w:val="FF0000"/>
          <w:sz w:val="21"/>
          <w:szCs w:val="21"/>
        </w:rPr>
        <w:t>True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1" type="#_x0000_t75" style="width:20.15pt;height:17.85pt" o:ole="">
            <v:imagedata r:id="rId6" o:title=""/>
          </v:shape>
          <w:control r:id="rId12" w:name="DefaultOcxName5" w:shapeid="_x0000_i1061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False</w:t>
      </w:r>
    </w:p>
    <w:p w:rsidR="008A3B6C" w:rsidRPr="008A3B6C" w:rsidRDefault="008A3B6C" w:rsidP="008A3B6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b/>
          <w:bCs/>
          <w:color w:val="333333"/>
          <w:sz w:val="21"/>
          <w:szCs w:val="21"/>
        </w:rPr>
        <w:t>Because the expedited IRB review process is generally used for certain types of minimal risk research, it is less stringent than review by the full IRB.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0" type="#_x0000_t75" style="width:20.15pt;height:17.85pt" o:ole="">
            <v:imagedata r:id="rId6" o:title=""/>
          </v:shape>
          <w:control r:id="rId13" w:name="DefaultOcxName6" w:shapeid="_x0000_i1060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9" type="#_x0000_t75" style="width:20.15pt;height:17.85pt" o:ole="">
            <v:imagedata r:id="rId6" o:title=""/>
          </v:shape>
          <w:control r:id="rId14" w:name="DefaultOcxName7" w:shapeid="_x0000_i1059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A3B6C">
        <w:rPr>
          <w:rFonts w:ascii="Arial" w:eastAsia="Times New Roman" w:hAnsi="Arial" w:cs="Arial"/>
          <w:color w:val="FF0000"/>
          <w:sz w:val="21"/>
          <w:szCs w:val="21"/>
        </w:rPr>
        <w:t>False</w:t>
      </w:r>
    </w:p>
    <w:p w:rsidR="008A3B6C" w:rsidRPr="008A3B6C" w:rsidRDefault="008A3B6C" w:rsidP="008A3B6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There must be equipoise in order to justify conducting a clinical trial.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8" type="#_x0000_t75" style="width:20.15pt;height:17.85pt" o:ole="">
            <v:imagedata r:id="rId6" o:title=""/>
          </v:shape>
          <w:control r:id="rId15" w:name="DefaultOcxName8" w:shapeid="_x0000_i1058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A3B6C">
        <w:rPr>
          <w:rFonts w:ascii="Arial" w:eastAsia="Times New Roman" w:hAnsi="Arial" w:cs="Arial"/>
          <w:color w:val="FF0000"/>
          <w:sz w:val="21"/>
          <w:szCs w:val="21"/>
        </w:rPr>
        <w:t>True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7" type="#_x0000_t75" style="width:20.15pt;height:17.85pt" o:ole="">
            <v:imagedata r:id="rId6" o:title=""/>
          </v:shape>
          <w:control r:id="rId16" w:name="DefaultOcxName9" w:shapeid="_x0000_i1057"/>
        </w:object>
      </w:r>
      <w:r w:rsidRPr="008A3B6C">
        <w:rPr>
          <w:rFonts w:ascii="Arial" w:eastAsia="Times New Roman" w:hAnsi="Arial" w:cs="Arial"/>
          <w:color w:val="333333"/>
          <w:sz w:val="21"/>
          <w:szCs w:val="21"/>
        </w:rPr>
        <w:t> False</w:t>
      </w:r>
    </w:p>
    <w:p w:rsidR="008A3B6C" w:rsidRPr="008A3B6C" w:rsidRDefault="008A3B6C" w:rsidP="008A3B6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A3B6C">
        <w:rPr>
          <w:rFonts w:ascii="Arial" w:eastAsia="Times New Roman" w:hAnsi="Arial" w:cs="Arial"/>
          <w:b/>
          <w:bCs/>
          <w:color w:val="333333"/>
          <w:sz w:val="21"/>
          <w:szCs w:val="21"/>
        </w:rPr>
        <w:t>Risk to research subjects includes: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8A3B6C">
        <w:rPr>
          <w:rFonts w:ascii="Arial" w:eastAsia="Times New Roman" w:hAnsi="Arial" w:cs="Arial"/>
          <w:sz w:val="21"/>
          <w:szCs w:val="21"/>
        </w:rPr>
        <w:object w:dxaOrig="225" w:dyaOrig="225">
          <v:shape id="_x0000_i1056" type="#_x0000_t75" style="width:20.15pt;height:17.85pt" o:ole="">
            <v:imagedata r:id="rId6" o:title=""/>
          </v:shape>
          <w:control r:id="rId17" w:name="DefaultOcxName10" w:shapeid="_x0000_i1056"/>
        </w:object>
      </w:r>
      <w:r w:rsidRPr="008A3B6C">
        <w:rPr>
          <w:rFonts w:ascii="Arial" w:eastAsia="Times New Roman" w:hAnsi="Arial" w:cs="Arial"/>
          <w:sz w:val="21"/>
          <w:szCs w:val="21"/>
        </w:rPr>
        <w:t> Physical, psychological, social, legal or economic harm that may reasonably be anticipated as a result of participation in research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8A3B6C">
        <w:rPr>
          <w:rFonts w:ascii="Arial" w:eastAsia="Times New Roman" w:hAnsi="Arial" w:cs="Arial"/>
          <w:sz w:val="21"/>
          <w:szCs w:val="21"/>
        </w:rPr>
        <w:object w:dxaOrig="225" w:dyaOrig="225">
          <v:shape id="_x0000_i1055" type="#_x0000_t75" style="width:20.15pt;height:17.85pt" o:ole="">
            <v:imagedata r:id="rId6" o:title=""/>
          </v:shape>
          <w:control r:id="rId18" w:name="DefaultOcxName11" w:shapeid="_x0000_i1055"/>
        </w:object>
      </w:r>
      <w:r w:rsidRPr="008A3B6C">
        <w:rPr>
          <w:rFonts w:ascii="Arial" w:eastAsia="Times New Roman" w:hAnsi="Arial" w:cs="Arial"/>
          <w:sz w:val="21"/>
          <w:szCs w:val="21"/>
        </w:rPr>
        <w:t> The probability that a certain harm will occur from disclosure of findings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8A3B6C">
        <w:rPr>
          <w:rFonts w:ascii="Arial" w:eastAsia="Times New Roman" w:hAnsi="Arial" w:cs="Arial"/>
          <w:sz w:val="21"/>
          <w:szCs w:val="21"/>
        </w:rPr>
        <w:object w:dxaOrig="225" w:dyaOrig="225">
          <v:shape id="_x0000_i1054" type="#_x0000_t75" style="width:20.15pt;height:17.85pt" o:ole="">
            <v:imagedata r:id="rId6" o:title=""/>
          </v:shape>
          <w:control r:id="rId19" w:name="DefaultOcxName12" w:shapeid="_x0000_i1054"/>
        </w:object>
      </w:r>
      <w:r w:rsidRPr="008A3B6C">
        <w:rPr>
          <w:rFonts w:ascii="Arial" w:eastAsia="Times New Roman" w:hAnsi="Arial" w:cs="Arial"/>
          <w:sz w:val="21"/>
          <w:szCs w:val="21"/>
        </w:rPr>
        <w:t> Unforeseen physical harm that is possible from participation in therapeutic research</w:t>
      </w:r>
    </w:p>
    <w:p w:rsidR="008A3B6C" w:rsidRPr="008A3B6C" w:rsidRDefault="008A3B6C" w:rsidP="008A3B6C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A3B6C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53" type="#_x0000_t75" style="width:20.15pt;height:17.85pt" o:ole="">
            <v:imagedata r:id="rId6" o:title=""/>
          </v:shape>
          <w:control r:id="rId20" w:name="DefaultOcxName13" w:shapeid="_x0000_i1053"/>
        </w:object>
      </w:r>
      <w:r w:rsidRPr="008A3B6C">
        <w:rPr>
          <w:rFonts w:ascii="Arial" w:eastAsia="Times New Roman" w:hAnsi="Arial" w:cs="Arial"/>
          <w:color w:val="FF0000"/>
          <w:sz w:val="21"/>
          <w:szCs w:val="21"/>
        </w:rPr>
        <w:t> All of the above</w:t>
      </w:r>
    </w:p>
    <w:p w:rsidR="00797055" w:rsidRDefault="008A3B6C">
      <w:bookmarkStart w:id="0" w:name="_GoBack"/>
      <w:bookmarkEnd w:id="0"/>
    </w:p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8208F"/>
    <w:multiLevelType w:val="multilevel"/>
    <w:tmpl w:val="6FE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6C"/>
    <w:rsid w:val="0020555A"/>
    <w:rsid w:val="008A3B6C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A3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A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2015-09-21T21:03:00Z</dcterms:created>
  <dcterms:modified xsi:type="dcterms:W3CDTF">2015-09-21T21:10:00Z</dcterms:modified>
</cp:coreProperties>
</file>