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FB" w:rsidRPr="001D02FB" w:rsidRDefault="001D02FB" w:rsidP="001D02FB">
      <w:pPr>
        <w:shd w:val="clear" w:color="auto" w:fill="FFFFFF"/>
        <w:spacing w:after="0" w:line="315" w:lineRule="atLeast"/>
        <w:ind w:left="-600"/>
        <w:textAlignment w:val="center"/>
        <w:outlineLvl w:val="0"/>
        <w:rPr>
          <w:rFonts w:ascii="Arial" w:eastAsia="Times New Roman" w:hAnsi="Arial" w:cs="Arial"/>
          <w:b/>
          <w:bCs/>
          <w:kern w:val="36"/>
          <w:sz w:val="27"/>
          <w:szCs w:val="27"/>
        </w:rPr>
      </w:pPr>
      <w:r w:rsidRPr="001D02FB">
        <w:rPr>
          <w:rFonts w:ascii="Arial" w:eastAsia="Times New Roman" w:hAnsi="Arial" w:cs="Arial"/>
          <w:b/>
          <w:bCs/>
          <w:kern w:val="36"/>
          <w:sz w:val="27"/>
          <w:szCs w:val="27"/>
        </w:rPr>
        <w:t>Respect for Persons</w:t>
      </w:r>
    </w:p>
    <w:p w:rsidR="001D02FB" w:rsidRDefault="001D02FB" w:rsidP="001D02FB">
      <w:pPr>
        <w:pStyle w:val="Heading2"/>
        <w:spacing w:before="0"/>
        <w:rPr>
          <w:rFonts w:ascii="Arial" w:hAnsi="Arial" w:cs="Arial"/>
          <w:b w:val="0"/>
          <w:bCs w:val="0"/>
          <w:color w:val="5C8901"/>
        </w:rPr>
      </w:pPr>
      <w:r>
        <w:rPr>
          <w:rFonts w:ascii="Arial" w:hAnsi="Arial" w:cs="Arial"/>
          <w:b w:val="0"/>
          <w:bCs w:val="0"/>
          <w:color w:val="5C8901"/>
        </w:rPr>
        <w:t>Respect for Persons: Summary</w:t>
      </w:r>
    </w:p>
    <w:p w:rsidR="001D02FB" w:rsidRDefault="001D02FB" w:rsidP="001D02FB">
      <w:pPr>
        <w:pStyle w:val="NormalWeb"/>
        <w:spacing w:before="0" w:beforeAutospacing="0" w:after="204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During 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" w:anchor="informed_consent" w:history="1">
        <w:r>
          <w:rPr>
            <w:rStyle w:val="Hyperlink"/>
            <w:rFonts w:ascii="Arial" w:hAnsi="Arial" w:cs="Arial"/>
            <w:b/>
            <w:bCs/>
            <w:i/>
            <w:iCs/>
            <w:color w:val="990033"/>
            <w:sz w:val="21"/>
            <w:szCs w:val="21"/>
          </w:rPr>
          <w:t>informed consent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process, the principle of respect for persons is applied by requiring that all human subjects provide voluntary informed consent to participate in the research.</w:t>
      </w:r>
    </w:p>
    <w:p w:rsidR="001D02FB" w:rsidRDefault="001D02FB" w:rsidP="001D02FB">
      <w:pPr>
        <w:pStyle w:val="NormalWeb"/>
        <w:spacing w:before="0" w:beforeAutospacing="0" w:after="204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Practical application of this principle means that potential study participants must:</w:t>
      </w:r>
    </w:p>
    <w:p w:rsidR="001D02FB" w:rsidRDefault="001D02FB" w:rsidP="001D02F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Give their consent freely and voluntarily</w:t>
      </w:r>
    </w:p>
    <w:p w:rsidR="001D02FB" w:rsidRDefault="001D02FB" w:rsidP="001D02F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Have the decisional capacity to understand the information presented to them</w:t>
      </w:r>
    </w:p>
    <w:p w:rsidR="001D02FB" w:rsidRDefault="001D02FB" w:rsidP="001D02FB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 provided complete information about the study in order to make an informed decision</w:t>
      </w:r>
    </w:p>
    <w:p w:rsidR="001D02FB" w:rsidRDefault="001D02FB" w:rsidP="001D02FB">
      <w:pPr>
        <w:pStyle w:val="NormalWeb"/>
        <w:spacing w:before="0" w:beforeAutospacing="0" w:after="204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This module has examined:</w:t>
      </w:r>
    </w:p>
    <w:p w:rsidR="001D02FB" w:rsidRDefault="001D02FB" w:rsidP="001D02FB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Information that should be included during the informed consent process</w:t>
      </w:r>
    </w:p>
    <w:p w:rsidR="001D02FB" w:rsidRDefault="001D02FB" w:rsidP="001D02FB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types of situations that can be considered for waiver of informed consent</w:t>
      </w:r>
    </w:p>
    <w:p w:rsidR="001D02FB" w:rsidRDefault="001D02FB" w:rsidP="001D02FB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appropriate involvement of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anchor="legally_authorized_representative" w:history="1">
        <w:r>
          <w:rPr>
            <w:rStyle w:val="Hyperlink"/>
            <w:rFonts w:ascii="Arial" w:hAnsi="Arial" w:cs="Arial"/>
            <w:b/>
            <w:bCs/>
            <w:i/>
            <w:iCs/>
            <w:color w:val="990033"/>
            <w:sz w:val="21"/>
            <w:szCs w:val="21"/>
          </w:rPr>
          <w:t>legally authorized representatives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for consent</w:t>
      </w:r>
    </w:p>
    <w:p w:rsidR="001D02FB" w:rsidRDefault="001D02FB" w:rsidP="001D02FB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Obtaining consent from vulnerable populations, e.g.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8" w:anchor="pregnancy" w:history="1">
        <w:r>
          <w:rPr>
            <w:rStyle w:val="Hyperlink"/>
            <w:rFonts w:ascii="Arial" w:hAnsi="Arial" w:cs="Arial"/>
            <w:b/>
            <w:bCs/>
            <w:i/>
            <w:iCs/>
            <w:color w:val="990033"/>
            <w:sz w:val="21"/>
            <w:szCs w:val="21"/>
          </w:rPr>
          <w:t>pregnant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women,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9" w:anchor="prisoner" w:history="1">
        <w:r>
          <w:rPr>
            <w:rStyle w:val="Hyperlink"/>
            <w:rFonts w:ascii="Arial" w:hAnsi="Arial" w:cs="Arial"/>
            <w:b/>
            <w:bCs/>
            <w:i/>
            <w:iCs/>
            <w:color w:val="990033"/>
            <w:sz w:val="21"/>
            <w:szCs w:val="21"/>
          </w:rPr>
          <w:t>prisoners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anchor="children" w:history="1">
        <w:r>
          <w:rPr>
            <w:rStyle w:val="Hyperlink"/>
            <w:rFonts w:ascii="Arial" w:hAnsi="Arial" w:cs="Arial"/>
            <w:b/>
            <w:bCs/>
            <w:i/>
            <w:iCs/>
            <w:color w:val="990033"/>
            <w:sz w:val="21"/>
            <w:szCs w:val="21"/>
          </w:rPr>
          <w:t>children</w:t>
        </w:r>
      </w:hyperlink>
    </w:p>
    <w:p w:rsidR="001D02FB" w:rsidRDefault="001D02FB" w:rsidP="001D02FB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need to undertake community consultation when the individual’s interests are intimately entwined with their community’s interests</w:t>
      </w:r>
    </w:p>
    <w:p w:rsidR="000F57CB" w:rsidRPr="000F57CB" w:rsidRDefault="000F57CB" w:rsidP="000F5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7CB">
        <w:rPr>
          <w:rFonts w:ascii="Times New Roman" w:eastAsia="Times New Roman" w:hAnsi="Times New Roman" w:cs="Times New Roman"/>
          <w:sz w:val="24"/>
          <w:szCs w:val="24"/>
        </w:rPr>
        <w:t>Please answer all questions below</w:t>
      </w:r>
    </w:p>
    <w:p w:rsidR="000F57CB" w:rsidRPr="000F57CB" w:rsidRDefault="000F57CB" w:rsidP="000F57C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 regulations strongly suggest but do not require that the informed consent process be delivered in a language that is understandable to the subject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15pt;height:17.85pt" o:ole="">
            <v:imagedata r:id="rId11" o:title=""/>
          </v:shape>
          <w:control r:id="rId12" w:name="DefaultOcxName" w:shapeid="_x0000_i1078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True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7" type="#_x0000_t75" style="width:20.15pt;height:17.85pt" o:ole="">
            <v:imagedata r:id="rId11" o:title=""/>
          </v:shape>
          <w:control r:id="rId13" w:name="DefaultOcxName1" w:shapeid="_x0000_i1077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F57CB">
        <w:rPr>
          <w:rFonts w:ascii="Arial" w:eastAsia="Times New Roman" w:hAnsi="Arial" w:cs="Arial"/>
          <w:color w:val="FF0000"/>
          <w:sz w:val="21"/>
          <w:szCs w:val="21"/>
        </w:rPr>
        <w:t>False</w:t>
      </w:r>
    </w:p>
    <w:p w:rsidR="000F57CB" w:rsidRPr="000F57CB" w:rsidRDefault="000F57CB" w:rsidP="000F57C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b/>
          <w:bCs/>
          <w:color w:val="333333"/>
          <w:sz w:val="21"/>
          <w:szCs w:val="21"/>
        </w:rPr>
        <w:t>Why might an individual have diminished autonomy?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6" type="#_x0000_t75" style="width:20.15pt;height:17.85pt" o:ole="">
            <v:imagedata r:id="rId11" o:title=""/>
          </v:shape>
          <w:control r:id="rId14" w:name="DefaultOcxName2" w:shapeid="_x0000_i1076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They are a neonate.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5" type="#_x0000_t75" style="width:20.15pt;height:17.85pt" o:ole="">
            <v:imagedata r:id="rId11" o:title=""/>
          </v:shape>
          <w:control r:id="rId15" w:name="DefaultOcxName3" w:shapeid="_x0000_i1075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F57CB">
        <w:rPr>
          <w:rFonts w:ascii="Arial" w:eastAsia="Times New Roman" w:hAnsi="Arial" w:cs="Arial"/>
          <w:sz w:val="21"/>
          <w:szCs w:val="21"/>
        </w:rPr>
        <w:t>They are incarcerated or involuntarily confined.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4" type="#_x0000_t75" style="width:20.15pt;height:17.85pt" o:ole="">
            <v:imagedata r:id="rId11" o:title=""/>
          </v:shape>
          <w:control r:id="rId16" w:name="DefaultOcxName4" w:shapeid="_x0000_i1074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They are unconscious.</w:t>
      </w:r>
      <w:bookmarkStart w:id="0" w:name="_GoBack"/>
      <w:bookmarkEnd w:id="0"/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F57CB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73" type="#_x0000_t75" style="width:20.15pt;height:17.85pt" o:ole="">
            <v:imagedata r:id="rId11" o:title=""/>
          </v:shape>
          <w:control r:id="rId17" w:name="DefaultOcxName5" w:shapeid="_x0000_i1073"/>
        </w:object>
      </w:r>
      <w:r w:rsidRPr="006F70C0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0F57CB">
        <w:rPr>
          <w:rFonts w:ascii="Arial" w:eastAsia="Times New Roman" w:hAnsi="Arial" w:cs="Arial"/>
          <w:color w:val="FF0000"/>
          <w:sz w:val="21"/>
          <w:szCs w:val="21"/>
        </w:rPr>
        <w:t>All of the above.</w:t>
      </w:r>
    </w:p>
    <w:p w:rsidR="000F57CB" w:rsidRPr="000F57CB" w:rsidRDefault="000F57CB" w:rsidP="000F57C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Communities may grant emergency waivers of informed consent for research involving pregnant women in the community who are in active labor and call Emergency Medical Services.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2" type="#_x0000_t75" style="width:20.15pt;height:17.85pt" o:ole="">
            <v:imagedata r:id="rId11" o:title=""/>
          </v:shape>
          <w:control r:id="rId18" w:name="DefaultOcxName6" w:shapeid="_x0000_i1072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True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1" type="#_x0000_t75" style="width:20.15pt;height:17.85pt" o:ole="">
            <v:imagedata r:id="rId11" o:title=""/>
          </v:shape>
          <w:control r:id="rId19" w:name="DefaultOcxName7" w:shapeid="_x0000_i1071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F57CB">
        <w:rPr>
          <w:rFonts w:ascii="Arial" w:eastAsia="Times New Roman" w:hAnsi="Arial" w:cs="Arial"/>
          <w:color w:val="FF0000"/>
          <w:sz w:val="21"/>
          <w:szCs w:val="21"/>
        </w:rPr>
        <w:t>False</w:t>
      </w:r>
    </w:p>
    <w:p w:rsidR="000F57CB" w:rsidRPr="000F57CB" w:rsidRDefault="000F57CB" w:rsidP="000F57C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 three fundamental principle of Informed consent are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0" type="#_x0000_t75" style="width:20.15pt;height:17.85pt" o:ole="">
            <v:imagedata r:id="rId11" o:title=""/>
          </v:shape>
          <w:control r:id="rId20" w:name="DefaultOcxName8" w:shapeid="_x0000_i1070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Voluntariness, Equipoise, Respect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9" type="#_x0000_t75" style="width:20.15pt;height:17.85pt" o:ole="">
            <v:imagedata r:id="rId11" o:title=""/>
          </v:shape>
          <w:control r:id="rId21" w:name="DefaultOcxName9" w:shapeid="_x0000_i1069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F57CB">
        <w:rPr>
          <w:rFonts w:ascii="Arial" w:eastAsia="Times New Roman" w:hAnsi="Arial" w:cs="Arial"/>
          <w:color w:val="FF0000"/>
          <w:sz w:val="21"/>
          <w:szCs w:val="21"/>
        </w:rPr>
        <w:t>Voluntariness, Comprehension, Disclosure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8" type="#_x0000_t75" style="width:20.15pt;height:17.85pt" o:ole="">
            <v:imagedata r:id="rId11" o:title=""/>
          </v:shape>
          <w:control r:id="rId22" w:name="DefaultOcxName10" w:shapeid="_x0000_i1068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Benefits, Comprehension, Privacy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225" w:dyaOrig="225">
          <v:shape id="_x0000_i1067" type="#_x0000_t75" style="width:20.15pt;height:17.85pt" o:ole="">
            <v:imagedata r:id="rId11" o:title=""/>
          </v:shape>
          <w:control r:id="rId23" w:name="DefaultOcxName11" w:shapeid="_x0000_i1067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Disclosure, Equipoise, Privacy</w:t>
      </w:r>
    </w:p>
    <w:p w:rsidR="000F57CB" w:rsidRPr="000F57CB" w:rsidRDefault="000F57CB" w:rsidP="000F57C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b/>
          <w:bCs/>
          <w:color w:val="333333"/>
          <w:sz w:val="21"/>
          <w:szCs w:val="21"/>
        </w:rPr>
        <w:t>Waivers of informed consent can be granted by which of the following: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6" type="#_x0000_t75" style="width:20.15pt;height:17.85pt" o:ole="">
            <v:imagedata r:id="rId11" o:title=""/>
          </v:shape>
          <w:control r:id="rId24" w:name="DefaultOcxName12" w:shapeid="_x0000_i1066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The NIH or other funding agency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5" type="#_x0000_t75" style="width:20.15pt;height:17.85pt" o:ole="">
            <v:imagedata r:id="rId11" o:title=""/>
          </v:shape>
          <w:control r:id="rId25" w:name="DefaultOcxName13" w:shapeid="_x0000_i1065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The Department of Justice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4" type="#_x0000_t75" style="width:20.15pt;height:17.85pt" o:ole="">
            <v:imagedata r:id="rId11" o:title=""/>
          </v:shape>
          <w:control r:id="rId26" w:name="DefaultOcxName14" w:shapeid="_x0000_i1064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F57CB">
        <w:rPr>
          <w:rFonts w:ascii="Arial" w:eastAsia="Times New Roman" w:hAnsi="Arial" w:cs="Arial"/>
          <w:color w:val="FF0000"/>
          <w:sz w:val="21"/>
          <w:szCs w:val="21"/>
        </w:rPr>
        <w:t>The IRB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3" type="#_x0000_t75" style="width:20.15pt;height:17.85pt" o:ole="">
            <v:imagedata r:id="rId11" o:title=""/>
          </v:shape>
          <w:control r:id="rId27" w:name="DefaultOcxName15" w:shapeid="_x0000_i1063"/>
        </w:object>
      </w:r>
      <w:r w:rsidRPr="000F57CB">
        <w:rPr>
          <w:rFonts w:ascii="Arial" w:eastAsia="Times New Roman" w:hAnsi="Arial" w:cs="Arial"/>
          <w:color w:val="333333"/>
          <w:sz w:val="21"/>
          <w:szCs w:val="21"/>
        </w:rPr>
        <w:t> Any of the above.</w:t>
      </w:r>
    </w:p>
    <w:p w:rsidR="000F57CB" w:rsidRPr="000F57CB" w:rsidRDefault="000F57CB" w:rsidP="000F57CB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0F57C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Requirements specific to informed consent for prisoners include adequate assurance that parole boards do not consider a </w:t>
      </w:r>
      <w:proofErr w:type="spellStart"/>
      <w:r w:rsidRPr="000F57CB">
        <w:rPr>
          <w:rFonts w:ascii="Arial" w:eastAsia="Times New Roman" w:hAnsi="Arial" w:cs="Arial"/>
          <w:b/>
          <w:bCs/>
          <w:color w:val="333333"/>
          <w:sz w:val="21"/>
          <w:szCs w:val="21"/>
        </w:rPr>
        <w:t>prisoner</w:t>
      </w:r>
      <w:proofErr w:type="gramStart"/>
      <w:r w:rsidRPr="000F57CB">
        <w:rPr>
          <w:rFonts w:ascii="Arial" w:eastAsia="Times New Roman" w:hAnsi="Arial" w:cs="Arial"/>
          <w:b/>
          <w:bCs/>
          <w:color w:val="333333"/>
          <w:sz w:val="21"/>
          <w:szCs w:val="21"/>
        </w:rPr>
        <w:t>?s</w:t>
      </w:r>
      <w:proofErr w:type="spellEnd"/>
      <w:proofErr w:type="gramEnd"/>
      <w:r w:rsidRPr="000F57C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participation in making decisions regarding parole.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F57CB">
        <w:rPr>
          <w:rFonts w:ascii="Arial" w:eastAsia="Times New Roman" w:hAnsi="Arial" w:cs="Arial"/>
          <w:color w:val="FF0000"/>
          <w:sz w:val="21"/>
          <w:szCs w:val="21"/>
        </w:rPr>
        <w:object w:dxaOrig="225" w:dyaOrig="225">
          <v:shape id="_x0000_i1079" type="#_x0000_t75" style="width:20.15pt;height:17.85pt" o:ole="">
            <v:imagedata r:id="rId28" o:title=""/>
          </v:shape>
          <w:control r:id="rId29" w:name="DefaultOcxName16" w:shapeid="_x0000_i1079"/>
        </w:object>
      </w:r>
      <w:r w:rsidRPr="000F57CB">
        <w:rPr>
          <w:rFonts w:ascii="Arial" w:eastAsia="Times New Roman" w:hAnsi="Arial" w:cs="Arial"/>
          <w:color w:val="FF0000"/>
          <w:sz w:val="21"/>
          <w:szCs w:val="21"/>
        </w:rPr>
        <w:t> True</w:t>
      </w:r>
    </w:p>
    <w:p w:rsidR="000F57CB" w:rsidRPr="000F57CB" w:rsidRDefault="000F57CB" w:rsidP="000F57CB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1"/>
          <w:szCs w:val="21"/>
        </w:rPr>
      </w:pPr>
      <w:r w:rsidRPr="000F57CB">
        <w:rPr>
          <w:rFonts w:ascii="Arial" w:eastAsia="Times New Roman" w:hAnsi="Arial" w:cs="Arial"/>
          <w:sz w:val="21"/>
          <w:szCs w:val="21"/>
        </w:rPr>
        <w:object w:dxaOrig="225" w:dyaOrig="225">
          <v:shape id="_x0000_i1061" type="#_x0000_t75" style="width:20.15pt;height:17.85pt" o:ole="">
            <v:imagedata r:id="rId11" o:title=""/>
          </v:shape>
          <w:control r:id="rId30" w:name="DefaultOcxName17" w:shapeid="_x0000_i1061"/>
        </w:object>
      </w:r>
      <w:r w:rsidRPr="000F57CB">
        <w:rPr>
          <w:rFonts w:ascii="Arial" w:eastAsia="Times New Roman" w:hAnsi="Arial" w:cs="Arial"/>
          <w:sz w:val="21"/>
          <w:szCs w:val="21"/>
        </w:rPr>
        <w:t> False</w:t>
      </w:r>
    </w:p>
    <w:p w:rsidR="00797055" w:rsidRDefault="006F70C0"/>
    <w:sectPr w:rsidR="0079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F08"/>
    <w:multiLevelType w:val="multilevel"/>
    <w:tmpl w:val="8C645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77352"/>
    <w:multiLevelType w:val="multilevel"/>
    <w:tmpl w:val="E05E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F84720"/>
    <w:multiLevelType w:val="multilevel"/>
    <w:tmpl w:val="A34036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FB"/>
    <w:rsid w:val="000F57CB"/>
    <w:rsid w:val="001D02FB"/>
    <w:rsid w:val="0020555A"/>
    <w:rsid w:val="006F70C0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2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02FB"/>
  </w:style>
  <w:style w:type="character" w:styleId="Hyperlink">
    <w:name w:val="Hyperlink"/>
    <w:basedOn w:val="DefaultParagraphFont"/>
    <w:uiPriority w:val="99"/>
    <w:semiHidden/>
    <w:unhideWhenUsed/>
    <w:rsid w:val="001D02F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57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57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57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57CB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2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02FB"/>
  </w:style>
  <w:style w:type="character" w:styleId="Hyperlink">
    <w:name w:val="Hyperlink"/>
    <w:basedOn w:val="DefaultParagraphFont"/>
    <w:uiPriority w:val="99"/>
    <w:semiHidden/>
    <w:unhideWhenUsed/>
    <w:rsid w:val="001D02F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57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57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57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57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rp.nihtraining.com/glossary.php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" Type="http://schemas.microsoft.com/office/2007/relationships/stylesWithEffects" Target="stylesWithEffects.xml"/><Relationship Id="rId21" Type="http://schemas.openxmlformats.org/officeDocument/2006/relationships/control" Target="activeX/activeX10.xml"/><Relationship Id="rId7" Type="http://schemas.openxmlformats.org/officeDocument/2006/relationships/hyperlink" Target="https://phrp.nihtraining.com/glossary.php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hyperlink" Target="https://phrp.nihtraining.com/glossary.php" TargetMode="External"/><Relationship Id="rId11" Type="http://schemas.openxmlformats.org/officeDocument/2006/relationships/image" Target="media/image1.wmf"/><Relationship Id="rId24" Type="http://schemas.openxmlformats.org/officeDocument/2006/relationships/control" Target="activeX/activeX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image" Target="media/image2.wmf"/><Relationship Id="rId10" Type="http://schemas.openxmlformats.org/officeDocument/2006/relationships/hyperlink" Target="https://phrp.nihtraining.com/glossary.php" TargetMode="External"/><Relationship Id="rId19" Type="http://schemas.openxmlformats.org/officeDocument/2006/relationships/control" Target="activeX/activeX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hrp.nihtraining.com/glossary.php" TargetMode="External"/><Relationship Id="rId14" Type="http://schemas.openxmlformats.org/officeDocument/2006/relationships/control" Target="activeX/activeX3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2</cp:revision>
  <dcterms:created xsi:type="dcterms:W3CDTF">2015-09-21T20:43:00Z</dcterms:created>
  <dcterms:modified xsi:type="dcterms:W3CDTF">2015-09-21T21:01:00Z</dcterms:modified>
</cp:coreProperties>
</file>