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FD6" w:rsidRPr="00627036" w:rsidRDefault="00CD5480" w:rsidP="00627036">
      <w:pPr>
        <w:jc w:val="center"/>
        <w:rPr>
          <w:b/>
          <w:bCs/>
          <w:color w:val="FF0000"/>
          <w:sz w:val="40"/>
          <w:u w:val="single"/>
        </w:rPr>
      </w:pPr>
      <w:r w:rsidRPr="00627036">
        <w:rPr>
          <w:b/>
          <w:bCs/>
          <w:color w:val="FF0000"/>
          <w:sz w:val="40"/>
          <w:u w:val="single"/>
        </w:rPr>
        <w:t>Web design review</w:t>
      </w:r>
    </w:p>
    <w:p w:rsidR="00A76CDF" w:rsidRPr="00627036" w:rsidRDefault="00A76CDF" w:rsidP="00A76CDF">
      <w:pPr>
        <w:autoSpaceDE w:val="0"/>
        <w:autoSpaceDN w:val="0"/>
        <w:adjustRightInd w:val="0"/>
        <w:spacing w:after="0" w:line="240" w:lineRule="auto"/>
        <w:rPr>
          <w:rFonts w:ascii="MyriadPro-Light" w:hAnsi="MyriadPro-Light" w:cs="MyriadPro-Light"/>
          <w:sz w:val="18"/>
          <w:szCs w:val="18"/>
          <w:shd w:val="pct15" w:color="auto" w:fill="FFFFFF"/>
        </w:rPr>
      </w:pPr>
      <w:r w:rsidRPr="00627036">
        <w:rPr>
          <w:rFonts w:ascii="MyriadPro-Light" w:hAnsi="MyriadPro-Light" w:cs="MyriadPro-Light"/>
          <w:sz w:val="18"/>
          <w:szCs w:val="18"/>
          <w:shd w:val="pct15" w:color="auto" w:fill="FFFFFF"/>
        </w:rPr>
        <w:t>Web-related technologies:</w:t>
      </w:r>
    </w:p>
    <w:p w:rsidR="00A76CDF" w:rsidRPr="00627036" w:rsidRDefault="00A76CDF" w:rsidP="00A76C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Light" w:hAnsi="MyriadPro-Light" w:cs="MyriadPro-Light"/>
          <w:sz w:val="18"/>
          <w:szCs w:val="18"/>
          <w:shd w:val="pct15" w:color="auto" w:fill="FFFFFF"/>
        </w:rPr>
      </w:pPr>
      <w:r w:rsidRPr="00627036">
        <w:rPr>
          <w:rFonts w:ascii="MyriadPro-Light" w:hAnsi="MyriadPro-Light" w:cs="MyriadPro-Light"/>
          <w:sz w:val="18"/>
          <w:szCs w:val="18"/>
          <w:shd w:val="pct15" w:color="auto" w:fill="FFFFFF"/>
        </w:rPr>
        <w:t>Hypertext Markup Language (HTML)</w:t>
      </w:r>
    </w:p>
    <w:p w:rsidR="00A76CDF" w:rsidRPr="00627036" w:rsidRDefault="00A76CDF" w:rsidP="00A76C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Light" w:hAnsi="MyriadPro-Light" w:cs="MyriadPro-Light"/>
          <w:sz w:val="18"/>
          <w:szCs w:val="18"/>
          <w:shd w:val="pct15" w:color="auto" w:fill="FFFFFF"/>
        </w:rPr>
      </w:pPr>
      <w:r w:rsidRPr="00627036">
        <w:rPr>
          <w:rFonts w:ascii="MyriadPro-Light" w:hAnsi="MyriadPro-Light" w:cs="MyriadPro-Light"/>
          <w:sz w:val="18"/>
          <w:szCs w:val="18"/>
          <w:shd w:val="pct15" w:color="auto" w:fill="FFFFFF"/>
        </w:rPr>
        <w:t>Cascading Style Sheets (CSS)</w:t>
      </w:r>
    </w:p>
    <w:p w:rsidR="00A76CDF" w:rsidRPr="00627036" w:rsidRDefault="00A76CDF" w:rsidP="00A76C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Light" w:hAnsi="MyriadPro-Light" w:cs="MyriadPro-Light"/>
          <w:sz w:val="18"/>
          <w:szCs w:val="18"/>
          <w:shd w:val="pct15" w:color="auto" w:fill="FFFFFF"/>
        </w:rPr>
      </w:pPr>
      <w:r w:rsidRPr="00627036">
        <w:rPr>
          <w:rFonts w:ascii="MyriadPro-Light" w:hAnsi="MyriadPro-Light" w:cs="MyriadPro-Light"/>
          <w:sz w:val="18"/>
          <w:szCs w:val="18"/>
          <w:shd w:val="pct15" w:color="auto" w:fill="FFFFFF"/>
        </w:rPr>
        <w:t>JavaScript and DOM scripting</w:t>
      </w:r>
    </w:p>
    <w:p w:rsidR="00CD5480" w:rsidRPr="00627036" w:rsidRDefault="00A76CDF" w:rsidP="00A76CDF">
      <w:pPr>
        <w:pStyle w:val="ListParagraph"/>
        <w:numPr>
          <w:ilvl w:val="0"/>
          <w:numId w:val="1"/>
        </w:numPr>
        <w:rPr>
          <w:shd w:val="pct15" w:color="auto" w:fill="FFFFFF"/>
        </w:rPr>
      </w:pPr>
      <w:r w:rsidRPr="00627036">
        <w:rPr>
          <w:rFonts w:ascii="MyriadPro-Light" w:hAnsi="MyriadPro-Light" w:cs="MyriadPro-Light"/>
          <w:sz w:val="18"/>
          <w:szCs w:val="18"/>
          <w:shd w:val="pct15" w:color="auto" w:fill="FFFFFF"/>
        </w:rPr>
        <w:t>Server-side programming and database management</w:t>
      </w:r>
    </w:p>
    <w:p w:rsidR="00A76CDF" w:rsidRDefault="00966E5D" w:rsidP="00A76CDF">
      <w:r>
        <w:rPr>
          <w:noProof/>
        </w:rPr>
        <w:drawing>
          <wp:inline distT="0" distB="0" distL="0" distR="0">
            <wp:extent cx="4334510" cy="1221740"/>
            <wp:effectExtent l="0" t="0" r="8890" b="0"/>
            <wp:docPr id="1" name="Picture 1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E5D" w:rsidRPr="00966E5D" w:rsidRDefault="00966E5D" w:rsidP="00A76CDF">
      <w:pPr>
        <w:rPr>
          <w:rFonts w:ascii="MyriadPro-Semibold" w:hAnsi="MyriadPro-Semibold" w:cs="MyriadPro-Semibold"/>
          <w:color w:val="007EC6"/>
          <w:sz w:val="24"/>
          <w:szCs w:val="24"/>
        </w:rPr>
      </w:pPr>
      <w:r w:rsidRPr="00966E5D">
        <w:rPr>
          <w:rFonts w:ascii="MyriadPro-Semibold" w:hAnsi="MyriadPro-Semibold" w:cs="MyriadPro-Semibold"/>
          <w:color w:val="007EC6"/>
          <w:sz w:val="24"/>
          <w:szCs w:val="24"/>
        </w:rPr>
        <w:t>Default files: index.html</w:t>
      </w:r>
    </w:p>
    <w:p w:rsidR="00966E5D" w:rsidRDefault="00966E5D" w:rsidP="00A76CDF">
      <w:r>
        <w:rPr>
          <w:noProof/>
        </w:rPr>
        <w:drawing>
          <wp:inline distT="0" distB="0" distL="0" distR="0">
            <wp:extent cx="4285615" cy="2143125"/>
            <wp:effectExtent l="0" t="0" r="635" b="9525"/>
            <wp:docPr id="2" name="Picture 2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8DF" w:rsidRDefault="00955BCD" w:rsidP="00A76CDF">
      <w:r>
        <w:rPr>
          <w:noProof/>
        </w:rPr>
        <w:drawing>
          <wp:inline distT="0" distB="0" distL="0" distR="0">
            <wp:extent cx="4390390" cy="2073275"/>
            <wp:effectExtent l="0" t="0" r="0" b="3175"/>
            <wp:docPr id="4" name="Picture 4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036" w:rsidRDefault="00627036" w:rsidP="00A76CDF">
      <w:r>
        <w:rPr>
          <w:noProof/>
        </w:rPr>
        <w:lastRenderedPageBreak/>
        <w:drawing>
          <wp:inline distT="0" distB="0" distL="0" distR="0" wp14:anchorId="7620FCA5" wp14:editId="6A894431">
            <wp:extent cx="3853044" cy="298410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3044" cy="298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CD" w:rsidRDefault="009D6679" w:rsidP="00A76CDF">
      <w:r>
        <w:rPr>
          <w:noProof/>
        </w:rPr>
        <w:drawing>
          <wp:inline distT="0" distB="0" distL="0" distR="0">
            <wp:extent cx="4418330" cy="2407920"/>
            <wp:effectExtent l="0" t="0" r="1270" b="0"/>
            <wp:docPr id="5" name="Picture 5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679" w:rsidRDefault="009D6679" w:rsidP="00A76CDF">
      <w:r>
        <w:rPr>
          <w:noProof/>
        </w:rPr>
        <w:drawing>
          <wp:inline distT="0" distB="0" distL="0" distR="0">
            <wp:extent cx="4411345" cy="2178050"/>
            <wp:effectExtent l="0" t="0" r="8255" b="0"/>
            <wp:docPr id="6" name="Picture 6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036" w:rsidRDefault="00627036" w:rsidP="009D6679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0"/>
          <w:szCs w:val="20"/>
        </w:rPr>
      </w:pPr>
    </w:p>
    <w:p w:rsidR="009D6679" w:rsidRPr="00627036" w:rsidRDefault="009D6679" w:rsidP="009D6679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</w:pPr>
      <w:r w:rsidRPr="00627036"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  <w:lastRenderedPageBreak/>
        <w:t>&lt;</w:t>
      </w:r>
      <w:proofErr w:type="gramStart"/>
      <w:r w:rsidRPr="00627036"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  <w:t>div</w:t>
      </w:r>
      <w:proofErr w:type="gramEnd"/>
      <w:r w:rsidRPr="00627036"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  <w:t>&gt;...&lt;/div&gt;</w:t>
      </w:r>
    </w:p>
    <w:p w:rsidR="009D6679" w:rsidRPr="00627036" w:rsidRDefault="009D6679" w:rsidP="009D6679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Cs w:val="16"/>
        </w:rPr>
      </w:pPr>
      <w:r w:rsidRPr="00627036">
        <w:rPr>
          <w:rFonts w:ascii="MyriadPro-SemiboldCondIt" w:hAnsi="MyriadPro-SemiboldCondIt" w:cs="MyriadPro-SemiboldCondIt"/>
          <w:i/>
          <w:iCs/>
          <w:color w:val="000000"/>
          <w:szCs w:val="16"/>
        </w:rPr>
        <w:t>Generic block-level element</w:t>
      </w:r>
    </w:p>
    <w:p w:rsidR="003D7DF2" w:rsidRPr="00627036" w:rsidRDefault="003D7DF2" w:rsidP="003D7DF2">
      <w:pPr>
        <w:autoSpaceDE w:val="0"/>
        <w:autoSpaceDN w:val="0"/>
        <w:adjustRightInd w:val="0"/>
        <w:spacing w:after="0" w:line="240" w:lineRule="auto"/>
        <w:rPr>
          <w:rFonts w:ascii="TheSansMonoCd-W4SemiLight" w:hAnsi="TheSansMonoCd-W4SemiLight" w:cs="TheSansMonoCd-W4SemiLight"/>
          <w:color w:val="F68320"/>
          <w:szCs w:val="17"/>
          <w:shd w:val="pct15" w:color="auto" w:fill="FFFFFF"/>
        </w:rPr>
      </w:pPr>
      <w:r w:rsidRPr="00627036">
        <w:rPr>
          <w:rFonts w:ascii="TheSansMonoCd-W4SemiLight" w:hAnsi="TheSansMonoCd-W4SemiLight" w:cs="TheSansMonoCd-W4SemiLight"/>
          <w:color w:val="F68320"/>
          <w:szCs w:val="17"/>
          <w:shd w:val="pct15" w:color="auto" w:fill="FFFFFF"/>
        </w:rPr>
        <w:t>&lt;div class="listing"&gt;</w:t>
      </w:r>
    </w:p>
    <w:p w:rsidR="003D7DF2" w:rsidRPr="00627036" w:rsidRDefault="003D7DF2" w:rsidP="003D7DF2">
      <w:pPr>
        <w:autoSpaceDE w:val="0"/>
        <w:autoSpaceDN w:val="0"/>
        <w:adjustRightInd w:val="0"/>
        <w:spacing w:after="0" w:line="240" w:lineRule="auto"/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</w:pPr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&lt;</w:t>
      </w:r>
      <w:proofErr w:type="spellStart"/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img</w:t>
      </w:r>
      <w:proofErr w:type="spellEnd"/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 xml:space="preserve"> </w:t>
      </w:r>
      <w:proofErr w:type="spellStart"/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src</w:t>
      </w:r>
      <w:proofErr w:type="spellEnd"/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="felici-cover.gif" alt=""&gt;</w:t>
      </w:r>
    </w:p>
    <w:p w:rsidR="003D7DF2" w:rsidRPr="00627036" w:rsidRDefault="003D7DF2" w:rsidP="003D7DF2">
      <w:pPr>
        <w:autoSpaceDE w:val="0"/>
        <w:autoSpaceDN w:val="0"/>
        <w:adjustRightInd w:val="0"/>
        <w:spacing w:after="0" w:line="240" w:lineRule="auto"/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</w:pPr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 xml:space="preserve">&lt;p&gt;&lt;cite&gt;The Complete Manual of Typography&lt;/cite&gt;, James </w:t>
      </w:r>
      <w:proofErr w:type="spellStart"/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Felici</w:t>
      </w:r>
      <w:proofErr w:type="spellEnd"/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&lt;/p&gt;</w:t>
      </w:r>
    </w:p>
    <w:p w:rsidR="003D7DF2" w:rsidRPr="00627036" w:rsidRDefault="003D7DF2" w:rsidP="003D7DF2">
      <w:pPr>
        <w:autoSpaceDE w:val="0"/>
        <w:autoSpaceDN w:val="0"/>
        <w:adjustRightInd w:val="0"/>
        <w:spacing w:after="0" w:line="240" w:lineRule="auto"/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</w:pPr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&lt;p&gt;</w:t>
      </w:r>
      <w:proofErr w:type="gramStart"/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A</w:t>
      </w:r>
      <w:proofErr w:type="gramEnd"/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 xml:space="preserve"> combination of type history and examples of good and bad type</w:t>
      </w:r>
    </w:p>
    <w:p w:rsidR="003D7DF2" w:rsidRPr="00627036" w:rsidRDefault="003D7DF2" w:rsidP="003D7DF2">
      <w:pPr>
        <w:autoSpaceDE w:val="0"/>
        <w:autoSpaceDN w:val="0"/>
        <w:adjustRightInd w:val="0"/>
        <w:spacing w:after="0" w:line="240" w:lineRule="auto"/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</w:pPr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design</w:t>
      </w:r>
      <w:proofErr w:type="gramStart"/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.&lt;</w:t>
      </w:r>
      <w:proofErr w:type="gramEnd"/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/p&gt;</w:t>
      </w:r>
    </w:p>
    <w:p w:rsidR="003D7DF2" w:rsidRDefault="003D7DF2" w:rsidP="003D7DF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heSansMonoCd-W4SemiLight" w:hAnsi="TheSansMonoCd-W4SemiLight" w:cs="TheSansMonoCd-W4SemiLight"/>
          <w:color w:val="F68320"/>
          <w:szCs w:val="17"/>
          <w:shd w:val="pct15" w:color="auto" w:fill="FFFFFF"/>
        </w:rPr>
      </w:pPr>
      <w:r w:rsidRPr="00627036">
        <w:rPr>
          <w:rFonts w:ascii="TheSansMonoCd-W4SemiLight" w:hAnsi="TheSansMonoCd-W4SemiLight" w:cs="TheSansMonoCd-W4SemiLight"/>
          <w:color w:val="F68320"/>
          <w:szCs w:val="17"/>
          <w:shd w:val="pct15" w:color="auto" w:fill="FFFFFF"/>
        </w:rPr>
        <w:t>&lt;/div&gt;</w:t>
      </w:r>
    </w:p>
    <w:p w:rsidR="009D6679" w:rsidRPr="00627036" w:rsidRDefault="009D6679" w:rsidP="009D6679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</w:pPr>
      <w:r w:rsidRPr="00627036"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  <w:t>&lt;</w:t>
      </w:r>
      <w:proofErr w:type="gramStart"/>
      <w:r w:rsidRPr="00627036"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  <w:t>span</w:t>
      </w:r>
      <w:proofErr w:type="gramEnd"/>
      <w:r w:rsidRPr="00627036"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  <w:t>&gt;...&lt;/span&gt;</w:t>
      </w:r>
    </w:p>
    <w:p w:rsidR="009D6679" w:rsidRPr="00627036" w:rsidRDefault="009D6679" w:rsidP="009D6679">
      <w:pPr>
        <w:rPr>
          <w:rFonts w:ascii="MyriadPro-SemiboldCondIt" w:hAnsi="MyriadPro-SemiboldCondIt" w:cs="MyriadPro-SemiboldCondIt"/>
          <w:i/>
          <w:iCs/>
          <w:color w:val="000000"/>
          <w:szCs w:val="16"/>
        </w:rPr>
      </w:pPr>
      <w:r w:rsidRPr="00627036">
        <w:rPr>
          <w:rFonts w:ascii="MyriadPro-SemiboldCondIt" w:hAnsi="MyriadPro-SemiboldCondIt" w:cs="MyriadPro-SemiboldCondIt"/>
          <w:i/>
          <w:iCs/>
          <w:color w:val="000000"/>
          <w:szCs w:val="16"/>
        </w:rPr>
        <w:t>Generic inline element</w:t>
      </w:r>
    </w:p>
    <w:p w:rsidR="003D7DF2" w:rsidRPr="00627036" w:rsidRDefault="003D7DF2" w:rsidP="003D7DF2">
      <w:pPr>
        <w:autoSpaceDE w:val="0"/>
        <w:autoSpaceDN w:val="0"/>
        <w:adjustRightInd w:val="0"/>
        <w:spacing w:after="0" w:line="240" w:lineRule="auto"/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</w:pPr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&lt;</w:t>
      </w:r>
      <w:proofErr w:type="spellStart"/>
      <w:proofErr w:type="gramStart"/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ul</w:t>
      </w:r>
      <w:proofErr w:type="spellEnd"/>
      <w:proofErr w:type="gramEnd"/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&gt;</w:t>
      </w:r>
    </w:p>
    <w:p w:rsidR="003D7DF2" w:rsidRPr="00627036" w:rsidRDefault="003D7DF2" w:rsidP="003D7DF2">
      <w:pPr>
        <w:autoSpaceDE w:val="0"/>
        <w:autoSpaceDN w:val="0"/>
        <w:adjustRightInd w:val="0"/>
        <w:spacing w:after="0" w:line="240" w:lineRule="auto"/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</w:pPr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&lt;</w:t>
      </w:r>
      <w:proofErr w:type="gramStart"/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li&gt;</w:t>
      </w:r>
      <w:proofErr w:type="gramEnd"/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 xml:space="preserve">John: </w:t>
      </w:r>
      <w:r w:rsidRPr="00627036">
        <w:rPr>
          <w:rFonts w:ascii="TheSansMonoCd-W4SemiLight" w:hAnsi="TheSansMonoCd-W4SemiLight" w:cs="TheSansMonoCd-W4SemiLight"/>
          <w:color w:val="F68320"/>
          <w:szCs w:val="17"/>
          <w:shd w:val="pct15" w:color="auto" w:fill="FFFFFF"/>
        </w:rPr>
        <w:t>&lt;span class="</w:t>
      </w:r>
      <w:proofErr w:type="spellStart"/>
      <w:r w:rsidRPr="00627036">
        <w:rPr>
          <w:rFonts w:ascii="TheSansMonoCd-W4SemiLight" w:hAnsi="TheSansMonoCd-W4SemiLight" w:cs="TheSansMonoCd-W4SemiLight"/>
          <w:color w:val="F68320"/>
          <w:szCs w:val="17"/>
          <w:shd w:val="pct15" w:color="auto" w:fill="FFFFFF"/>
        </w:rPr>
        <w:t>tel</w:t>
      </w:r>
      <w:proofErr w:type="spellEnd"/>
      <w:r w:rsidRPr="00627036">
        <w:rPr>
          <w:rFonts w:ascii="TheSansMonoCd-W4SemiLight" w:hAnsi="TheSansMonoCd-W4SemiLight" w:cs="TheSansMonoCd-W4SemiLight"/>
          <w:color w:val="F68320"/>
          <w:szCs w:val="17"/>
          <w:shd w:val="pct15" w:color="auto" w:fill="FFFFFF"/>
        </w:rPr>
        <w:t>"&gt;</w:t>
      </w:r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999.8282</w:t>
      </w:r>
      <w:r w:rsidRPr="00627036">
        <w:rPr>
          <w:rFonts w:ascii="TheSansMonoCd-W4SemiLight" w:hAnsi="TheSansMonoCd-W4SemiLight" w:cs="TheSansMonoCd-W4SemiLight"/>
          <w:color w:val="F68320"/>
          <w:szCs w:val="17"/>
          <w:shd w:val="pct15" w:color="auto" w:fill="FFFFFF"/>
        </w:rPr>
        <w:t>&lt;/span&gt;</w:t>
      </w:r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&lt;/li&gt;</w:t>
      </w:r>
    </w:p>
    <w:p w:rsidR="003D7DF2" w:rsidRPr="00627036" w:rsidRDefault="003D7DF2" w:rsidP="003D7DF2">
      <w:pPr>
        <w:autoSpaceDE w:val="0"/>
        <w:autoSpaceDN w:val="0"/>
        <w:adjustRightInd w:val="0"/>
        <w:spacing w:after="0" w:line="240" w:lineRule="auto"/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</w:pPr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&lt;</w:t>
      </w:r>
      <w:proofErr w:type="gramStart"/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li&gt;</w:t>
      </w:r>
      <w:proofErr w:type="gramEnd"/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 xml:space="preserve">Paul: </w:t>
      </w:r>
      <w:r w:rsidRPr="00627036">
        <w:rPr>
          <w:rFonts w:ascii="TheSansMonoCd-W4SemiLight" w:hAnsi="TheSansMonoCd-W4SemiLight" w:cs="TheSansMonoCd-W4SemiLight"/>
          <w:color w:val="F68320"/>
          <w:szCs w:val="17"/>
          <w:shd w:val="pct15" w:color="auto" w:fill="FFFFFF"/>
        </w:rPr>
        <w:t>&lt;span class="</w:t>
      </w:r>
      <w:proofErr w:type="spellStart"/>
      <w:r w:rsidRPr="00627036">
        <w:rPr>
          <w:rFonts w:ascii="TheSansMonoCd-W4SemiLight" w:hAnsi="TheSansMonoCd-W4SemiLight" w:cs="TheSansMonoCd-W4SemiLight"/>
          <w:color w:val="F68320"/>
          <w:szCs w:val="17"/>
          <w:shd w:val="pct15" w:color="auto" w:fill="FFFFFF"/>
        </w:rPr>
        <w:t>tel</w:t>
      </w:r>
      <w:proofErr w:type="spellEnd"/>
      <w:r w:rsidRPr="00627036">
        <w:rPr>
          <w:rFonts w:ascii="TheSansMonoCd-W4SemiLight" w:hAnsi="TheSansMonoCd-W4SemiLight" w:cs="TheSansMonoCd-W4SemiLight"/>
          <w:color w:val="F68320"/>
          <w:szCs w:val="17"/>
          <w:shd w:val="pct15" w:color="auto" w:fill="FFFFFF"/>
        </w:rPr>
        <w:t>"&gt;</w:t>
      </w:r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888.4889</w:t>
      </w:r>
      <w:r w:rsidRPr="00627036">
        <w:rPr>
          <w:rFonts w:ascii="TheSansMonoCd-W4SemiLight" w:hAnsi="TheSansMonoCd-W4SemiLight" w:cs="TheSansMonoCd-W4SemiLight"/>
          <w:color w:val="F68320"/>
          <w:szCs w:val="17"/>
          <w:shd w:val="pct15" w:color="auto" w:fill="FFFFFF"/>
        </w:rPr>
        <w:t>&lt;/span&gt;</w:t>
      </w:r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&lt;/li&gt;</w:t>
      </w:r>
    </w:p>
    <w:p w:rsidR="003D7DF2" w:rsidRPr="00627036" w:rsidRDefault="003D7DF2" w:rsidP="003D7DF2">
      <w:pPr>
        <w:autoSpaceDE w:val="0"/>
        <w:autoSpaceDN w:val="0"/>
        <w:adjustRightInd w:val="0"/>
        <w:spacing w:after="0" w:line="240" w:lineRule="auto"/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</w:pPr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&lt;</w:t>
      </w:r>
      <w:proofErr w:type="gramStart"/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li&gt;</w:t>
      </w:r>
      <w:proofErr w:type="gramEnd"/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 xml:space="preserve">George: </w:t>
      </w:r>
      <w:r w:rsidRPr="00627036">
        <w:rPr>
          <w:rFonts w:ascii="TheSansMonoCd-W4SemiLight" w:hAnsi="TheSansMonoCd-W4SemiLight" w:cs="TheSansMonoCd-W4SemiLight"/>
          <w:color w:val="F68320"/>
          <w:szCs w:val="17"/>
          <w:shd w:val="pct15" w:color="auto" w:fill="FFFFFF"/>
        </w:rPr>
        <w:t>&lt;span class="</w:t>
      </w:r>
      <w:proofErr w:type="spellStart"/>
      <w:r w:rsidRPr="00627036">
        <w:rPr>
          <w:rFonts w:ascii="TheSansMonoCd-W4SemiLight" w:hAnsi="TheSansMonoCd-W4SemiLight" w:cs="TheSansMonoCd-W4SemiLight"/>
          <w:color w:val="F68320"/>
          <w:szCs w:val="17"/>
          <w:shd w:val="pct15" w:color="auto" w:fill="FFFFFF"/>
        </w:rPr>
        <w:t>tel</w:t>
      </w:r>
      <w:proofErr w:type="spellEnd"/>
      <w:r w:rsidRPr="00627036">
        <w:rPr>
          <w:rFonts w:ascii="TheSansMonoCd-W4SemiLight" w:hAnsi="TheSansMonoCd-W4SemiLight" w:cs="TheSansMonoCd-W4SemiLight"/>
          <w:color w:val="F68320"/>
          <w:szCs w:val="17"/>
          <w:shd w:val="pct15" w:color="auto" w:fill="FFFFFF"/>
        </w:rPr>
        <w:t>"&gt;</w:t>
      </w:r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888.1628</w:t>
      </w:r>
      <w:r w:rsidRPr="00627036">
        <w:rPr>
          <w:rFonts w:ascii="TheSansMonoCd-W4SemiLight" w:hAnsi="TheSansMonoCd-W4SemiLight" w:cs="TheSansMonoCd-W4SemiLight"/>
          <w:color w:val="F68320"/>
          <w:szCs w:val="17"/>
          <w:shd w:val="pct15" w:color="auto" w:fill="FFFFFF"/>
        </w:rPr>
        <w:t>&lt;/span&gt;</w:t>
      </w:r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&lt;/li&gt;</w:t>
      </w:r>
    </w:p>
    <w:p w:rsidR="003D7DF2" w:rsidRPr="00627036" w:rsidRDefault="003D7DF2" w:rsidP="003D7DF2">
      <w:pPr>
        <w:autoSpaceDE w:val="0"/>
        <w:autoSpaceDN w:val="0"/>
        <w:adjustRightInd w:val="0"/>
        <w:spacing w:after="0" w:line="240" w:lineRule="auto"/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</w:pPr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&lt;</w:t>
      </w:r>
      <w:proofErr w:type="gramStart"/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li&gt;</w:t>
      </w:r>
      <w:proofErr w:type="gramEnd"/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 xml:space="preserve">Ringo: </w:t>
      </w:r>
      <w:r w:rsidRPr="00627036">
        <w:rPr>
          <w:rFonts w:ascii="TheSansMonoCd-W4SemiLight" w:hAnsi="TheSansMonoCd-W4SemiLight" w:cs="TheSansMonoCd-W4SemiLight"/>
          <w:color w:val="F68320"/>
          <w:szCs w:val="17"/>
          <w:shd w:val="pct15" w:color="auto" w:fill="FFFFFF"/>
        </w:rPr>
        <w:t>&lt;span class="</w:t>
      </w:r>
      <w:proofErr w:type="spellStart"/>
      <w:r w:rsidRPr="00627036">
        <w:rPr>
          <w:rFonts w:ascii="TheSansMonoCd-W4SemiLight" w:hAnsi="TheSansMonoCd-W4SemiLight" w:cs="TheSansMonoCd-W4SemiLight"/>
          <w:color w:val="F68320"/>
          <w:szCs w:val="17"/>
          <w:shd w:val="pct15" w:color="auto" w:fill="FFFFFF"/>
        </w:rPr>
        <w:t>tel</w:t>
      </w:r>
      <w:proofErr w:type="spellEnd"/>
      <w:r w:rsidRPr="00627036">
        <w:rPr>
          <w:rFonts w:ascii="TheSansMonoCd-W4SemiLight" w:hAnsi="TheSansMonoCd-W4SemiLight" w:cs="TheSansMonoCd-W4SemiLight"/>
          <w:color w:val="F68320"/>
          <w:szCs w:val="17"/>
          <w:shd w:val="pct15" w:color="auto" w:fill="FFFFFF"/>
        </w:rPr>
        <w:t>"&gt;</w:t>
      </w:r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999.3220</w:t>
      </w:r>
      <w:r w:rsidRPr="00627036">
        <w:rPr>
          <w:rFonts w:ascii="TheSansMonoCd-W4SemiLight" w:hAnsi="TheSansMonoCd-W4SemiLight" w:cs="TheSansMonoCd-W4SemiLight"/>
          <w:color w:val="F68320"/>
          <w:szCs w:val="17"/>
          <w:shd w:val="pct15" w:color="auto" w:fill="FFFFFF"/>
        </w:rPr>
        <w:t>&lt;/span&gt;</w:t>
      </w:r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&lt;/li&gt;</w:t>
      </w:r>
    </w:p>
    <w:p w:rsidR="009D6679" w:rsidRPr="00627036" w:rsidRDefault="003D7DF2" w:rsidP="003D7DF2">
      <w:pPr>
        <w:rPr>
          <w:rFonts w:ascii="TheSansMonoCd-W4SemiLight" w:hAnsi="TheSansMonoCd-W4SemiLight" w:cs="TheSansMonoCd-W4SemiLight"/>
          <w:color w:val="000000"/>
          <w:szCs w:val="17"/>
        </w:rPr>
      </w:pPr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&lt;/</w:t>
      </w:r>
      <w:proofErr w:type="spellStart"/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ul</w:t>
      </w:r>
      <w:proofErr w:type="spellEnd"/>
      <w:r w:rsidRPr="00627036">
        <w:rPr>
          <w:rFonts w:ascii="TheSansMonoCd-W4SemiLight" w:hAnsi="TheSansMonoCd-W4SemiLight" w:cs="TheSansMonoCd-W4SemiLight"/>
          <w:color w:val="000000"/>
          <w:szCs w:val="17"/>
          <w:shd w:val="pct15" w:color="auto" w:fill="FFFFFF"/>
        </w:rPr>
        <w:t>&gt;</w:t>
      </w:r>
    </w:p>
    <w:p w:rsidR="003D7DF2" w:rsidRDefault="009741FB" w:rsidP="003D7DF2">
      <w:pPr>
        <w:rPr>
          <w:rFonts w:ascii="TheSansMonoCd-W4SemiLight" w:hAnsi="TheSansMonoCd-W4SemiLight" w:cs="TheSansMonoCd-W4SemiLight"/>
          <w:color w:val="000000"/>
          <w:sz w:val="17"/>
          <w:szCs w:val="17"/>
        </w:rPr>
      </w:pPr>
      <w:r>
        <w:rPr>
          <w:rFonts w:ascii="Birka-SemiBold" w:hAnsi="Birka-SemiBold" w:cs="Birka-SemiBold"/>
          <w:b/>
          <w:bCs/>
          <w:color w:val="007EC6"/>
          <w:sz w:val="20"/>
          <w:szCs w:val="20"/>
        </w:rPr>
        <w:t>Absolute URLs:</w:t>
      </w:r>
      <w:r w:rsidRPr="009741FB">
        <w:rPr>
          <w:rFonts w:ascii="Birka-Italic" w:hAnsi="Birka-Italic" w:cs="Birka-Italic"/>
          <w:i/>
          <w:iCs/>
          <w:color w:val="000000"/>
          <w:sz w:val="20"/>
          <w:szCs w:val="20"/>
        </w:rPr>
        <w:t xml:space="preserve"> </w:t>
      </w:r>
      <w:r>
        <w:rPr>
          <w:rFonts w:ascii="Birka-Italic" w:hAnsi="Birka-Italic" w:cs="Birka-Italic"/>
          <w:i/>
          <w:iCs/>
          <w:color w:val="000000"/>
          <w:sz w:val="20"/>
          <w:szCs w:val="20"/>
        </w:rPr>
        <w:t xml:space="preserve">Example: </w:t>
      </w:r>
      <w:proofErr w:type="spellStart"/>
      <w:r>
        <w:rPr>
          <w:rFonts w:ascii="TheSansMonoCd-W4SemiLight" w:hAnsi="TheSansMonoCd-W4SemiLight" w:cs="TheSansMonoCd-W4SemiLight"/>
          <w:color w:val="000000"/>
          <w:sz w:val="17"/>
          <w:szCs w:val="17"/>
        </w:rPr>
        <w:t>href</w:t>
      </w:r>
      <w:proofErr w:type="spellEnd"/>
      <w:r>
        <w:rPr>
          <w:rFonts w:ascii="TheSansMonoCd-W4SemiLight" w:hAnsi="TheSansMonoCd-W4SemiLight" w:cs="TheSansMonoCd-W4SemiLight"/>
          <w:color w:val="000000"/>
          <w:sz w:val="17"/>
          <w:szCs w:val="17"/>
        </w:rPr>
        <w:t>=</w:t>
      </w:r>
      <w:hyperlink r:id="rId12" w:history="1">
        <w:r w:rsidRPr="0070453A">
          <w:rPr>
            <w:rStyle w:val="Hyperlink"/>
            <w:rFonts w:ascii="TheSansMonoCd-W4SemiLight" w:hAnsi="TheSansMonoCd-W4SemiLight" w:cs="TheSansMonoCd-W4SemiLight"/>
            <w:sz w:val="17"/>
            <w:szCs w:val="17"/>
          </w:rPr>
          <w:t>http://www.oreilly.com/</w:t>
        </w:r>
      </w:hyperlink>
    </w:p>
    <w:p w:rsidR="009741FB" w:rsidRDefault="009741FB" w:rsidP="003D7DF2">
      <w:pPr>
        <w:rPr>
          <w:rFonts w:ascii="TheSansMonoCd-W4SemiLight" w:hAnsi="TheSansMonoCd-W4SemiLight" w:cs="TheSansMonoCd-W4SemiLight"/>
          <w:sz w:val="17"/>
          <w:szCs w:val="17"/>
        </w:rPr>
      </w:pPr>
      <w:r>
        <w:rPr>
          <w:rFonts w:ascii="Birka-SemiBold" w:hAnsi="Birka-SemiBold" w:cs="Birka-SemiBold"/>
          <w:b/>
          <w:bCs/>
          <w:color w:val="007EC6"/>
          <w:sz w:val="20"/>
          <w:szCs w:val="20"/>
        </w:rPr>
        <w:t xml:space="preserve">Relative URLs: </w:t>
      </w:r>
      <w:r>
        <w:rPr>
          <w:rFonts w:ascii="Birka-Italic" w:hAnsi="Birka-Italic" w:cs="Birka-Italic"/>
          <w:i/>
          <w:iCs/>
          <w:sz w:val="20"/>
          <w:szCs w:val="20"/>
        </w:rPr>
        <w:t xml:space="preserve">Example: </w:t>
      </w:r>
      <w:proofErr w:type="spellStart"/>
      <w:r>
        <w:rPr>
          <w:rFonts w:ascii="TheSansMonoCd-W4SemiLight" w:hAnsi="TheSansMonoCd-W4SemiLight" w:cs="TheSansMonoCd-W4SemiLight"/>
          <w:sz w:val="17"/>
          <w:szCs w:val="17"/>
        </w:rPr>
        <w:t>href</w:t>
      </w:r>
      <w:proofErr w:type="spellEnd"/>
      <w:r>
        <w:rPr>
          <w:rFonts w:ascii="TheSansMonoCd-W4SemiLight" w:hAnsi="TheSansMonoCd-W4SemiLight" w:cs="TheSansMonoCd-W4SemiLight"/>
          <w:sz w:val="17"/>
          <w:szCs w:val="17"/>
        </w:rPr>
        <w:t>="recipes/index.html"</w:t>
      </w:r>
    </w:p>
    <w:p w:rsidR="009741FB" w:rsidRDefault="00195BB7" w:rsidP="003D7DF2">
      <w:r>
        <w:rPr>
          <w:noProof/>
        </w:rPr>
        <w:drawing>
          <wp:inline distT="0" distB="0" distL="0" distR="0">
            <wp:extent cx="3964940" cy="1584325"/>
            <wp:effectExtent l="0" t="0" r="0" b="0"/>
            <wp:docPr id="7" name="Picture 7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B89" w:rsidRDefault="00402B89" w:rsidP="00402B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 xml:space="preserve">The syntax uses the </w:t>
      </w:r>
      <w:proofErr w:type="spellStart"/>
      <w:r>
        <w:rPr>
          <w:rFonts w:ascii="TheSansMonoCd-W6SemiBold" w:hAnsi="TheSansMonoCd-W6SemiBold" w:cs="TheSansMonoCd-W6SemiBold"/>
          <w:b/>
          <w:bCs/>
          <w:color w:val="000000"/>
          <w:sz w:val="19"/>
          <w:szCs w:val="19"/>
        </w:rPr>
        <w:t>tel</w:t>
      </w:r>
      <w:proofErr w:type="spellEnd"/>
      <w:r>
        <w:rPr>
          <w:rFonts w:ascii="TheSansMonoCd-W6SemiBold" w:hAnsi="TheSansMonoCd-W6SemiBold" w:cs="TheSansMonoCd-W6SemiBold"/>
          <w:b/>
          <w:bCs/>
          <w:color w:val="000000"/>
          <w:sz w:val="19"/>
          <w:szCs w:val="19"/>
        </w:rPr>
        <w:t xml:space="preserve">: </w:t>
      </w:r>
      <w:r>
        <w:rPr>
          <w:rFonts w:ascii="Birka" w:hAnsi="Birka" w:cs="Birka"/>
          <w:color w:val="000000"/>
          <w:sz w:val="20"/>
          <w:szCs w:val="20"/>
        </w:rPr>
        <w:t>scheme and is very simple.</w:t>
      </w:r>
    </w:p>
    <w:p w:rsidR="00195BB7" w:rsidRDefault="00402B89" w:rsidP="00402B89">
      <w:pPr>
        <w:rPr>
          <w:rFonts w:ascii="TheSansMonoCd-W4SemiLight" w:hAnsi="TheSansMonoCd-W4SemiLight" w:cs="TheSansMonoCd-W4SemiLight"/>
          <w:color w:val="000000"/>
          <w:sz w:val="17"/>
          <w:szCs w:val="17"/>
        </w:rPr>
      </w:pPr>
      <w:r>
        <w:rPr>
          <w:rFonts w:ascii="TheSansMonoCd-W4SemiLight" w:hAnsi="TheSansMonoCd-W4SemiLight" w:cs="TheSansMonoCd-W4SemiLight"/>
          <w:color w:val="000000"/>
          <w:sz w:val="17"/>
          <w:szCs w:val="17"/>
        </w:rPr>
        <w:t xml:space="preserve">&lt;a </w:t>
      </w:r>
      <w:proofErr w:type="spellStart"/>
      <w:r>
        <w:rPr>
          <w:rFonts w:ascii="TheSansMonoCd-W4SemiLight" w:hAnsi="TheSansMonoCd-W4SemiLight" w:cs="TheSansMonoCd-W4SemiLight"/>
          <w:color w:val="F68320"/>
          <w:sz w:val="17"/>
          <w:szCs w:val="17"/>
        </w:rPr>
        <w:t>href</w:t>
      </w:r>
      <w:proofErr w:type="spellEnd"/>
      <w:r>
        <w:rPr>
          <w:rFonts w:ascii="TheSansMonoCd-W4SemiLight" w:hAnsi="TheSansMonoCd-W4SemiLight" w:cs="TheSansMonoCd-W4SemiLight"/>
          <w:color w:val="F68320"/>
          <w:sz w:val="17"/>
          <w:szCs w:val="17"/>
        </w:rPr>
        <w:t>="</w:t>
      </w:r>
      <w:proofErr w:type="spellStart"/>
      <w:r>
        <w:rPr>
          <w:rFonts w:ascii="TheSansMonoCd-W4SemiLight" w:hAnsi="TheSansMonoCd-W4SemiLight" w:cs="TheSansMonoCd-W4SemiLight"/>
          <w:color w:val="F68320"/>
          <w:sz w:val="17"/>
          <w:szCs w:val="17"/>
        </w:rPr>
        <w:t>tel</w:t>
      </w:r>
      <w:proofErr w:type="spellEnd"/>
      <w:proofErr w:type="gramStart"/>
      <w:r>
        <w:rPr>
          <w:rFonts w:ascii="TheSansMonoCd-W4SemiLight" w:hAnsi="TheSansMonoCd-W4SemiLight" w:cs="TheSansMonoCd-W4SemiLight"/>
          <w:color w:val="F68320"/>
          <w:sz w:val="17"/>
          <w:szCs w:val="17"/>
        </w:rPr>
        <w:t>:+</w:t>
      </w:r>
      <w:proofErr w:type="gramEnd"/>
      <w:r>
        <w:rPr>
          <w:rFonts w:ascii="TheSansMonoCd-W4SemiLight" w:hAnsi="TheSansMonoCd-W4SemiLight" w:cs="TheSansMonoCd-W4SemiLight"/>
          <w:color w:val="F68320"/>
          <w:sz w:val="17"/>
          <w:szCs w:val="17"/>
        </w:rPr>
        <w:t>18005551212"</w:t>
      </w:r>
      <w:r>
        <w:rPr>
          <w:rFonts w:ascii="TheSansMonoCd-W4SemiLight" w:hAnsi="TheSansMonoCd-W4SemiLight" w:cs="TheSansMonoCd-W4SemiLight"/>
          <w:color w:val="000000"/>
          <w:sz w:val="17"/>
          <w:szCs w:val="17"/>
        </w:rPr>
        <w:t>&gt;Call us free at (800) 555-1212&lt;/a&gt;</w:t>
      </w:r>
    </w:p>
    <w:p w:rsidR="00402B89" w:rsidRDefault="00D244CC" w:rsidP="00402B89">
      <w:r>
        <w:rPr>
          <w:noProof/>
        </w:rPr>
        <w:drawing>
          <wp:inline distT="0" distB="0" distL="0" distR="0">
            <wp:extent cx="3811270" cy="1312545"/>
            <wp:effectExtent l="0" t="0" r="0" b="1905"/>
            <wp:docPr id="8" name="Picture 8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CC" w:rsidRDefault="00D244CC" w:rsidP="00D244CC">
      <w:pPr>
        <w:autoSpaceDE w:val="0"/>
        <w:autoSpaceDN w:val="0"/>
        <w:adjustRightInd w:val="0"/>
        <w:spacing w:after="0" w:line="240" w:lineRule="auto"/>
        <w:rPr>
          <w:rFonts w:ascii="TheSansMonoCd-W4SemiLight" w:hAnsi="TheSansMonoCd-W4SemiLight" w:cs="TheSansMonoCd-W4SemiLight"/>
          <w:color w:val="000000"/>
          <w:sz w:val="17"/>
          <w:szCs w:val="17"/>
        </w:rPr>
      </w:pPr>
      <w:r>
        <w:rPr>
          <w:rFonts w:ascii="TheSansMonoCd-W4SemiLight" w:hAnsi="TheSansMonoCd-W4SemiLight" w:cs="TheSansMonoCd-W4SemiLight"/>
          <w:color w:val="000000"/>
          <w:sz w:val="17"/>
          <w:szCs w:val="17"/>
        </w:rPr>
        <w:t>&lt;</w:t>
      </w:r>
      <w:proofErr w:type="spellStart"/>
      <w:r>
        <w:rPr>
          <w:rFonts w:ascii="TheSansMonoCd-W4SemiLight" w:hAnsi="TheSansMonoCd-W4SemiLight" w:cs="TheSansMonoCd-W4SemiLight"/>
          <w:color w:val="000000"/>
          <w:sz w:val="17"/>
          <w:szCs w:val="17"/>
        </w:rPr>
        <w:t>img</w:t>
      </w:r>
      <w:proofErr w:type="spellEnd"/>
      <w:r>
        <w:rPr>
          <w:rFonts w:ascii="TheSansMonoCd-W4SemiLight" w:hAnsi="TheSansMonoCd-W4SemiLight" w:cs="TheSansMonoCd-W4SemiLight"/>
          <w:color w:val="000000"/>
          <w:sz w:val="17"/>
          <w:szCs w:val="17"/>
        </w:rPr>
        <w:t xml:space="preserve"> </w:t>
      </w:r>
      <w:proofErr w:type="spellStart"/>
      <w:r>
        <w:rPr>
          <w:rFonts w:ascii="TheSansMonoCd-W4SemiLight" w:hAnsi="TheSansMonoCd-W4SemiLight" w:cs="TheSansMonoCd-W4SemiLight"/>
          <w:color w:val="000000"/>
          <w:sz w:val="17"/>
          <w:szCs w:val="17"/>
        </w:rPr>
        <w:t>src</w:t>
      </w:r>
      <w:proofErr w:type="spellEnd"/>
      <w:r>
        <w:rPr>
          <w:rFonts w:ascii="TheSansMonoCd-W4SemiLight" w:hAnsi="TheSansMonoCd-W4SemiLight" w:cs="TheSansMonoCd-W4SemiLight"/>
          <w:color w:val="000000"/>
          <w:sz w:val="17"/>
          <w:szCs w:val="17"/>
        </w:rPr>
        <w:t>="executivesalaries.png" alt="Executive salaries 1999-2009"</w:t>
      </w:r>
      <w:r>
        <w:rPr>
          <w:rFonts w:ascii="TheSansMonoCd-W4SemiLight" w:hAnsi="TheSansMonoCd-W4SemiLight" w:cs="TheSansMonoCd-W4SemiLight"/>
          <w:color w:val="000000"/>
          <w:sz w:val="17"/>
          <w:szCs w:val="17"/>
        </w:rPr>
        <w:t xml:space="preserve"> </w:t>
      </w:r>
      <w:proofErr w:type="spellStart"/>
      <w:r>
        <w:rPr>
          <w:rFonts w:ascii="TheSansMonoCd-W4SemiLight" w:hAnsi="TheSansMonoCd-W4SemiLight" w:cs="TheSansMonoCd-W4SemiLight"/>
          <w:color w:val="F68320"/>
          <w:sz w:val="17"/>
          <w:szCs w:val="17"/>
        </w:rPr>
        <w:t>longdesc</w:t>
      </w:r>
      <w:proofErr w:type="spellEnd"/>
      <w:r>
        <w:rPr>
          <w:rFonts w:ascii="TheSansMonoCd-W4SemiLight" w:hAnsi="TheSansMonoCd-W4SemiLight" w:cs="TheSansMonoCd-W4SemiLight"/>
          <w:color w:val="F68320"/>
          <w:sz w:val="17"/>
          <w:szCs w:val="17"/>
        </w:rPr>
        <w:t>="salaries-ld.html"</w:t>
      </w:r>
      <w:r>
        <w:rPr>
          <w:rFonts w:ascii="TheSansMonoCd-W4SemiLight" w:hAnsi="TheSansMonoCd-W4SemiLight" w:cs="TheSansMonoCd-W4SemiLight"/>
          <w:color w:val="000000"/>
          <w:sz w:val="17"/>
          <w:szCs w:val="17"/>
        </w:rPr>
        <w:t>&gt;</w:t>
      </w:r>
    </w:p>
    <w:p w:rsidR="00244204" w:rsidRDefault="00244204" w:rsidP="00D244C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3102054" cy="2359292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234" cy="235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04" w:rsidRDefault="00244204" w:rsidP="00244204">
      <w:pPr>
        <w:autoSpaceDE w:val="0"/>
        <w:autoSpaceDN w:val="0"/>
        <w:adjustRightInd w:val="0"/>
        <w:spacing w:after="0" w:line="240" w:lineRule="auto"/>
        <w:rPr>
          <w:rFonts w:ascii="TheSansMonoCd-W4SemiLight" w:hAnsi="TheSansMonoCd-W4SemiLight" w:cs="TheSansMonoCd-W4SemiLight"/>
          <w:color w:val="000000"/>
          <w:sz w:val="17"/>
          <w:szCs w:val="17"/>
        </w:rPr>
      </w:pPr>
      <w:r>
        <w:rPr>
          <w:rFonts w:ascii="TheSansMonoCd-W4SemiLight" w:hAnsi="TheSansMonoCd-W4SemiLight" w:cs="TheSansMonoCd-W4SemiLight"/>
          <w:color w:val="000000"/>
          <w:sz w:val="17"/>
          <w:szCs w:val="17"/>
        </w:rPr>
        <w:t>&lt;h1&gt;Inline (floating) Frames&lt;/h1&gt;</w:t>
      </w:r>
    </w:p>
    <w:p w:rsidR="00244204" w:rsidRPr="00E15B1A" w:rsidRDefault="00244204" w:rsidP="00244204">
      <w:pPr>
        <w:autoSpaceDE w:val="0"/>
        <w:autoSpaceDN w:val="0"/>
        <w:adjustRightInd w:val="0"/>
        <w:spacing w:after="0" w:line="240" w:lineRule="auto"/>
        <w:rPr>
          <w:rFonts w:ascii="TheSansMonoCd-W4SemiLight" w:hAnsi="TheSansMonoCd-W4SemiLight" w:cs="TheSansMonoCd-W4SemiLight"/>
          <w:color w:val="000000"/>
          <w:sz w:val="17"/>
          <w:szCs w:val="17"/>
        </w:rPr>
      </w:pPr>
      <w:r>
        <w:rPr>
          <w:rFonts w:ascii="TheSansMonoCd-W4SemiLight" w:hAnsi="TheSansMonoCd-W4SemiLight" w:cs="TheSansMonoCd-W4SemiLight"/>
          <w:color w:val="F68320"/>
          <w:sz w:val="17"/>
          <w:szCs w:val="17"/>
        </w:rPr>
        <w:t xml:space="preserve">&lt;iframe </w:t>
      </w:r>
      <w:proofErr w:type="spellStart"/>
      <w:r>
        <w:rPr>
          <w:rFonts w:ascii="TheSansMonoCd-W4SemiLight" w:hAnsi="TheSansMonoCd-W4SemiLight" w:cs="TheSansMonoCd-W4SemiLight"/>
          <w:color w:val="F68320"/>
          <w:sz w:val="17"/>
          <w:szCs w:val="17"/>
        </w:rPr>
        <w:t>src</w:t>
      </w:r>
      <w:proofErr w:type="spellEnd"/>
      <w:r>
        <w:rPr>
          <w:rFonts w:ascii="TheSansMonoCd-W4SemiLight" w:hAnsi="TheSansMonoCd-W4SemiLight" w:cs="TheSansMonoCd-W4SemiLight"/>
          <w:color w:val="F68320"/>
          <w:sz w:val="17"/>
          <w:szCs w:val="17"/>
        </w:rPr>
        <w:t>="list.html" width="400" height="250"&gt;</w:t>
      </w:r>
      <w:proofErr w:type="gramStart"/>
      <w:r>
        <w:rPr>
          <w:rFonts w:ascii="TheSansMonoCd-W4SemiLight" w:hAnsi="TheSansMonoCd-W4SemiLight" w:cs="TheSansMonoCd-W4SemiLight"/>
          <w:color w:val="000000"/>
          <w:sz w:val="17"/>
          <w:szCs w:val="17"/>
        </w:rPr>
        <w:t>Your</w:t>
      </w:r>
      <w:proofErr w:type="gramEnd"/>
      <w:r>
        <w:rPr>
          <w:rFonts w:ascii="TheSansMonoCd-W4SemiLight" w:hAnsi="TheSansMonoCd-W4SemiLight" w:cs="TheSansMonoCd-W4SemiLight"/>
          <w:color w:val="000000"/>
          <w:sz w:val="17"/>
          <w:szCs w:val="17"/>
        </w:rPr>
        <w:t xml:space="preserve"> browser does not support inline frames.</w:t>
      </w:r>
      <w:r>
        <w:rPr>
          <w:rFonts w:ascii="TheSansMonoCd-W4SemiLight" w:hAnsi="TheSansMonoCd-W4SemiLight" w:cs="TheSansMonoCd-W4SemiLight"/>
          <w:color w:val="000000"/>
          <w:sz w:val="17"/>
          <w:szCs w:val="17"/>
        </w:rPr>
        <w:t xml:space="preserve"> </w:t>
      </w:r>
      <w:r w:rsidR="00E15B1A">
        <w:rPr>
          <w:rFonts w:ascii="TheSansMonoCd-W4SemiLight" w:hAnsi="TheSansMonoCd-W4SemiLight" w:cs="TheSansMonoCd-W4SemiLight"/>
          <w:color w:val="000000"/>
          <w:sz w:val="17"/>
          <w:szCs w:val="17"/>
        </w:rPr>
        <w:t xml:space="preserve">Read the &lt;a </w:t>
      </w:r>
      <w:proofErr w:type="spellStart"/>
      <w:r w:rsidR="00E15B1A">
        <w:rPr>
          <w:rFonts w:ascii="TheSansMonoCd-W4SemiLight" w:hAnsi="TheSansMonoCd-W4SemiLight" w:cs="TheSansMonoCd-W4SemiLight"/>
          <w:color w:val="000000"/>
          <w:sz w:val="17"/>
          <w:szCs w:val="17"/>
        </w:rPr>
        <w:t>href</w:t>
      </w:r>
      <w:proofErr w:type="spellEnd"/>
      <w:r w:rsidR="00E15B1A">
        <w:rPr>
          <w:rFonts w:ascii="TheSansMonoCd-W4SemiLight" w:hAnsi="TheSansMonoCd-W4SemiLight" w:cs="TheSansMonoCd-W4SemiLight"/>
          <w:color w:val="000000"/>
          <w:sz w:val="17"/>
          <w:szCs w:val="17"/>
        </w:rPr>
        <w:t>="list.</w:t>
      </w:r>
      <w:r>
        <w:rPr>
          <w:rFonts w:ascii="TheSansMonoCd-W4SemiLight" w:hAnsi="TheSansMonoCd-W4SemiLight" w:cs="TheSansMonoCd-W4SemiLight"/>
          <w:color w:val="000000"/>
          <w:sz w:val="17"/>
          <w:szCs w:val="17"/>
        </w:rPr>
        <w:t>html"&gt;list&lt;/a&gt;.</w:t>
      </w:r>
      <w:r w:rsidR="00E15B1A">
        <w:rPr>
          <w:rFonts w:ascii="TheSansMonoCd-W4SemiLight" w:hAnsi="TheSansMonoCd-W4SemiLight" w:cs="TheSansMonoCd-W4SemiLight"/>
          <w:color w:val="000000"/>
          <w:sz w:val="17"/>
          <w:szCs w:val="17"/>
        </w:rPr>
        <w:t xml:space="preserve"> </w:t>
      </w:r>
      <w:r>
        <w:rPr>
          <w:rFonts w:ascii="TheSansMonoCd-W4SemiLight" w:hAnsi="TheSansMonoCd-W4SemiLight" w:cs="TheSansMonoCd-W4SemiLight"/>
          <w:color w:val="F68320"/>
          <w:sz w:val="17"/>
          <w:szCs w:val="17"/>
        </w:rPr>
        <w:t>&lt;/iframe&gt;</w:t>
      </w:r>
    </w:p>
    <w:p w:rsidR="00E15B1A" w:rsidRDefault="00F6623B" w:rsidP="0024420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3964940" cy="3085465"/>
            <wp:effectExtent l="0" t="0" r="0" b="635"/>
            <wp:docPr id="10" name="Picture 10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5D9" w:rsidRDefault="007315D9" w:rsidP="00627036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0"/>
          <w:szCs w:val="20"/>
        </w:rPr>
      </w:pPr>
    </w:p>
    <w:p w:rsidR="00627036" w:rsidRPr="007315D9" w:rsidRDefault="00627036" w:rsidP="00627036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</w:pPr>
      <w:r w:rsidRPr="007315D9"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  <w:t>&lt;</w:t>
      </w:r>
      <w:proofErr w:type="gramStart"/>
      <w:r w:rsidRPr="007315D9"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  <w:t>table</w:t>
      </w:r>
      <w:proofErr w:type="gramEnd"/>
      <w:r w:rsidRPr="007315D9"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  <w:t>&gt;...&lt;/table&gt;</w:t>
      </w:r>
    </w:p>
    <w:p w:rsidR="00627036" w:rsidRPr="007315D9" w:rsidRDefault="00627036" w:rsidP="00627036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Cs w:val="16"/>
        </w:rPr>
      </w:pPr>
      <w:r w:rsidRPr="007315D9">
        <w:rPr>
          <w:rFonts w:ascii="MyriadPro-SemiboldCondIt" w:hAnsi="MyriadPro-SemiboldCondIt" w:cs="MyriadPro-SemiboldCondIt"/>
          <w:i/>
          <w:iCs/>
          <w:color w:val="000000"/>
          <w:szCs w:val="16"/>
        </w:rPr>
        <w:t>Tabular content (rows and columns)</w:t>
      </w:r>
    </w:p>
    <w:p w:rsidR="00627036" w:rsidRPr="007315D9" w:rsidRDefault="00627036" w:rsidP="00627036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</w:pPr>
      <w:r w:rsidRPr="007315D9"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  <w:t>&lt;</w:t>
      </w:r>
      <w:proofErr w:type="spellStart"/>
      <w:proofErr w:type="gramStart"/>
      <w:r w:rsidRPr="007315D9"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  <w:t>tr</w:t>
      </w:r>
      <w:proofErr w:type="spellEnd"/>
      <w:proofErr w:type="gramEnd"/>
      <w:r w:rsidRPr="007315D9"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  <w:t>&gt;...&lt;/</w:t>
      </w:r>
      <w:proofErr w:type="spellStart"/>
      <w:r w:rsidRPr="007315D9"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  <w:t>tr</w:t>
      </w:r>
      <w:proofErr w:type="spellEnd"/>
      <w:r w:rsidRPr="007315D9"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  <w:t>&gt;</w:t>
      </w:r>
    </w:p>
    <w:p w:rsidR="00627036" w:rsidRPr="007315D9" w:rsidRDefault="00627036" w:rsidP="00627036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Cs w:val="16"/>
        </w:rPr>
      </w:pPr>
      <w:r w:rsidRPr="007315D9">
        <w:rPr>
          <w:rFonts w:ascii="MyriadPro-SemiboldCondIt" w:hAnsi="MyriadPro-SemiboldCondIt" w:cs="MyriadPro-SemiboldCondIt"/>
          <w:i/>
          <w:iCs/>
          <w:color w:val="000000"/>
          <w:szCs w:val="16"/>
        </w:rPr>
        <w:t>Table row</w:t>
      </w:r>
    </w:p>
    <w:p w:rsidR="00627036" w:rsidRPr="007315D9" w:rsidRDefault="00627036" w:rsidP="00627036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</w:pPr>
      <w:r w:rsidRPr="007315D9"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  <w:t>&lt;</w:t>
      </w:r>
      <w:proofErr w:type="spellStart"/>
      <w:proofErr w:type="gramStart"/>
      <w:r w:rsidRPr="007315D9"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  <w:t>th</w:t>
      </w:r>
      <w:proofErr w:type="spellEnd"/>
      <w:proofErr w:type="gramEnd"/>
      <w:r w:rsidRPr="007315D9"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  <w:t>&gt;...&lt;/</w:t>
      </w:r>
      <w:proofErr w:type="spellStart"/>
      <w:r w:rsidRPr="007315D9"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  <w:t>th</w:t>
      </w:r>
      <w:proofErr w:type="spellEnd"/>
      <w:r w:rsidRPr="007315D9"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  <w:t>&gt;</w:t>
      </w:r>
    </w:p>
    <w:p w:rsidR="00627036" w:rsidRPr="007315D9" w:rsidRDefault="00627036" w:rsidP="00627036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Cs w:val="16"/>
        </w:rPr>
      </w:pPr>
      <w:r w:rsidRPr="007315D9">
        <w:rPr>
          <w:rFonts w:ascii="MyriadPro-SemiboldCondIt" w:hAnsi="MyriadPro-SemiboldCondIt" w:cs="MyriadPro-SemiboldCondIt"/>
          <w:i/>
          <w:iCs/>
          <w:color w:val="000000"/>
          <w:szCs w:val="16"/>
        </w:rPr>
        <w:t>Table header</w:t>
      </w:r>
    </w:p>
    <w:p w:rsidR="00627036" w:rsidRPr="007315D9" w:rsidRDefault="00627036" w:rsidP="00627036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</w:pPr>
      <w:r w:rsidRPr="007315D9"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  <w:t>&lt;</w:t>
      </w:r>
      <w:proofErr w:type="gramStart"/>
      <w:r w:rsidRPr="007315D9"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  <w:t>td</w:t>
      </w:r>
      <w:proofErr w:type="gramEnd"/>
      <w:r w:rsidRPr="007315D9">
        <w:rPr>
          <w:rFonts w:ascii="TheSansMonoCd-W6SemiBold" w:hAnsi="TheSansMonoCd-W6SemiBold" w:cs="TheSansMonoCd-W6SemiBold"/>
          <w:b/>
          <w:bCs/>
          <w:color w:val="F68320"/>
          <w:sz w:val="28"/>
          <w:szCs w:val="20"/>
        </w:rPr>
        <w:t>&gt;...&lt;/td&gt;</w:t>
      </w:r>
    </w:p>
    <w:p w:rsidR="00F6623B" w:rsidRDefault="00627036" w:rsidP="00627036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Cs w:val="16"/>
        </w:rPr>
      </w:pPr>
      <w:r w:rsidRPr="007315D9">
        <w:rPr>
          <w:rFonts w:ascii="MyriadPro-SemiboldCondIt" w:hAnsi="MyriadPro-SemiboldCondIt" w:cs="MyriadPro-SemiboldCondIt"/>
          <w:i/>
          <w:iCs/>
          <w:color w:val="000000"/>
          <w:szCs w:val="16"/>
        </w:rPr>
        <w:t>Table cell data</w:t>
      </w:r>
    </w:p>
    <w:p w:rsidR="007315D9" w:rsidRDefault="00F26233" w:rsidP="00627036">
      <w:pPr>
        <w:autoSpaceDE w:val="0"/>
        <w:autoSpaceDN w:val="0"/>
        <w:adjustRightInd w:val="0"/>
        <w:spacing w:after="0" w:line="240" w:lineRule="auto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3950970" cy="4383405"/>
            <wp:effectExtent l="0" t="0" r="0" b="0"/>
            <wp:docPr id="11" name="Picture 11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43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8A4" w:rsidRPr="00B03D03" w:rsidRDefault="009978A4" w:rsidP="009978A4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</w:pPr>
      <w:r w:rsidRPr="00B03D0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&lt;input type="search"&gt;</w:t>
      </w:r>
    </w:p>
    <w:p w:rsidR="009978A4" w:rsidRPr="00B03D03" w:rsidRDefault="009978A4" w:rsidP="009978A4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</w:pPr>
      <w:r w:rsidRPr="00B03D03"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  <w:t>Search field</w:t>
      </w:r>
    </w:p>
    <w:p w:rsidR="009978A4" w:rsidRPr="00B03D03" w:rsidRDefault="009978A4" w:rsidP="009978A4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</w:pPr>
      <w:r w:rsidRPr="00B03D0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&lt;input type="email"&gt;</w:t>
      </w:r>
    </w:p>
    <w:p w:rsidR="009978A4" w:rsidRPr="00B03D03" w:rsidRDefault="009978A4" w:rsidP="009978A4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</w:pPr>
      <w:r w:rsidRPr="00B03D03"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  <w:t>Email address</w:t>
      </w:r>
    </w:p>
    <w:p w:rsidR="009978A4" w:rsidRPr="00B03D03" w:rsidRDefault="009978A4" w:rsidP="009978A4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</w:pPr>
      <w:r w:rsidRPr="00B03D0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&lt;input type="</w:t>
      </w:r>
      <w:proofErr w:type="spellStart"/>
      <w:r w:rsidRPr="00B03D0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tel</w:t>
      </w:r>
      <w:proofErr w:type="spellEnd"/>
      <w:r w:rsidRPr="00B03D0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"&gt;</w:t>
      </w:r>
    </w:p>
    <w:p w:rsidR="009978A4" w:rsidRPr="00B03D03" w:rsidRDefault="009978A4" w:rsidP="009978A4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</w:pPr>
      <w:r w:rsidRPr="00B03D03"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  <w:t>Telephone number</w:t>
      </w:r>
    </w:p>
    <w:p w:rsidR="009978A4" w:rsidRPr="00B03D03" w:rsidRDefault="009978A4" w:rsidP="009978A4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</w:pPr>
      <w:r w:rsidRPr="00B03D0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&lt;input type="</w:t>
      </w:r>
      <w:proofErr w:type="spellStart"/>
      <w:r w:rsidRPr="00B03D0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url</w:t>
      </w:r>
      <w:proofErr w:type="spellEnd"/>
      <w:r w:rsidRPr="00B03D0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"&gt;</w:t>
      </w:r>
    </w:p>
    <w:p w:rsidR="00F26233" w:rsidRPr="00B03D03" w:rsidRDefault="009978A4" w:rsidP="009978A4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</w:pPr>
      <w:r w:rsidRPr="00B03D03"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  <w:t>Location (URL)</w:t>
      </w:r>
    </w:p>
    <w:p w:rsidR="009F4BD6" w:rsidRPr="009F4BD6" w:rsidRDefault="009F4BD6" w:rsidP="009F4BD6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</w:pPr>
      <w:r w:rsidRPr="009F4BD6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&lt;input type="submit"&gt;</w:t>
      </w:r>
    </w:p>
    <w:p w:rsidR="009F4BD6" w:rsidRPr="009F4BD6" w:rsidRDefault="009F4BD6" w:rsidP="009F4BD6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</w:pPr>
      <w:r w:rsidRPr="009F4BD6"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  <w:t>Submits the form data to the server</w:t>
      </w:r>
    </w:p>
    <w:p w:rsidR="009F4BD6" w:rsidRPr="009F4BD6" w:rsidRDefault="009F4BD6" w:rsidP="009F4BD6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</w:pPr>
      <w:r w:rsidRPr="009F4BD6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&lt;input type="reset"&gt;</w:t>
      </w:r>
    </w:p>
    <w:p w:rsidR="009978A4" w:rsidRDefault="009F4BD6" w:rsidP="009F4BD6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</w:pPr>
      <w:r w:rsidRPr="009F4BD6"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  <w:t>Resets the form controls to their default settings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</w:pPr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&lt;input type="radio"&gt;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</w:pPr>
      <w:r w:rsidRPr="00087433"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  <w:t>Radio button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</w:pPr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&lt;</w:t>
      </w:r>
      <w:proofErr w:type="gramStart"/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select</w:t>
      </w:r>
      <w:proofErr w:type="gramEnd"/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&gt;...&lt;/select&gt;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</w:pPr>
      <w:r w:rsidRPr="00087433"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  <w:t>Menu control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</w:pPr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&lt;</w:t>
      </w:r>
      <w:proofErr w:type="gramStart"/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option</w:t>
      </w:r>
      <w:proofErr w:type="gramEnd"/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&gt;...&lt;/option&gt;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</w:pPr>
      <w:r w:rsidRPr="00087433"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  <w:t>An option within a menu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</w:pPr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&lt;</w:t>
      </w:r>
      <w:proofErr w:type="spellStart"/>
      <w:proofErr w:type="gramStart"/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optgroup</w:t>
      </w:r>
      <w:proofErr w:type="spellEnd"/>
      <w:proofErr w:type="gramEnd"/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&gt;...&lt;/</w:t>
      </w:r>
      <w:proofErr w:type="spellStart"/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optgroup</w:t>
      </w:r>
      <w:proofErr w:type="spellEnd"/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&gt;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</w:pPr>
      <w:r w:rsidRPr="00087433"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  <w:t>A logical grouping of options within a menu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</w:pPr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&lt;input type="date"&gt;</w:t>
      </w:r>
    </w:p>
    <w:p w:rsidR="00FA116C" w:rsidRDefault="00FA116C" w:rsidP="00FA116C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</w:pPr>
      <w:r w:rsidRPr="00087433"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  <w:t>Date input control</w:t>
      </w:r>
    </w:p>
    <w:p w:rsidR="00087433" w:rsidRPr="00087433" w:rsidRDefault="00087433" w:rsidP="00FA116C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</w:pP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</w:pPr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lastRenderedPageBreak/>
        <w:t>&lt;input type="time"&gt;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</w:pPr>
      <w:r w:rsidRPr="00087433"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  <w:t>Time input control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</w:pPr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&lt;input type="</w:t>
      </w:r>
      <w:proofErr w:type="spellStart"/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datetime</w:t>
      </w:r>
      <w:proofErr w:type="spellEnd"/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"&gt;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</w:pPr>
      <w:r w:rsidRPr="00087433"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  <w:t>Date/time control with time zone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</w:pPr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&lt;input type="</w:t>
      </w:r>
      <w:proofErr w:type="spellStart"/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datetime</w:t>
      </w:r>
      <w:proofErr w:type="spellEnd"/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-local"&gt;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</w:pPr>
      <w:r w:rsidRPr="00087433"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  <w:t>Date/time control with no time zone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</w:pPr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&lt;input type="month"&gt;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</w:pPr>
      <w:r w:rsidRPr="00087433"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  <w:t>Specifies a month in a year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</w:pPr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&lt;input type="week"&gt;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</w:pPr>
      <w:r w:rsidRPr="00087433"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  <w:t>Specifies a particular week in a year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</w:pPr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&lt;input type="number"&gt;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</w:pPr>
      <w:r w:rsidRPr="00087433"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  <w:t>Number input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</w:pPr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&lt;input type="range"&gt;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</w:pPr>
      <w:r w:rsidRPr="00087433"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  <w:t>Slider input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</w:pPr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&lt;input type="color"&gt;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</w:pPr>
      <w:r w:rsidRPr="00087433"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  <w:t>Color picker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</w:pPr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&lt;</w:t>
      </w:r>
      <w:proofErr w:type="gramStart"/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progress</w:t>
      </w:r>
      <w:proofErr w:type="gramEnd"/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&gt;…&lt;/progress&gt;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</w:pPr>
      <w:r w:rsidRPr="00087433"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  <w:t>Indicates the state of an ongoing process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</w:pPr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&lt;</w:t>
      </w:r>
      <w:proofErr w:type="gramStart"/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meter</w:t>
      </w:r>
      <w:proofErr w:type="gramEnd"/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&gt;…&lt;/meter&gt;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</w:pPr>
      <w:r w:rsidRPr="00087433"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  <w:t>Indicates the state of an ongoing process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TheSansMonoCd-W4SemiLight" w:hAnsi="TheSansMonoCd-W4SemiLight" w:cs="TheSansMonoCd-W4SemiLight"/>
          <w:color w:val="F68320"/>
          <w:sz w:val="20"/>
          <w:szCs w:val="17"/>
        </w:rPr>
      </w:pPr>
      <w:r w:rsidRPr="00087433">
        <w:rPr>
          <w:rFonts w:ascii="TheSansMonoCd-W4SemiLight" w:hAnsi="TheSansMonoCd-W4SemiLight" w:cs="TheSansMonoCd-W4SemiLight"/>
          <w:color w:val="F68320"/>
          <w:sz w:val="20"/>
          <w:szCs w:val="17"/>
        </w:rPr>
        <w:t>&lt;meter min="0" max="100" name="download"&gt;</w:t>
      </w:r>
      <w:proofErr w:type="gramStart"/>
      <w:r w:rsidRPr="00087433">
        <w:rPr>
          <w:rFonts w:ascii="TheSansMonoCd-W4SemiLight" w:hAnsi="TheSansMonoCd-W4SemiLight" w:cs="TheSansMonoCd-W4SemiLight"/>
          <w:color w:val="000000"/>
          <w:sz w:val="20"/>
          <w:szCs w:val="17"/>
        </w:rPr>
        <w:t>50%</w:t>
      </w:r>
      <w:proofErr w:type="gramEnd"/>
      <w:r w:rsidRPr="00087433">
        <w:rPr>
          <w:rFonts w:ascii="TheSansMonoCd-W4SemiLight" w:hAnsi="TheSansMonoCd-W4SemiLight" w:cs="TheSansMonoCd-W4SemiLight"/>
          <w:color w:val="F68320"/>
          <w:sz w:val="20"/>
          <w:szCs w:val="17"/>
        </w:rPr>
        <w:t>&lt;/meter&gt;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</w:pPr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&lt;</w:t>
      </w:r>
      <w:proofErr w:type="gramStart"/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output</w:t>
      </w:r>
      <w:proofErr w:type="gramEnd"/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&gt;…&lt;/output&gt;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</w:pPr>
      <w:r w:rsidRPr="00087433"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  <w:t>Calculated output value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</w:pPr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&lt;</w:t>
      </w:r>
      <w:proofErr w:type="spellStart"/>
      <w:proofErr w:type="gramStart"/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keygen</w:t>
      </w:r>
      <w:proofErr w:type="spellEnd"/>
      <w:proofErr w:type="gramEnd"/>
      <w:r w:rsidRPr="00087433">
        <w:rPr>
          <w:rFonts w:ascii="TheSansMonoCd-W6SemiBold" w:hAnsi="TheSansMonoCd-W6SemiBold" w:cs="TheSansMonoCd-W6SemiBold"/>
          <w:b/>
          <w:bCs/>
          <w:color w:val="F68320"/>
          <w:sz w:val="24"/>
          <w:szCs w:val="20"/>
        </w:rPr>
        <w:t>&gt;</w:t>
      </w:r>
    </w:p>
    <w:p w:rsidR="00FA116C" w:rsidRPr="00087433" w:rsidRDefault="00FA116C" w:rsidP="00FA116C">
      <w:pPr>
        <w:autoSpaceDE w:val="0"/>
        <w:autoSpaceDN w:val="0"/>
        <w:adjustRightInd w:val="0"/>
        <w:spacing w:after="0" w:line="240" w:lineRule="auto"/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</w:pPr>
      <w:r w:rsidRPr="00087433">
        <w:rPr>
          <w:rFonts w:ascii="MyriadPro-SemiboldCondIt" w:hAnsi="MyriadPro-SemiboldCondIt" w:cs="MyriadPro-SemiboldCondIt"/>
          <w:i/>
          <w:iCs/>
          <w:color w:val="000000"/>
          <w:sz w:val="20"/>
          <w:szCs w:val="16"/>
        </w:rPr>
        <w:t>Key pair generator</w:t>
      </w:r>
    </w:p>
    <w:p w:rsidR="00A44394" w:rsidRPr="00A44394" w:rsidRDefault="00A44394" w:rsidP="00A44394">
      <w:pPr>
        <w:autoSpaceDE w:val="0"/>
        <w:autoSpaceDN w:val="0"/>
        <w:adjustRightInd w:val="0"/>
        <w:spacing w:after="0" w:line="240" w:lineRule="auto"/>
        <w:rPr>
          <w:rFonts w:ascii="TheSansMonoCd-W4SemiLight" w:hAnsi="TheSansMonoCd-W4SemiLight" w:cs="TheSansMonoCd-W4SemiLight"/>
          <w:color w:val="F68320"/>
          <w:szCs w:val="17"/>
        </w:rPr>
      </w:pPr>
      <w:r w:rsidRPr="00A44394">
        <w:rPr>
          <w:rFonts w:ascii="TheSansMonoCd-W4SemiLight" w:hAnsi="TheSansMonoCd-W4SemiLight" w:cs="TheSansMonoCd-W4SemiLight"/>
          <w:color w:val="F68320"/>
          <w:szCs w:val="17"/>
        </w:rPr>
        <w:t xml:space="preserve">&lt;video </w:t>
      </w:r>
      <w:proofErr w:type="spellStart"/>
      <w:r w:rsidRPr="00A44394">
        <w:rPr>
          <w:rFonts w:ascii="TheSansMonoCd-W4SemiLight" w:hAnsi="TheSansMonoCd-W4SemiLight" w:cs="TheSansMonoCd-W4SemiLight"/>
          <w:color w:val="F68320"/>
          <w:szCs w:val="17"/>
        </w:rPr>
        <w:t>src</w:t>
      </w:r>
      <w:proofErr w:type="spellEnd"/>
      <w:r w:rsidRPr="00A44394">
        <w:rPr>
          <w:rFonts w:ascii="TheSansMonoCd-W4SemiLight" w:hAnsi="TheSansMonoCd-W4SemiLight" w:cs="TheSansMonoCd-W4SemiLight"/>
          <w:color w:val="000000"/>
          <w:szCs w:val="17"/>
        </w:rPr>
        <w:t xml:space="preserve">="highlight_reel.mp4" </w:t>
      </w:r>
      <w:r w:rsidRPr="00A44394">
        <w:rPr>
          <w:rFonts w:ascii="TheSansMonoCd-W4SemiLight" w:hAnsi="TheSansMonoCd-W4SemiLight" w:cs="TheSansMonoCd-W4SemiLight"/>
          <w:color w:val="F68320"/>
          <w:szCs w:val="17"/>
        </w:rPr>
        <w:t>width=</w:t>
      </w:r>
      <w:r w:rsidRPr="00A44394">
        <w:rPr>
          <w:rFonts w:ascii="TheSansMonoCd-W4SemiLight" w:hAnsi="TheSansMonoCd-W4SemiLight" w:cs="TheSansMonoCd-W4SemiLight"/>
          <w:color w:val="000000"/>
          <w:szCs w:val="17"/>
        </w:rPr>
        <w:t xml:space="preserve">"640" </w:t>
      </w:r>
      <w:r w:rsidRPr="00A44394">
        <w:rPr>
          <w:rFonts w:ascii="TheSansMonoCd-W4SemiLight" w:hAnsi="TheSansMonoCd-W4SemiLight" w:cs="TheSansMonoCd-W4SemiLight"/>
          <w:color w:val="F68320"/>
          <w:szCs w:val="17"/>
        </w:rPr>
        <w:t>height=</w:t>
      </w:r>
      <w:r w:rsidRPr="00A44394">
        <w:rPr>
          <w:rFonts w:ascii="TheSansMonoCd-W4SemiLight" w:hAnsi="TheSansMonoCd-W4SemiLight" w:cs="TheSansMonoCd-W4SemiLight"/>
          <w:color w:val="000000"/>
          <w:szCs w:val="17"/>
        </w:rPr>
        <w:t>"480"</w:t>
      </w:r>
      <w:r w:rsidRPr="00A44394">
        <w:rPr>
          <w:rFonts w:ascii="TheSansMonoCd-W4SemiLight" w:hAnsi="TheSansMonoCd-W4SemiLight" w:cs="TheSansMonoCd-W4SemiLight"/>
          <w:color w:val="000000"/>
          <w:szCs w:val="17"/>
        </w:rPr>
        <w:t xml:space="preserve"> </w:t>
      </w:r>
      <w:r w:rsidRPr="00A44394">
        <w:rPr>
          <w:rFonts w:ascii="TheSansMonoCd-W4SemiLight" w:hAnsi="TheSansMonoCd-W4SemiLight" w:cs="TheSansMonoCd-W4SemiLight"/>
          <w:color w:val="000000"/>
          <w:szCs w:val="17"/>
        </w:rPr>
        <w:t xml:space="preserve">poster="highlight_still.jpg" </w:t>
      </w:r>
      <w:r w:rsidRPr="00A44394">
        <w:rPr>
          <w:rFonts w:ascii="TheSansMonoCd-W4SemiLight" w:hAnsi="TheSansMonoCd-W4SemiLight" w:cs="TheSansMonoCd-W4SemiLight"/>
          <w:color w:val="F68320"/>
          <w:szCs w:val="17"/>
        </w:rPr>
        <w:t xml:space="preserve">controls </w:t>
      </w:r>
      <w:proofErr w:type="spellStart"/>
      <w:r w:rsidRPr="00A44394">
        <w:rPr>
          <w:rFonts w:ascii="TheSansMonoCd-W4SemiLight" w:hAnsi="TheSansMonoCd-W4SemiLight" w:cs="TheSansMonoCd-W4SemiLight"/>
          <w:color w:val="F68320"/>
          <w:szCs w:val="17"/>
        </w:rPr>
        <w:t>autoplay</w:t>
      </w:r>
      <w:proofErr w:type="spellEnd"/>
      <w:r w:rsidRPr="00A44394">
        <w:rPr>
          <w:rFonts w:ascii="TheSansMonoCd-W4SemiLight" w:hAnsi="TheSansMonoCd-W4SemiLight" w:cs="TheSansMonoCd-W4SemiLight"/>
          <w:color w:val="F68320"/>
          <w:szCs w:val="17"/>
        </w:rPr>
        <w:t>&gt;</w:t>
      </w:r>
    </w:p>
    <w:p w:rsidR="00FA116C" w:rsidRPr="00A44394" w:rsidRDefault="00A44394" w:rsidP="00A44394">
      <w:pPr>
        <w:autoSpaceDE w:val="0"/>
        <w:autoSpaceDN w:val="0"/>
        <w:adjustRightInd w:val="0"/>
        <w:spacing w:after="0" w:line="240" w:lineRule="auto"/>
        <w:rPr>
          <w:rFonts w:ascii="TheSansMonoCd-W4SemiLight" w:hAnsi="TheSansMonoCd-W4SemiLight" w:cs="TheSansMonoCd-W4SemiLight"/>
          <w:color w:val="F68320"/>
          <w:szCs w:val="17"/>
        </w:rPr>
      </w:pPr>
      <w:r w:rsidRPr="00A44394">
        <w:rPr>
          <w:rFonts w:ascii="TheSansMonoCd-W4SemiLight" w:hAnsi="TheSansMonoCd-W4SemiLight" w:cs="TheSansMonoCd-W4SemiLight"/>
          <w:color w:val="F68320"/>
          <w:szCs w:val="17"/>
        </w:rPr>
        <w:t>&lt;/video&gt;</w:t>
      </w:r>
    </w:p>
    <w:p w:rsidR="00A44394" w:rsidRDefault="00F3500B" w:rsidP="00A44394">
      <w:pPr>
        <w:autoSpaceDE w:val="0"/>
        <w:autoSpaceDN w:val="0"/>
        <w:adjustRightInd w:val="0"/>
        <w:spacing w:after="0" w:line="240" w:lineRule="auto"/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3943985" cy="3057525"/>
            <wp:effectExtent l="0" t="0" r="0" b="9525"/>
            <wp:docPr id="12" name="Picture 12" descr="C:\Users\J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00B" w:rsidRPr="00A44394" w:rsidRDefault="00F3500B" w:rsidP="00A44394">
      <w:pPr>
        <w:autoSpaceDE w:val="0"/>
        <w:autoSpaceDN w:val="0"/>
        <w:adjustRightInd w:val="0"/>
        <w:spacing w:after="0" w:line="240" w:lineRule="auto"/>
        <w:rPr>
          <w:sz w:val="48"/>
        </w:rPr>
      </w:pPr>
      <w:bookmarkStart w:id="0" w:name="_GoBack"/>
      <w:bookmarkEnd w:id="0"/>
    </w:p>
    <w:sectPr w:rsidR="00F3500B" w:rsidRPr="00A44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eSansMonoCd-W6Semi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Pro-SemiboldCond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eSansMonoCd-W4Semi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irka-Semi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irk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irk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321C3"/>
    <w:multiLevelType w:val="hybridMultilevel"/>
    <w:tmpl w:val="F388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480"/>
    <w:rsid w:val="00087433"/>
    <w:rsid w:val="000E19DB"/>
    <w:rsid w:val="00195BB7"/>
    <w:rsid w:val="001C22E0"/>
    <w:rsid w:val="00244204"/>
    <w:rsid w:val="0031611D"/>
    <w:rsid w:val="003D7DF2"/>
    <w:rsid w:val="00402B89"/>
    <w:rsid w:val="00627036"/>
    <w:rsid w:val="007315D9"/>
    <w:rsid w:val="007418DF"/>
    <w:rsid w:val="00803B93"/>
    <w:rsid w:val="00955BCD"/>
    <w:rsid w:val="00966E5D"/>
    <w:rsid w:val="009741FB"/>
    <w:rsid w:val="009978A4"/>
    <w:rsid w:val="009D6679"/>
    <w:rsid w:val="009F4BD6"/>
    <w:rsid w:val="00A44394"/>
    <w:rsid w:val="00A76CDF"/>
    <w:rsid w:val="00B03D03"/>
    <w:rsid w:val="00C94938"/>
    <w:rsid w:val="00CD5480"/>
    <w:rsid w:val="00D244CC"/>
    <w:rsid w:val="00E15B1A"/>
    <w:rsid w:val="00F26233"/>
    <w:rsid w:val="00F3500B"/>
    <w:rsid w:val="00F6623B"/>
    <w:rsid w:val="00FA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C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E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41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C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E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41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www.oreilly.com/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JJ</cp:lastModifiedBy>
  <cp:revision>26</cp:revision>
  <dcterms:created xsi:type="dcterms:W3CDTF">2015-03-02T15:32:00Z</dcterms:created>
  <dcterms:modified xsi:type="dcterms:W3CDTF">2015-03-03T00:42:00Z</dcterms:modified>
</cp:coreProperties>
</file>