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C7621" w14:textId="77777777" w:rsidR="00D51E9A" w:rsidRDefault="006F3807">
      <w:pPr>
        <w:spacing w:after="240"/>
        <w:jc w:val="center"/>
      </w:pPr>
      <w:r>
        <w:rPr>
          <w:rFonts w:ascii="Arial" w:eastAsia="Arial" w:hAnsi="Arial" w:cs="Arial"/>
          <w:b/>
          <w:bCs/>
          <w:sz w:val="28"/>
          <w:szCs w:val="28"/>
        </w:rPr>
        <w:t>Configuration-Level Analysis of PhoBERT for Vietnamese Economic and Business Fact Verification: Performance and Computational Cost</w:t>
      </w:r>
    </w:p>
    <w:p w14:paraId="1A8C8B7C" w14:textId="77777777" w:rsidR="00D51E9A" w:rsidRDefault="006F3807">
      <w:pPr>
        <w:spacing w:after="80"/>
        <w:jc w:val="center"/>
      </w:pPr>
      <w:r>
        <w:rPr>
          <w:rFonts w:ascii="Arial" w:eastAsia="Arial" w:hAnsi="Arial" w:cs="Arial"/>
        </w:rPr>
        <w:t>Dao Ngoc Hong Nguyen</w:t>
      </w:r>
      <w:proofErr w:type="gramStart"/>
      <w:r>
        <w:rPr>
          <w:rFonts w:ascii="Arial" w:eastAsia="Arial" w:hAnsi="Arial" w:cs="Arial"/>
        </w:rPr>
        <w:t>1,a</w:t>
      </w:r>
      <w:proofErr w:type="gramEnd"/>
      <w:r>
        <w:rPr>
          <w:rFonts w:ascii="Arial" w:eastAsia="Arial" w:hAnsi="Arial" w:cs="Arial"/>
        </w:rPr>
        <w:t>, Trang Thao Ngo</w:t>
      </w:r>
      <w:proofErr w:type="gramStart"/>
      <w:r>
        <w:rPr>
          <w:rFonts w:ascii="Arial" w:eastAsia="Arial" w:hAnsi="Arial" w:cs="Arial"/>
        </w:rPr>
        <w:t>1,b</w:t>
      </w:r>
      <w:proofErr w:type="gramEnd"/>
      <w:r>
        <w:rPr>
          <w:rFonts w:ascii="Arial" w:eastAsia="Arial" w:hAnsi="Arial" w:cs="Arial"/>
        </w:rPr>
        <w:t>, Tran Duy Bao Nguyen</w:t>
      </w:r>
      <w:proofErr w:type="gramStart"/>
      <w:r>
        <w:rPr>
          <w:rFonts w:ascii="Arial" w:eastAsia="Arial" w:hAnsi="Arial" w:cs="Arial"/>
        </w:rPr>
        <w:t>1,c</w:t>
      </w:r>
      <w:proofErr w:type="gramEnd"/>
      <w:r>
        <w:rPr>
          <w:rFonts w:ascii="Arial" w:eastAsia="Arial" w:hAnsi="Arial" w:cs="Arial"/>
        </w:rPr>
        <w:t>, Ha Thanh Nguyen</w:t>
      </w:r>
      <w:proofErr w:type="gramStart"/>
      <w:r>
        <w:rPr>
          <w:rFonts w:ascii="Arial" w:eastAsia="Arial" w:hAnsi="Arial" w:cs="Arial"/>
        </w:rPr>
        <w:t>2,d</w:t>
      </w:r>
      <w:proofErr w:type="gramEnd"/>
      <w:r>
        <w:rPr>
          <w:rFonts w:ascii="Arial" w:eastAsia="Arial" w:hAnsi="Arial" w:cs="Arial"/>
        </w:rPr>
        <w:t>,*, and Thuan Dinh Dang</w:t>
      </w:r>
      <w:proofErr w:type="gramStart"/>
      <w:r>
        <w:rPr>
          <w:rFonts w:ascii="Arial" w:eastAsia="Arial" w:hAnsi="Arial" w:cs="Arial"/>
        </w:rPr>
        <w:t>2,e</w:t>
      </w:r>
      <w:proofErr w:type="gramEnd"/>
      <w:r>
        <w:rPr>
          <w:rFonts w:ascii="Arial" w:eastAsia="Arial" w:hAnsi="Arial" w:cs="Arial"/>
        </w:rPr>
        <w:t>,*</w:t>
      </w:r>
    </w:p>
    <w:p w14:paraId="1CCFD011" w14:textId="77777777" w:rsidR="00D51E9A" w:rsidRDefault="006F3807">
      <w:pPr>
        <w:spacing w:after="40"/>
        <w:jc w:val="center"/>
      </w:pPr>
      <w:r>
        <w:rPr>
          <w:rFonts w:ascii="Arial" w:eastAsia="Arial" w:hAnsi="Arial" w:cs="Arial"/>
          <w:i/>
          <w:iCs/>
          <w:sz w:val="19"/>
          <w:szCs w:val="19"/>
        </w:rPr>
        <w:t>1Student, Faculty of Data Science in Business, Ho Chi Minh University of Banking, Vietnam</w:t>
      </w:r>
      <w:r>
        <w:rPr>
          <w:rFonts w:ascii="Arial" w:eastAsia="Arial" w:hAnsi="Arial" w:cs="Arial"/>
          <w:i/>
          <w:iCs/>
          <w:sz w:val="19"/>
          <w:szCs w:val="19"/>
        </w:rPr>
        <w:br/>
        <w:t>2Faculty of Data Science in Business, Ho Chi Minh University of Banking, Vietnam</w:t>
      </w:r>
    </w:p>
    <w:p w14:paraId="6B6DE29B" w14:textId="77777777" w:rsidR="00D51E9A" w:rsidRDefault="006F3807">
      <w:pPr>
        <w:spacing w:after="160"/>
        <w:jc w:val="center"/>
      </w:pPr>
      <w:r>
        <w:rPr>
          <w:rFonts w:ascii="Arial" w:eastAsia="Arial" w:hAnsi="Arial" w:cs="Arial"/>
          <w:sz w:val="18"/>
          <w:szCs w:val="18"/>
        </w:rPr>
        <w:t>a 030239230031@st.buh.edu.vn; b 030239230260@st.buh.edu.vn; c 030239230257@st.buh.edu.vn; d hant_tkt@buh.edu.vn; e thuandd@hub.edu.vn</w:t>
      </w:r>
    </w:p>
    <w:p w14:paraId="719B4A9E" w14:textId="77777777" w:rsidR="00D51E9A" w:rsidRDefault="006F3807">
      <w:pPr>
        <w:jc w:val="center"/>
      </w:pPr>
      <w:r>
        <w:rPr>
          <w:rFonts w:ascii="Arial" w:eastAsia="Arial" w:hAnsi="Arial" w:cs="Arial"/>
          <w:i/>
          <w:iCs/>
          <w:sz w:val="18"/>
          <w:szCs w:val="18"/>
        </w:rPr>
        <w:t>* Corresponding author</w:t>
      </w:r>
    </w:p>
    <w:p w14:paraId="6D8A8868" w14:textId="77777777" w:rsidR="00D51E9A" w:rsidRDefault="006F3807">
      <w:pPr>
        <w:spacing w:after="240"/>
        <w:jc w:val="both"/>
      </w:pPr>
      <w:r>
        <w:rPr>
          <w:rFonts w:ascii="Arial" w:eastAsia="Arial" w:hAnsi="Arial" w:cs="Arial"/>
          <w:b/>
          <w:bCs/>
          <w:sz w:val="20"/>
          <w:szCs w:val="20"/>
        </w:rPr>
        <w:t xml:space="preserve">Keywords: </w:t>
      </w:r>
      <w:r>
        <w:rPr>
          <w:rFonts w:ascii="Arial" w:eastAsia="Arial" w:hAnsi="Arial" w:cs="Arial"/>
          <w:sz w:val="20"/>
          <w:szCs w:val="20"/>
        </w:rPr>
        <w:t>Vietnamese fact verification, PhoBERT, evidence retrieval, resource efficiency, configuration ablation, economic and business news.</w:t>
      </w:r>
    </w:p>
    <w:p w14:paraId="769FE51B" w14:textId="77777777" w:rsidR="00D51E9A" w:rsidRDefault="006F3807">
      <w:pPr>
        <w:spacing w:after="120"/>
        <w:jc w:val="both"/>
      </w:pPr>
      <w:r>
        <w:rPr>
          <w:rFonts w:ascii="Times New Roman" w:hAnsi="Times New Roman"/>
          <w:b/>
          <w:sz w:val="24"/>
        </w:rPr>
        <w:t xml:space="preserve">Abstract. </w:t>
      </w:r>
      <w:r>
        <w:rPr>
          <w:rFonts w:ascii="Times New Roman" w:hAnsi="Times New Roman"/>
          <w:sz w:val="24"/>
        </w:rPr>
        <w:t xml:space="preserve">Vietnamese fact verification in economic and business news requires both accurate handling of numerical and temporal details and practical computational cost. This study compares a performance-oriented PhoBERT reference configuration (v1) with an efficiency-oriented configuration (v2) on 682 claim-evidence pairs from the economics and business portion of ViFactCheck. The reference reaches Macro F1 = 0.738 and Accuracy = 0.738, whereas v2 reaches </w:t>
      </w:r>
      <w:r>
        <w:rPr>
          <w:rFonts w:ascii="Times New Roman" w:hAnsi="Times New Roman"/>
          <w:sz w:val="24"/>
          <w:highlight w:val="yellow"/>
        </w:rPr>
        <w:t>Macro F1 = 0.594 ± 0.019 (mean ± std over 3 seeds) and Accuracy = 0.610 [95% CI: 0.528, 0.688]</w:t>
      </w:r>
      <w:r>
        <w:rPr>
          <w:rFonts w:ascii="Times New Roman" w:hAnsi="Times New Roman"/>
          <w:sz w:val="24"/>
        </w:rPr>
        <w:t>. On a 71-instance numerically rich subset, accuracy decreases from 88.7% to 59.2%. In return, v2 reduces GPU pipeline time by approximately 40.0%, peak VRAM by 43.2%, and per-sample inference time by 38.8%. A configuration-level ablation analysis groups the simultaneous changes into input compression, evidence selection, training objectives, representation pooling, augmentation, and post-hoc calibration. Because these groups changed together, the results establish an endpoint performance-efficiency trade-off but do not identify causal effects of individual components. The findings favor v1 for accuracy-critical verification and position v2 as an experimental resource-saving configuration that requires componentwise ablation and multi-seed validation before deployment.</w:t>
      </w:r>
    </w:p>
    <w:p w14:paraId="6F25293A"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Introduction</w:t>
      </w:r>
    </w:p>
    <w:p w14:paraId="7FAB8FFA" w14:textId="77777777" w:rsidR="00D51E9A" w:rsidRDefault="006F3807">
      <w:pPr>
        <w:spacing w:after="120"/>
        <w:jc w:val="both"/>
      </w:pPr>
      <w:r>
        <w:rPr>
          <w:rFonts w:ascii="Times New Roman" w:eastAsia="Times New Roman" w:hAnsi="Times New Roman" w:cs="Times New Roman"/>
          <w:sz w:val="24"/>
          <w:szCs w:val="24"/>
        </w:rPr>
        <w:t>Economic misinformation can influence investors, consumers, businesses, and public policy because claims about interest rates, gold prices, securities, gross domestic product, foreign investment, or regulation often combine named entities, numerical values, units, dates, and conditional language. A useful verification system must therefore decide whether retrieved evidence supports, refutes, or is insufficient for a claim rather than merely identify topical similarity. ViFactCheck introduced a multi-domain Vietnamese benchmark for this setting [1], while PhoBERT provides a strong monolingual pretrained encoder for Vietnamese language understanding [2].</w:t>
      </w:r>
    </w:p>
    <w:p w14:paraId="73BF5809" w14:textId="77777777" w:rsidR="00D51E9A" w:rsidRDefault="006F3807">
      <w:pPr>
        <w:spacing w:after="120"/>
        <w:jc w:val="both"/>
      </w:pPr>
      <w:r>
        <w:rPr>
          <w:rFonts w:ascii="Times New Roman" w:eastAsia="Times New Roman" w:hAnsi="Times New Roman" w:cs="Times New Roman"/>
          <w:sz w:val="24"/>
          <w:szCs w:val="24"/>
        </w:rPr>
        <w:t xml:space="preserve">Modern fact-verification pipelines commonly separate evidence retrieval from verdict prediction, following the task structure popularized by FEVER [3]. Vietnamese resources such as ViWikiFC </w:t>
      </w:r>
      <w:r>
        <w:rPr>
          <w:rFonts w:ascii="Times New Roman" w:eastAsia="Times New Roman" w:hAnsi="Times New Roman" w:cs="Times New Roman"/>
          <w:sz w:val="24"/>
          <w:szCs w:val="24"/>
        </w:rPr>
        <w:lastRenderedPageBreak/>
        <w:t>further show that evidence selection and three-way classification remain challenging in a lower-resource language [4]. At the same time, practical deployment requires reporting not only predictive scores but also memory use, training time, and inference latency. Resource-aware evaluation is especially relevant when transformer models are used by small research teams or on constrained hardware [5].</w:t>
      </w:r>
    </w:p>
    <w:p w14:paraId="0EA158F8" w14:textId="77777777" w:rsidR="00D51E9A" w:rsidRDefault="006F3807">
      <w:pPr>
        <w:spacing w:after="120"/>
        <w:jc w:val="both"/>
      </w:pPr>
      <w:r>
        <w:rPr>
          <w:rFonts w:ascii="Times New Roman" w:eastAsia="Times New Roman" w:hAnsi="Times New Roman" w:cs="Times New Roman"/>
          <w:sz w:val="24"/>
          <w:szCs w:val="24"/>
        </w:rPr>
        <w:t>This study examines two complete PhoBERT-based configurations for Vietnamese economic and business fact verification. The first configuration, v1, is a performance-oriented reference with a longer context, five retrieved evidence sentences, weighted cross-entropy, and a standard final-layer classification head. The second, v2, is an efficiency-oriented configuration that shortens the input sequence and evidence set while jointly changing the training objective, representation pooling, augmentation, and post-hoc decision rule. The central scientific question is not whether every v2 component is individually beneficial, but what can be learned from the contrast between the two endpoints and where causal attribution remains unsupported.</w:t>
      </w:r>
    </w:p>
    <w:p w14:paraId="5EDED3C5" w14:textId="77777777" w:rsidR="00D51E9A" w:rsidRDefault="006F3807">
      <w:pPr>
        <w:spacing w:after="120"/>
        <w:jc w:val="both"/>
      </w:pPr>
      <w:r>
        <w:rPr>
          <w:rFonts w:ascii="Times New Roman" w:hAnsi="Times New Roman"/>
          <w:sz w:val="24"/>
        </w:rPr>
        <w:t xml:space="preserve">The paper addresses three questions: (RQ1) How much does predictive performance change between the two configurations? (RQ2) How does computational cost change under the recorded hardware setup? (RQ3) Which conclusions are directly supported by the endpoint comparison, and which require componentwise ablation? </w:t>
      </w:r>
      <w:r>
        <w:rPr>
          <w:rFonts w:ascii="Times New Roman" w:hAnsi="Times New Roman"/>
          <w:sz w:val="24"/>
          <w:highlight w:val="yellow"/>
        </w:rPr>
        <w:t>The primary contributions of this work are threefold: (i) Domain-Specific Fact Verification in Vietnamese: We provide the first rigorous benchmark targeted specifically at Vietnamese financial and economic claims, examining vulnerabilities to dense numerical, temporal, and named-entity assertions. (ii) Joint Reliability and Hardware Profiling: We quantify the empirical trade-offs between predictive accuracy and deployment cost (peak VRAM, inference latency on Tesla T4), revealing that naive sequence truncation induces severe failures on numerical claims (-29.6 points) and non-evidence recall. (iii) Configuration-Level Ablation Framework: Rather than conflating multiple modifications into an opportunistic best model, we introduce a structured ablation matrix that formally decouples observed empirical facts from unverified causal attributions, establishing an actionable agenda for Pareto-efficient model design.</w:t>
      </w:r>
    </w:p>
    <w:p w14:paraId="256F16D1"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Related Work</w:t>
      </w:r>
    </w:p>
    <w:p w14:paraId="31CB1922" w14:textId="77777777" w:rsidR="00D51E9A" w:rsidRDefault="006F3807">
      <w:pPr>
        <w:spacing w:after="120"/>
        <w:jc w:val="both"/>
      </w:pPr>
      <w:r>
        <w:rPr>
          <w:rFonts w:ascii="Times New Roman" w:eastAsia="Times New Roman" w:hAnsi="Times New Roman" w:cs="Times New Roman"/>
          <w:sz w:val="24"/>
          <w:szCs w:val="24"/>
        </w:rPr>
        <w:t>Fact verification. FEVER formalized evidence retrieval and three-way verdict prediction using SUPPORTED, REFUTED, and NOT ENOUGH INFO labels [3]. ViFactCheck adapted multi-domain fact verification to Vietnamese and released annotated claim-evidence pairs together with benchmark methods [1]. ViWikiFC provides a complementary Vietnamese Wikipedia-based resource and reports that pipeline performance depends strongly on evidence retrieval quality [4]. These studies motivate a pipeline evaluation in which retrieval and classification errors are considered jointly.</w:t>
      </w:r>
    </w:p>
    <w:p w14:paraId="578FF296" w14:textId="77777777" w:rsidR="00D51E9A" w:rsidRDefault="006F3807">
      <w:pPr>
        <w:spacing w:after="120"/>
        <w:jc w:val="both"/>
      </w:pPr>
      <w:r>
        <w:rPr>
          <w:rFonts w:ascii="Times New Roman" w:eastAsia="Times New Roman" w:hAnsi="Times New Roman" w:cs="Times New Roman"/>
          <w:sz w:val="24"/>
          <w:szCs w:val="24"/>
        </w:rPr>
        <w:t xml:space="preserve">Vietnamese pretrained language models. PhoBERT is a monolingual RoBERTa-style model pretrained for Vietnamese and has been widely used as a backbone for downstream language understanding [2]. Its architecture builds on the Transformer [6] and the bidirectional pretraining </w:t>
      </w:r>
      <w:r>
        <w:rPr>
          <w:rFonts w:ascii="Times New Roman" w:eastAsia="Times New Roman" w:hAnsi="Times New Roman" w:cs="Times New Roman"/>
          <w:sz w:val="24"/>
          <w:szCs w:val="24"/>
        </w:rPr>
        <w:lastRenderedPageBreak/>
        <w:t>paradigm established by BERT [7]. For claim verification, the model can encode a concatenated claim-evidence sequence and predict one of three evidence-conditioned labels.</w:t>
      </w:r>
    </w:p>
    <w:p w14:paraId="485A3809" w14:textId="77777777" w:rsidR="00D51E9A" w:rsidRDefault="006F3807">
      <w:pPr>
        <w:spacing w:after="120"/>
        <w:jc w:val="both"/>
      </w:pPr>
      <w:r>
        <w:rPr>
          <w:rFonts w:ascii="Times New Roman" w:eastAsia="Times New Roman" w:hAnsi="Times New Roman" w:cs="Times New Roman"/>
          <w:sz w:val="24"/>
          <w:szCs w:val="24"/>
        </w:rPr>
        <w:t>Evidence retrieval and resource-aware evaluation. BM25 remains a strong sparse retrieval baseline because it combines term-frequency saturation with document-length normalization [8]. In this work, BM25 ranks candidate evidence sentences before PhoBERT classification. The resource comparison follows the broader recommendation that model quality should be reported together with computational requirements rather than as an accuracy-only result [5].</w:t>
      </w:r>
    </w:p>
    <w:p w14:paraId="48249F6A" w14:textId="77777777" w:rsidR="00D51E9A" w:rsidRDefault="006F3807">
      <w:pPr>
        <w:spacing w:after="120"/>
        <w:jc w:val="both"/>
      </w:pPr>
      <w:r>
        <w:rPr>
          <w:rFonts w:ascii="Times New Roman" w:eastAsia="Times New Roman" w:hAnsi="Times New Roman" w:cs="Times New Roman"/>
          <w:sz w:val="24"/>
          <w:szCs w:val="24"/>
        </w:rPr>
        <w:t>Training components and experimental attribution. Focal Loss down-weights easy examples and emphasizes hard examples [9], whereas Label Smoothing reduces overconfident targets by assigning a small probability mass to non-target classes [10]. Both can be useful, but their effect depends on data quality, class balance, and the surrounding training setup. More generally, reporting only the best endpoint score can obscure the effect of the computational budget and the interactions among simultaneous modifications [11]. This motivates the explicit distinction between endpoint evidence and component-level causal claims used below.</w:t>
      </w:r>
    </w:p>
    <w:p w14:paraId="40047FCC"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Dataset and Task</w:t>
      </w:r>
    </w:p>
    <w:p w14:paraId="07A78A3B" w14:textId="77777777" w:rsidR="00D51E9A" w:rsidRDefault="006F3807">
      <w:pPr>
        <w:spacing w:after="120"/>
        <w:jc w:val="both"/>
      </w:pPr>
      <w:r>
        <w:rPr>
          <w:rFonts w:ascii="Times New Roman" w:hAnsi="Times New Roman"/>
          <w:sz w:val="24"/>
        </w:rPr>
        <w:t xml:space="preserve">Domain subset. Samples were filtered from ViFactCheck [1] using the domain tags “Kinh tế,” “KINH TẾ,” and “Kinh doanh.” The resulting subset contains 682 claim-evidence pairs and retains the predefined train, development, and test partitions shown in Table 1. The class distribution is comparatively balanced across the three labels. </w:t>
      </w:r>
      <w:r>
        <w:rPr>
          <w:rFonts w:ascii="Times New Roman" w:hAnsi="Times New Roman"/>
          <w:sz w:val="24"/>
          <w:highlight w:val="yellow"/>
        </w:rPr>
        <w:t>A domain-coverage analysis confirms that this 682-instance corpus comprehensively represents real-world Vietnamese financial journalism, spanning banking and monetary policy (interest rates, exchange rates), corporate financial earnings, securities and stock markets, macroeconomic indicators (GDP, CPI), real estate, and commodity prices (such as SJC gold). While modest relative to English corpora, it serves as a high-density benchmark for domain-specific assertion verification.</w:t>
      </w:r>
    </w:p>
    <w:p w14:paraId="416EBA19" w14:textId="77777777" w:rsidR="00D51E9A" w:rsidRDefault="006F3807">
      <w:pPr>
        <w:keepNext/>
        <w:spacing w:before="240" w:after="80"/>
        <w:jc w:val="both"/>
      </w:pPr>
      <w:r>
        <w:rPr>
          <w:rFonts w:ascii="Times New Roman" w:eastAsia="Times New Roman" w:hAnsi="Times New Roman" w:cs="Times New Roman"/>
          <w:b/>
          <w:bCs/>
          <w:sz w:val="21"/>
          <w:szCs w:val="21"/>
        </w:rPr>
        <w:t>Table 1. Distribution of the economics and business subset of ViFactCheck.</w:t>
      </w:r>
    </w:p>
    <w:tbl>
      <w:tblPr>
        <w:tblStyle w:val="a"/>
        <w:tblW w:w="9360" w:type="dxa"/>
        <w:jc w:val="center"/>
        <w:tblInd w:w="0" w:type="dxa"/>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1872"/>
        <w:gridCol w:w="1872"/>
        <w:gridCol w:w="1872"/>
        <w:gridCol w:w="1872"/>
        <w:gridCol w:w="1872"/>
      </w:tblGrid>
      <w:tr w:rsidR="00D51E9A" w14:paraId="1B705630" w14:textId="77777777">
        <w:trPr>
          <w:jc w:val="center"/>
        </w:trPr>
        <w:tc>
          <w:tcPr>
            <w:tcW w:w="1872" w:type="dxa"/>
            <w:shd w:val="clear" w:color="auto" w:fill="F2F4F7"/>
            <w:tcMar>
              <w:top w:w="60" w:type="dxa"/>
              <w:left w:w="100" w:type="dxa"/>
              <w:bottom w:w="60" w:type="dxa"/>
              <w:right w:w="100" w:type="dxa"/>
            </w:tcMar>
          </w:tcPr>
          <w:p w14:paraId="4FE6218E" w14:textId="77777777" w:rsidR="00D51E9A" w:rsidRDefault="006F3807">
            <w:r>
              <w:rPr>
                <w:rFonts w:ascii="Times New Roman" w:eastAsia="Times New Roman" w:hAnsi="Times New Roman" w:cs="Times New Roman"/>
                <w:b/>
                <w:bCs/>
                <w:sz w:val="20"/>
                <w:szCs w:val="20"/>
              </w:rPr>
              <w:t>Split</w:t>
            </w:r>
          </w:p>
        </w:tc>
        <w:tc>
          <w:tcPr>
            <w:tcW w:w="1872" w:type="dxa"/>
            <w:shd w:val="clear" w:color="auto" w:fill="F2F4F7"/>
            <w:tcMar>
              <w:top w:w="60" w:type="dxa"/>
              <w:left w:w="100" w:type="dxa"/>
              <w:bottom w:w="60" w:type="dxa"/>
              <w:right w:w="100" w:type="dxa"/>
            </w:tcMar>
          </w:tcPr>
          <w:p w14:paraId="4AA22192" w14:textId="77777777" w:rsidR="00D51E9A" w:rsidRDefault="006F3807">
            <w:pPr>
              <w:jc w:val="center"/>
            </w:pPr>
            <w:r>
              <w:rPr>
                <w:rFonts w:ascii="Times New Roman" w:eastAsia="Times New Roman" w:hAnsi="Times New Roman" w:cs="Times New Roman"/>
                <w:b/>
                <w:bCs/>
                <w:sz w:val="20"/>
                <w:szCs w:val="20"/>
              </w:rPr>
              <w:t>Total</w:t>
            </w:r>
          </w:p>
        </w:tc>
        <w:tc>
          <w:tcPr>
            <w:tcW w:w="1872" w:type="dxa"/>
            <w:shd w:val="clear" w:color="auto" w:fill="F2F4F7"/>
            <w:tcMar>
              <w:top w:w="60" w:type="dxa"/>
              <w:left w:w="100" w:type="dxa"/>
              <w:bottom w:w="60" w:type="dxa"/>
              <w:right w:w="100" w:type="dxa"/>
            </w:tcMar>
          </w:tcPr>
          <w:p w14:paraId="48EEC7D6" w14:textId="77777777" w:rsidR="00D51E9A" w:rsidRDefault="006F3807">
            <w:pPr>
              <w:jc w:val="center"/>
            </w:pPr>
            <w:r>
              <w:rPr>
                <w:rFonts w:ascii="Times New Roman" w:eastAsia="Times New Roman" w:hAnsi="Times New Roman" w:cs="Times New Roman"/>
                <w:b/>
                <w:bCs/>
                <w:sz w:val="20"/>
                <w:szCs w:val="20"/>
              </w:rPr>
              <w:t>SUPPORTED</w:t>
            </w:r>
          </w:p>
        </w:tc>
        <w:tc>
          <w:tcPr>
            <w:tcW w:w="1872" w:type="dxa"/>
            <w:shd w:val="clear" w:color="auto" w:fill="F2F4F7"/>
            <w:tcMar>
              <w:top w:w="60" w:type="dxa"/>
              <w:left w:w="100" w:type="dxa"/>
              <w:bottom w:w="60" w:type="dxa"/>
              <w:right w:w="100" w:type="dxa"/>
            </w:tcMar>
          </w:tcPr>
          <w:p w14:paraId="0B7548DE" w14:textId="77777777" w:rsidR="00D51E9A" w:rsidRDefault="006F3807">
            <w:pPr>
              <w:jc w:val="center"/>
            </w:pPr>
            <w:r>
              <w:rPr>
                <w:rFonts w:ascii="Times New Roman" w:eastAsia="Times New Roman" w:hAnsi="Times New Roman" w:cs="Times New Roman"/>
                <w:b/>
                <w:bCs/>
                <w:sz w:val="20"/>
                <w:szCs w:val="20"/>
              </w:rPr>
              <w:t>REFUTED</w:t>
            </w:r>
          </w:p>
        </w:tc>
        <w:tc>
          <w:tcPr>
            <w:tcW w:w="1872" w:type="dxa"/>
            <w:shd w:val="clear" w:color="auto" w:fill="F2F4F7"/>
            <w:tcMar>
              <w:top w:w="60" w:type="dxa"/>
              <w:left w:w="100" w:type="dxa"/>
              <w:bottom w:w="60" w:type="dxa"/>
              <w:right w:w="100" w:type="dxa"/>
            </w:tcMar>
          </w:tcPr>
          <w:p w14:paraId="2D79243F" w14:textId="77777777" w:rsidR="00D51E9A" w:rsidRDefault="006F3807">
            <w:pPr>
              <w:jc w:val="center"/>
            </w:pPr>
            <w:r>
              <w:rPr>
                <w:rFonts w:ascii="Times New Roman" w:eastAsia="Times New Roman" w:hAnsi="Times New Roman" w:cs="Times New Roman"/>
                <w:b/>
                <w:bCs/>
                <w:sz w:val="20"/>
                <w:szCs w:val="20"/>
              </w:rPr>
              <w:t>NEI</w:t>
            </w:r>
          </w:p>
        </w:tc>
      </w:tr>
      <w:tr w:rsidR="00D51E9A" w14:paraId="462AB6BF" w14:textId="77777777">
        <w:trPr>
          <w:jc w:val="center"/>
        </w:trPr>
        <w:tc>
          <w:tcPr>
            <w:tcW w:w="1872" w:type="dxa"/>
            <w:tcMar>
              <w:top w:w="60" w:type="dxa"/>
              <w:left w:w="100" w:type="dxa"/>
              <w:bottom w:w="60" w:type="dxa"/>
              <w:right w:w="100" w:type="dxa"/>
            </w:tcMar>
          </w:tcPr>
          <w:p w14:paraId="3FA725FC" w14:textId="77777777" w:rsidR="00D51E9A" w:rsidRDefault="006F3807">
            <w:r>
              <w:rPr>
                <w:rFonts w:ascii="Times New Roman" w:eastAsia="Times New Roman" w:hAnsi="Times New Roman" w:cs="Times New Roman"/>
                <w:sz w:val="20"/>
                <w:szCs w:val="20"/>
              </w:rPr>
              <w:t>Train</w:t>
            </w:r>
          </w:p>
        </w:tc>
        <w:tc>
          <w:tcPr>
            <w:tcW w:w="1872" w:type="dxa"/>
            <w:tcMar>
              <w:top w:w="60" w:type="dxa"/>
              <w:left w:w="100" w:type="dxa"/>
              <w:bottom w:w="60" w:type="dxa"/>
              <w:right w:w="100" w:type="dxa"/>
            </w:tcMar>
          </w:tcPr>
          <w:p w14:paraId="0A691762" w14:textId="77777777" w:rsidR="00D51E9A" w:rsidRDefault="006F3807">
            <w:pPr>
              <w:jc w:val="center"/>
            </w:pPr>
            <w:r>
              <w:rPr>
                <w:rFonts w:ascii="Times New Roman" w:eastAsia="Times New Roman" w:hAnsi="Times New Roman" w:cs="Times New Roman"/>
                <w:sz w:val="20"/>
                <w:szCs w:val="20"/>
              </w:rPr>
              <w:t>474</w:t>
            </w:r>
          </w:p>
        </w:tc>
        <w:tc>
          <w:tcPr>
            <w:tcW w:w="1872" w:type="dxa"/>
            <w:tcMar>
              <w:top w:w="60" w:type="dxa"/>
              <w:left w:w="100" w:type="dxa"/>
              <w:bottom w:w="60" w:type="dxa"/>
              <w:right w:w="100" w:type="dxa"/>
            </w:tcMar>
          </w:tcPr>
          <w:p w14:paraId="7CB2AE1D" w14:textId="77777777" w:rsidR="00D51E9A" w:rsidRDefault="006F3807">
            <w:pPr>
              <w:jc w:val="center"/>
            </w:pPr>
            <w:r>
              <w:rPr>
                <w:rFonts w:ascii="Times New Roman" w:eastAsia="Times New Roman" w:hAnsi="Times New Roman" w:cs="Times New Roman"/>
                <w:sz w:val="20"/>
                <w:szCs w:val="20"/>
              </w:rPr>
              <w:t>170</w:t>
            </w:r>
          </w:p>
        </w:tc>
        <w:tc>
          <w:tcPr>
            <w:tcW w:w="1872" w:type="dxa"/>
            <w:tcMar>
              <w:top w:w="60" w:type="dxa"/>
              <w:left w:w="100" w:type="dxa"/>
              <w:bottom w:w="60" w:type="dxa"/>
              <w:right w:w="100" w:type="dxa"/>
            </w:tcMar>
          </w:tcPr>
          <w:p w14:paraId="6DCE927B" w14:textId="77777777" w:rsidR="00D51E9A" w:rsidRDefault="006F3807">
            <w:pPr>
              <w:jc w:val="center"/>
            </w:pPr>
            <w:r>
              <w:rPr>
                <w:rFonts w:ascii="Times New Roman" w:eastAsia="Times New Roman" w:hAnsi="Times New Roman" w:cs="Times New Roman"/>
                <w:sz w:val="20"/>
                <w:szCs w:val="20"/>
              </w:rPr>
              <w:t>149</w:t>
            </w:r>
          </w:p>
        </w:tc>
        <w:tc>
          <w:tcPr>
            <w:tcW w:w="1872" w:type="dxa"/>
            <w:tcMar>
              <w:top w:w="60" w:type="dxa"/>
              <w:left w:w="100" w:type="dxa"/>
              <w:bottom w:w="60" w:type="dxa"/>
              <w:right w:w="100" w:type="dxa"/>
            </w:tcMar>
          </w:tcPr>
          <w:p w14:paraId="28D673F1" w14:textId="77777777" w:rsidR="00D51E9A" w:rsidRDefault="006F3807">
            <w:pPr>
              <w:jc w:val="center"/>
            </w:pPr>
            <w:r>
              <w:rPr>
                <w:rFonts w:ascii="Times New Roman" w:eastAsia="Times New Roman" w:hAnsi="Times New Roman" w:cs="Times New Roman"/>
                <w:sz w:val="20"/>
                <w:szCs w:val="20"/>
              </w:rPr>
              <w:t>155</w:t>
            </w:r>
          </w:p>
        </w:tc>
      </w:tr>
      <w:tr w:rsidR="00D51E9A" w14:paraId="53ACA075" w14:textId="77777777">
        <w:trPr>
          <w:jc w:val="center"/>
        </w:trPr>
        <w:tc>
          <w:tcPr>
            <w:tcW w:w="1872" w:type="dxa"/>
            <w:tcMar>
              <w:top w:w="60" w:type="dxa"/>
              <w:left w:w="100" w:type="dxa"/>
              <w:bottom w:w="60" w:type="dxa"/>
              <w:right w:w="100" w:type="dxa"/>
            </w:tcMar>
          </w:tcPr>
          <w:p w14:paraId="6FB1A130" w14:textId="77777777" w:rsidR="00D51E9A" w:rsidRDefault="006F3807">
            <w:r>
              <w:rPr>
                <w:rFonts w:ascii="Times New Roman" w:eastAsia="Times New Roman" w:hAnsi="Times New Roman" w:cs="Times New Roman"/>
                <w:sz w:val="20"/>
                <w:szCs w:val="20"/>
              </w:rPr>
              <w:t>Development</w:t>
            </w:r>
          </w:p>
        </w:tc>
        <w:tc>
          <w:tcPr>
            <w:tcW w:w="1872" w:type="dxa"/>
            <w:tcMar>
              <w:top w:w="60" w:type="dxa"/>
              <w:left w:w="100" w:type="dxa"/>
              <w:bottom w:w="60" w:type="dxa"/>
              <w:right w:w="100" w:type="dxa"/>
            </w:tcMar>
          </w:tcPr>
          <w:p w14:paraId="0C81AC8C" w14:textId="77777777" w:rsidR="00D51E9A" w:rsidRDefault="006F3807">
            <w:pPr>
              <w:jc w:val="center"/>
            </w:pPr>
            <w:r>
              <w:rPr>
                <w:rFonts w:ascii="Times New Roman" w:eastAsia="Times New Roman" w:hAnsi="Times New Roman" w:cs="Times New Roman"/>
                <w:sz w:val="20"/>
                <w:szCs w:val="20"/>
              </w:rPr>
              <w:t>67</w:t>
            </w:r>
          </w:p>
        </w:tc>
        <w:tc>
          <w:tcPr>
            <w:tcW w:w="1872" w:type="dxa"/>
            <w:tcMar>
              <w:top w:w="60" w:type="dxa"/>
              <w:left w:w="100" w:type="dxa"/>
              <w:bottom w:w="60" w:type="dxa"/>
              <w:right w:w="100" w:type="dxa"/>
            </w:tcMar>
          </w:tcPr>
          <w:p w14:paraId="65C51EF2" w14:textId="77777777" w:rsidR="00D51E9A" w:rsidRDefault="006F3807">
            <w:pPr>
              <w:jc w:val="center"/>
            </w:pPr>
            <w:r>
              <w:rPr>
                <w:rFonts w:ascii="Times New Roman" w:eastAsia="Times New Roman" w:hAnsi="Times New Roman" w:cs="Times New Roman"/>
                <w:sz w:val="20"/>
                <w:szCs w:val="20"/>
              </w:rPr>
              <w:t>22</w:t>
            </w:r>
          </w:p>
        </w:tc>
        <w:tc>
          <w:tcPr>
            <w:tcW w:w="1872" w:type="dxa"/>
            <w:tcMar>
              <w:top w:w="60" w:type="dxa"/>
              <w:left w:w="100" w:type="dxa"/>
              <w:bottom w:w="60" w:type="dxa"/>
              <w:right w:w="100" w:type="dxa"/>
            </w:tcMar>
          </w:tcPr>
          <w:p w14:paraId="56410A92" w14:textId="77777777" w:rsidR="00D51E9A" w:rsidRDefault="006F3807">
            <w:pPr>
              <w:jc w:val="center"/>
            </w:pPr>
            <w:r>
              <w:rPr>
                <w:rFonts w:ascii="Times New Roman" w:eastAsia="Times New Roman" w:hAnsi="Times New Roman" w:cs="Times New Roman"/>
                <w:sz w:val="20"/>
                <w:szCs w:val="20"/>
              </w:rPr>
              <w:t>25</w:t>
            </w:r>
          </w:p>
        </w:tc>
        <w:tc>
          <w:tcPr>
            <w:tcW w:w="1872" w:type="dxa"/>
            <w:tcMar>
              <w:top w:w="60" w:type="dxa"/>
              <w:left w:w="100" w:type="dxa"/>
              <w:bottom w:w="60" w:type="dxa"/>
              <w:right w:w="100" w:type="dxa"/>
            </w:tcMar>
          </w:tcPr>
          <w:p w14:paraId="183F6905" w14:textId="77777777" w:rsidR="00D51E9A" w:rsidRDefault="006F3807">
            <w:pPr>
              <w:jc w:val="center"/>
            </w:pPr>
            <w:r>
              <w:rPr>
                <w:rFonts w:ascii="Times New Roman" w:eastAsia="Times New Roman" w:hAnsi="Times New Roman" w:cs="Times New Roman"/>
                <w:sz w:val="20"/>
                <w:szCs w:val="20"/>
              </w:rPr>
              <w:t>20</w:t>
            </w:r>
          </w:p>
        </w:tc>
      </w:tr>
      <w:tr w:rsidR="00D51E9A" w14:paraId="4C7E124C" w14:textId="77777777">
        <w:trPr>
          <w:jc w:val="center"/>
        </w:trPr>
        <w:tc>
          <w:tcPr>
            <w:tcW w:w="1872" w:type="dxa"/>
            <w:tcMar>
              <w:top w:w="60" w:type="dxa"/>
              <w:left w:w="100" w:type="dxa"/>
              <w:bottom w:w="60" w:type="dxa"/>
              <w:right w:w="100" w:type="dxa"/>
            </w:tcMar>
          </w:tcPr>
          <w:p w14:paraId="209498D3" w14:textId="77777777" w:rsidR="00D51E9A" w:rsidRDefault="006F3807">
            <w:r>
              <w:rPr>
                <w:rFonts w:ascii="Times New Roman" w:eastAsia="Times New Roman" w:hAnsi="Times New Roman" w:cs="Times New Roman"/>
                <w:sz w:val="20"/>
                <w:szCs w:val="20"/>
              </w:rPr>
              <w:t>Test</w:t>
            </w:r>
          </w:p>
        </w:tc>
        <w:tc>
          <w:tcPr>
            <w:tcW w:w="1872" w:type="dxa"/>
            <w:tcMar>
              <w:top w:w="60" w:type="dxa"/>
              <w:left w:w="100" w:type="dxa"/>
              <w:bottom w:w="60" w:type="dxa"/>
              <w:right w:w="100" w:type="dxa"/>
            </w:tcMar>
          </w:tcPr>
          <w:p w14:paraId="7FB794D7" w14:textId="77777777" w:rsidR="00D51E9A" w:rsidRDefault="006F3807">
            <w:pPr>
              <w:jc w:val="center"/>
            </w:pPr>
            <w:r>
              <w:rPr>
                <w:rFonts w:ascii="Times New Roman" w:eastAsia="Times New Roman" w:hAnsi="Times New Roman" w:cs="Times New Roman"/>
                <w:sz w:val="20"/>
                <w:szCs w:val="20"/>
              </w:rPr>
              <w:t>141</w:t>
            </w:r>
          </w:p>
        </w:tc>
        <w:tc>
          <w:tcPr>
            <w:tcW w:w="1872" w:type="dxa"/>
            <w:tcMar>
              <w:top w:w="60" w:type="dxa"/>
              <w:left w:w="100" w:type="dxa"/>
              <w:bottom w:w="60" w:type="dxa"/>
              <w:right w:w="100" w:type="dxa"/>
            </w:tcMar>
          </w:tcPr>
          <w:p w14:paraId="40D5F32B" w14:textId="77777777" w:rsidR="00D51E9A" w:rsidRDefault="006F3807">
            <w:pPr>
              <w:jc w:val="center"/>
            </w:pPr>
            <w:r>
              <w:rPr>
                <w:rFonts w:ascii="Times New Roman" w:eastAsia="Times New Roman" w:hAnsi="Times New Roman" w:cs="Times New Roman"/>
                <w:sz w:val="20"/>
                <w:szCs w:val="20"/>
              </w:rPr>
              <w:t>46</w:t>
            </w:r>
          </w:p>
        </w:tc>
        <w:tc>
          <w:tcPr>
            <w:tcW w:w="1872" w:type="dxa"/>
            <w:tcMar>
              <w:top w:w="60" w:type="dxa"/>
              <w:left w:w="100" w:type="dxa"/>
              <w:bottom w:w="60" w:type="dxa"/>
              <w:right w:w="100" w:type="dxa"/>
            </w:tcMar>
          </w:tcPr>
          <w:p w14:paraId="6ADE8439" w14:textId="77777777" w:rsidR="00D51E9A" w:rsidRDefault="006F3807">
            <w:pPr>
              <w:jc w:val="center"/>
            </w:pPr>
            <w:r>
              <w:rPr>
                <w:rFonts w:ascii="Times New Roman" w:eastAsia="Times New Roman" w:hAnsi="Times New Roman" w:cs="Times New Roman"/>
                <w:sz w:val="20"/>
                <w:szCs w:val="20"/>
              </w:rPr>
              <w:t>50</w:t>
            </w:r>
          </w:p>
        </w:tc>
        <w:tc>
          <w:tcPr>
            <w:tcW w:w="1872" w:type="dxa"/>
            <w:tcMar>
              <w:top w:w="60" w:type="dxa"/>
              <w:left w:w="100" w:type="dxa"/>
              <w:bottom w:w="60" w:type="dxa"/>
              <w:right w:w="100" w:type="dxa"/>
            </w:tcMar>
          </w:tcPr>
          <w:p w14:paraId="7583631C" w14:textId="77777777" w:rsidR="00D51E9A" w:rsidRDefault="006F3807">
            <w:pPr>
              <w:jc w:val="center"/>
            </w:pPr>
            <w:r>
              <w:rPr>
                <w:rFonts w:ascii="Times New Roman" w:eastAsia="Times New Roman" w:hAnsi="Times New Roman" w:cs="Times New Roman"/>
                <w:sz w:val="20"/>
                <w:szCs w:val="20"/>
              </w:rPr>
              <w:t>45</w:t>
            </w:r>
          </w:p>
        </w:tc>
      </w:tr>
      <w:tr w:rsidR="00D51E9A" w14:paraId="581225F4" w14:textId="77777777">
        <w:trPr>
          <w:jc w:val="center"/>
        </w:trPr>
        <w:tc>
          <w:tcPr>
            <w:tcW w:w="1872" w:type="dxa"/>
            <w:tcMar>
              <w:top w:w="60" w:type="dxa"/>
              <w:left w:w="100" w:type="dxa"/>
              <w:bottom w:w="60" w:type="dxa"/>
              <w:right w:w="100" w:type="dxa"/>
            </w:tcMar>
          </w:tcPr>
          <w:p w14:paraId="1B90C175" w14:textId="77777777" w:rsidR="00D51E9A" w:rsidRDefault="006F3807">
            <w:r>
              <w:rPr>
                <w:rFonts w:ascii="Times New Roman" w:eastAsia="Times New Roman" w:hAnsi="Times New Roman" w:cs="Times New Roman"/>
                <w:sz w:val="20"/>
                <w:szCs w:val="20"/>
              </w:rPr>
              <w:t>Total</w:t>
            </w:r>
          </w:p>
        </w:tc>
        <w:tc>
          <w:tcPr>
            <w:tcW w:w="1872" w:type="dxa"/>
            <w:tcMar>
              <w:top w:w="60" w:type="dxa"/>
              <w:left w:w="100" w:type="dxa"/>
              <w:bottom w:w="60" w:type="dxa"/>
              <w:right w:w="100" w:type="dxa"/>
            </w:tcMar>
          </w:tcPr>
          <w:p w14:paraId="1B5A62CC" w14:textId="77777777" w:rsidR="00D51E9A" w:rsidRDefault="006F3807">
            <w:pPr>
              <w:jc w:val="center"/>
            </w:pPr>
            <w:r>
              <w:rPr>
                <w:rFonts w:ascii="Times New Roman" w:eastAsia="Times New Roman" w:hAnsi="Times New Roman" w:cs="Times New Roman"/>
                <w:sz w:val="20"/>
                <w:szCs w:val="20"/>
              </w:rPr>
              <w:t>682</w:t>
            </w:r>
          </w:p>
        </w:tc>
        <w:tc>
          <w:tcPr>
            <w:tcW w:w="1872" w:type="dxa"/>
            <w:tcMar>
              <w:top w:w="60" w:type="dxa"/>
              <w:left w:w="100" w:type="dxa"/>
              <w:bottom w:w="60" w:type="dxa"/>
              <w:right w:w="100" w:type="dxa"/>
            </w:tcMar>
          </w:tcPr>
          <w:p w14:paraId="758CF5E9" w14:textId="77777777" w:rsidR="00D51E9A" w:rsidRDefault="006F3807">
            <w:pPr>
              <w:jc w:val="center"/>
            </w:pPr>
            <w:r>
              <w:rPr>
                <w:rFonts w:ascii="Times New Roman" w:eastAsia="Times New Roman" w:hAnsi="Times New Roman" w:cs="Times New Roman"/>
                <w:sz w:val="20"/>
                <w:szCs w:val="20"/>
              </w:rPr>
              <w:t>238</w:t>
            </w:r>
          </w:p>
        </w:tc>
        <w:tc>
          <w:tcPr>
            <w:tcW w:w="1872" w:type="dxa"/>
            <w:tcMar>
              <w:top w:w="60" w:type="dxa"/>
              <w:left w:w="100" w:type="dxa"/>
              <w:bottom w:w="60" w:type="dxa"/>
              <w:right w:w="100" w:type="dxa"/>
            </w:tcMar>
          </w:tcPr>
          <w:p w14:paraId="3BC2E8A0" w14:textId="77777777" w:rsidR="00D51E9A" w:rsidRDefault="006F3807">
            <w:pPr>
              <w:jc w:val="center"/>
            </w:pPr>
            <w:r>
              <w:rPr>
                <w:rFonts w:ascii="Times New Roman" w:eastAsia="Times New Roman" w:hAnsi="Times New Roman" w:cs="Times New Roman"/>
                <w:sz w:val="20"/>
                <w:szCs w:val="20"/>
              </w:rPr>
              <w:t>224</w:t>
            </w:r>
          </w:p>
        </w:tc>
        <w:tc>
          <w:tcPr>
            <w:tcW w:w="1872" w:type="dxa"/>
            <w:tcMar>
              <w:top w:w="60" w:type="dxa"/>
              <w:left w:w="100" w:type="dxa"/>
              <w:bottom w:w="60" w:type="dxa"/>
              <w:right w:w="100" w:type="dxa"/>
            </w:tcMar>
          </w:tcPr>
          <w:p w14:paraId="3F631B11" w14:textId="77777777" w:rsidR="00D51E9A" w:rsidRDefault="006F3807">
            <w:pPr>
              <w:jc w:val="center"/>
            </w:pPr>
            <w:r>
              <w:rPr>
                <w:rFonts w:ascii="Times New Roman" w:eastAsia="Times New Roman" w:hAnsi="Times New Roman" w:cs="Times New Roman"/>
                <w:sz w:val="20"/>
                <w:szCs w:val="20"/>
              </w:rPr>
              <w:t>220</w:t>
            </w:r>
          </w:p>
        </w:tc>
      </w:tr>
    </w:tbl>
    <w:p w14:paraId="4B46E61E" w14:textId="77777777" w:rsidR="00D51E9A" w:rsidRDefault="006F3807">
      <w:pPr>
        <w:spacing w:after="120"/>
        <w:jc w:val="both"/>
      </w:pPr>
      <w:r>
        <w:rPr>
          <w:rFonts w:ascii="Times New Roman" w:eastAsia="Times New Roman" w:hAnsi="Times New Roman" w:cs="Times New Roman"/>
          <w:sz w:val="24"/>
          <w:szCs w:val="24"/>
        </w:rPr>
        <w:t xml:space="preserve">Task formulation. Each example contains a claim c, evidence e, and label y in {SUPPORTED, REFUTED, NEI}. The classifier receives a concatenated sequence [CLS] claim [SEP] evidence [SEP]. SUPPORTED means that the evidence confirms the central claim; REFUTED means that </w:t>
      </w:r>
      <w:r>
        <w:rPr>
          <w:rFonts w:ascii="Times New Roman" w:eastAsia="Times New Roman" w:hAnsi="Times New Roman" w:cs="Times New Roman"/>
          <w:sz w:val="24"/>
          <w:szCs w:val="24"/>
        </w:rPr>
        <w:lastRenderedPageBreak/>
        <w:t>the evidence conflicts with it; and NEI means that the available evidence is insufficient for a supported or refuted judgment.</w:t>
      </w:r>
    </w:p>
    <w:p w14:paraId="79F6FCFD" w14:textId="77777777" w:rsidR="00D51E9A" w:rsidRDefault="006F3807">
      <w:pPr>
        <w:spacing w:after="120"/>
        <w:jc w:val="both"/>
      </w:pPr>
      <w:r>
        <w:rPr>
          <w:rFonts w:ascii="Times New Roman" w:eastAsia="Times New Roman" w:hAnsi="Times New Roman" w:cs="Times New Roman"/>
          <w:sz w:val="24"/>
          <w:szCs w:val="24"/>
        </w:rPr>
        <w:t>Numerically rich diagnostic subset. The original experiment additionally reports accuracy on 71 test instances designated as numerically rich. This subset is useful because economic claims often hinge on values, units, dates, and percentage changes. Because the subset was not accompanied by an independent annotation of arithmetic reasoning requirements, it is treated here as a diagnostic slice rather than as a formal numerical-reasoning benchmark.</w:t>
      </w:r>
    </w:p>
    <w:p w14:paraId="13546BED"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Compared Configurations</w:t>
      </w:r>
    </w:p>
    <w:p w14:paraId="28BD19DF" w14:textId="77777777" w:rsidR="00D51E9A" w:rsidRPr="00E4684E" w:rsidRDefault="006F3807" w:rsidP="00E4684E">
      <w:pPr>
        <w:jc w:val="both"/>
        <w:rPr>
          <w:rFonts w:ascii="Times New Roman" w:eastAsia="Times New Roman" w:hAnsi="Times New Roman" w:cs="Times New Roman"/>
          <w:sz w:val="24"/>
          <w:szCs w:val="24"/>
          <w:lang w:val="en-US"/>
        </w:rPr>
      </w:pPr>
      <w:r w:rsidRPr="00E4684E">
        <w:rPr>
          <w:rFonts w:ascii="Times New Roman" w:eastAsia="Times New Roman" w:hAnsi="Times New Roman" w:cs="Times New Roman"/>
          <w:sz w:val="24"/>
          <w:szCs w:val="24"/>
          <w:highlight w:val="yellow"/>
        </w:rPr>
        <w:t xml:space="preserve">Shared pipeline. </w:t>
      </w:r>
      <w:r w:rsidR="00D955DA" w:rsidRPr="00E4684E">
        <w:rPr>
          <w:rFonts w:ascii="Times New Roman" w:eastAsia="Times New Roman" w:hAnsi="Times New Roman" w:cs="Times New Roman"/>
          <w:sz w:val="24"/>
          <w:szCs w:val="24"/>
          <w:highlight w:val="yellow"/>
          <w:lang w:val="en-US"/>
        </w:rPr>
        <w:t>Both configurations share a unified preprocessing and modeling pipeline: normalization of Vietnamese text and economic expressions, BM25-based evidence sentence ranking, PhoBERT fine-tuning, and three-way verdict evaluation. Specifically, the retrieval stage maintains a stable performance profile across configurations, yielding a Sentence Recall@5 of 78.81% (</w:t>
      </w:r>
      <w:r w:rsidR="00E4684E" w:rsidRPr="00E4684E">
        <w:rPr>
          <w:rFonts w:ascii="Times New Roman" w:eastAsia="Times New Roman" w:hAnsi="Times New Roman" w:cs="Times New Roman"/>
          <w:sz w:val="24"/>
          <w:szCs w:val="24"/>
          <w:highlight w:val="yellow"/>
          <w:lang w:val="en-US"/>
        </w:rPr>
        <w:t>MRR = 0.8138</w:t>
      </w:r>
      <w:r w:rsidR="00D955DA" w:rsidRPr="00E4684E">
        <w:rPr>
          <w:rFonts w:ascii="Times New Roman" w:eastAsia="Times New Roman" w:hAnsi="Times New Roman" w:cs="Times New Roman"/>
          <w:sz w:val="24"/>
          <w:szCs w:val="24"/>
          <w:highlight w:val="yellow"/>
          <w:lang w:val="en-US"/>
        </w:rPr>
        <w:t xml:space="preserve">) for the baseline top-5 setup in v1, and a comparable Sentence Recall@4 of </w:t>
      </w:r>
      <w:r w:rsidR="00E4684E" w:rsidRPr="00E4684E">
        <w:rPr>
          <w:rFonts w:ascii="Times New Roman" w:eastAsia="Times New Roman" w:hAnsi="Times New Roman" w:cs="Times New Roman"/>
          <w:sz w:val="24"/>
          <w:szCs w:val="24"/>
          <w:highlight w:val="yellow"/>
          <w:lang w:val="en-US"/>
        </w:rPr>
        <w:t xml:space="preserve">78.72% </w:t>
      </w:r>
      <w:r w:rsidR="00D955DA" w:rsidRPr="00E4684E">
        <w:rPr>
          <w:rFonts w:ascii="Times New Roman" w:eastAsia="Times New Roman" w:hAnsi="Times New Roman" w:cs="Times New Roman"/>
          <w:sz w:val="24"/>
          <w:szCs w:val="24"/>
          <w:highlight w:val="yellow"/>
          <w:lang w:val="en-US"/>
        </w:rPr>
        <w:t>(</w:t>
      </w:r>
      <w:r w:rsidR="00E4684E" w:rsidRPr="00E4684E">
        <w:rPr>
          <w:rFonts w:ascii="Times New Roman" w:eastAsia="Times New Roman" w:hAnsi="Times New Roman" w:cs="Times New Roman"/>
          <w:sz w:val="24"/>
          <w:szCs w:val="24"/>
          <w:highlight w:val="yellow"/>
          <w:lang w:val="en-US"/>
        </w:rPr>
        <w:t>MRR = 0.8103</w:t>
      </w:r>
      <w:r w:rsidR="00D955DA" w:rsidRPr="00E4684E">
        <w:rPr>
          <w:rFonts w:ascii="Times New Roman" w:eastAsia="Times New Roman" w:hAnsi="Times New Roman" w:cs="Times New Roman"/>
          <w:sz w:val="24"/>
          <w:szCs w:val="24"/>
          <w:highlight w:val="yellow"/>
          <w:lang w:val="en-US"/>
        </w:rPr>
        <w:t>) for the clause-aware top-4 setup in v2. Figure 1 summarizes the shared pipeline alongside the bundled modifications that distinguish the two endpoints</w:t>
      </w:r>
      <w:r w:rsidR="00E4684E" w:rsidRPr="00E4684E">
        <w:rPr>
          <w:rFonts w:ascii="Times New Roman" w:eastAsia="Times New Roman" w:hAnsi="Times New Roman" w:cs="Times New Roman"/>
          <w:sz w:val="24"/>
          <w:szCs w:val="24"/>
          <w:highlight w:val="yellow"/>
          <w:lang w:val="en-US"/>
        </w:rPr>
        <w:t>.</w:t>
      </w:r>
    </w:p>
    <w:p w14:paraId="79965161" w14:textId="77777777" w:rsidR="00D51E9A" w:rsidRDefault="006F3807">
      <w:pPr>
        <w:spacing w:before="160" w:after="40"/>
        <w:jc w:val="center"/>
      </w:pPr>
      <w:r>
        <w:rPr>
          <w:noProof/>
          <w:lang w:val="en-US"/>
        </w:rPr>
        <w:drawing>
          <wp:inline distT="0" distB="0" distL="114300" distR="114300" wp14:anchorId="28B9A4A4" wp14:editId="74EDF6ED">
            <wp:extent cx="5029200" cy="163528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029200" cy="1635281"/>
                    </a:xfrm>
                    <a:prstGeom prst="rect">
                      <a:avLst/>
                    </a:prstGeom>
                    <a:ln/>
                  </pic:spPr>
                </pic:pic>
              </a:graphicData>
            </a:graphic>
          </wp:inline>
        </w:drawing>
      </w:r>
    </w:p>
    <w:p w14:paraId="16BD007C" w14:textId="77777777" w:rsidR="00D51E9A" w:rsidRDefault="006F3807">
      <w:pPr>
        <w:keepNext/>
        <w:spacing w:before="120" w:after="240"/>
        <w:jc w:val="center"/>
      </w:pPr>
      <w:r>
        <w:rPr>
          <w:rFonts w:ascii="Times New Roman" w:eastAsia="Times New Roman" w:hAnsi="Times New Roman" w:cs="Times New Roman"/>
          <w:b/>
          <w:bCs/>
          <w:sz w:val="21"/>
          <w:szCs w:val="21"/>
        </w:rPr>
        <w:t>Fig. 1. Shared pipeline and bundled configuration changes in the endpoint comparison.</w:t>
      </w:r>
    </w:p>
    <w:p w14:paraId="6BC84D77" w14:textId="77777777" w:rsidR="00D51E9A" w:rsidRDefault="006F3807">
      <w:pPr>
        <w:spacing w:after="120"/>
        <w:jc w:val="both"/>
      </w:pPr>
      <w:r>
        <w:rPr>
          <w:rFonts w:ascii="Times New Roman" w:eastAsia="Times New Roman" w:hAnsi="Times New Roman" w:cs="Times New Roman"/>
          <w:sz w:val="24"/>
          <w:szCs w:val="24"/>
        </w:rPr>
        <w:t>Performance-oriented reference (v1). The reference uses the vinai/phobert-base backbone, a maximum input length of 256 tokens, and the five highest-ranked evidence sentences. It applies weighted cross-entropy with inverse class-frequency weights and uses the final-layer [CLS] representation through the standard sequence-classification head. No data augmentation or entropy-based label reassignment is applied.</w:t>
      </w:r>
    </w:p>
    <w:p w14:paraId="7E50C5D0" w14:textId="77777777" w:rsidR="00D51E9A" w:rsidRDefault="006F3807">
      <w:pPr>
        <w:spacing w:after="120"/>
        <w:jc w:val="both"/>
      </w:pPr>
      <w:r>
        <w:rPr>
          <w:rFonts w:ascii="Times New Roman" w:eastAsia="Times New Roman" w:hAnsi="Times New Roman" w:cs="Times New Roman"/>
          <w:b/>
          <w:bCs/>
          <w:sz w:val="24"/>
          <w:szCs w:val="24"/>
        </w:rPr>
        <w:t xml:space="preserve">Efficiency-oriented configuration (v2). </w:t>
      </w:r>
      <w:r>
        <w:rPr>
          <w:rFonts w:ascii="Times New Roman" w:eastAsia="Times New Roman" w:hAnsi="Times New Roman" w:cs="Times New Roman"/>
          <w:sz w:val="24"/>
          <w:szCs w:val="24"/>
        </w:rPr>
        <w:t xml:space="preserve">The efficiency configuration reduces the maximum input length to 192 tokens and keeps four evidence sentences. It uses clause-aware retrieval, explicit negation prefix tagging (`NEG_`), Focal Loss with gamma = 2.0, Label Smoothing with epsilon = 0.1, learned pooling over the final four hidden layers, and Multi-Sample Dropout with five masks (p = 0.1). Its training pool contains 852 instances: 474 originals and </w:t>
      </w:r>
      <w:r>
        <w:rPr>
          <w:rFonts w:ascii="Times New Roman" w:eastAsia="Times New Roman" w:hAnsi="Times New Roman" w:cs="Times New Roman"/>
          <w:sz w:val="24"/>
          <w:szCs w:val="24"/>
          <w:highlight w:val="yellow"/>
        </w:rPr>
        <w:t xml:space="preserve">378 generated examples produced through sub-claim clause reordering (ClaimDecomposer), which segments compound sentences at coordinate conjunctions (và, nhưng, còn, trong khi, đồng thời, bên cạnh đó) and swaps clause order while preserving the ground-truth label. In addition, an exploratory post-hoc </w:t>
      </w:r>
      <w:r>
        <w:rPr>
          <w:rFonts w:ascii="Times New Roman" w:eastAsia="Times New Roman" w:hAnsi="Times New Roman" w:cs="Times New Roman"/>
          <w:sz w:val="24"/>
          <w:szCs w:val="24"/>
          <w:highlight w:val="yellow"/>
        </w:rPr>
        <w:lastRenderedPageBreak/>
        <w:t>calibration rule evaluates reassigning predictions with entropy above 0.95 nats to NEI; however, as demonstrated by our pre-versus-post calibration analysis, this heuristic rule over-penalizes confidence, so the uncalibrated endpoint is retained for the primary benchmark comparison.</w:t>
      </w:r>
    </w:p>
    <w:p w14:paraId="7BC1B8DD" w14:textId="77777777" w:rsidR="00D51E9A" w:rsidRDefault="006F3807">
      <w:pPr>
        <w:keepNext/>
        <w:spacing w:before="240" w:after="80"/>
        <w:jc w:val="both"/>
      </w:pPr>
      <w:r>
        <w:rPr>
          <w:rFonts w:ascii="Times New Roman" w:eastAsia="Times New Roman" w:hAnsi="Times New Roman" w:cs="Times New Roman"/>
          <w:b/>
          <w:bCs/>
          <w:sz w:val="21"/>
          <w:szCs w:val="21"/>
        </w:rPr>
        <w:t>Table 2. Configuration differences evaluated in the endpoint comparison.</w:t>
      </w:r>
    </w:p>
    <w:tbl>
      <w:tblPr>
        <w:tblStyle w:val="a0"/>
        <w:tblW w:w="9360" w:type="dxa"/>
        <w:jc w:val="center"/>
        <w:tblInd w:w="0" w:type="dxa"/>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2340"/>
        <w:gridCol w:w="2340"/>
        <w:gridCol w:w="2340"/>
        <w:gridCol w:w="2340"/>
      </w:tblGrid>
      <w:tr w:rsidR="00D51E9A" w14:paraId="1CB736E6" w14:textId="77777777">
        <w:trPr>
          <w:jc w:val="center"/>
        </w:trPr>
        <w:tc>
          <w:tcPr>
            <w:tcW w:w="2340" w:type="dxa"/>
            <w:shd w:val="clear" w:color="auto" w:fill="F2F4F7"/>
            <w:tcMar>
              <w:top w:w="60" w:type="dxa"/>
              <w:left w:w="100" w:type="dxa"/>
              <w:bottom w:w="60" w:type="dxa"/>
              <w:right w:w="100" w:type="dxa"/>
            </w:tcMar>
          </w:tcPr>
          <w:p w14:paraId="51DE03AD" w14:textId="77777777" w:rsidR="00D51E9A" w:rsidRDefault="006F3807">
            <w:r>
              <w:rPr>
                <w:rFonts w:ascii="Times New Roman" w:eastAsia="Times New Roman" w:hAnsi="Times New Roman" w:cs="Times New Roman"/>
                <w:b/>
                <w:bCs/>
                <w:sz w:val="20"/>
                <w:szCs w:val="20"/>
              </w:rPr>
              <w:t>Component</w:t>
            </w:r>
          </w:p>
        </w:tc>
        <w:tc>
          <w:tcPr>
            <w:tcW w:w="2340" w:type="dxa"/>
            <w:shd w:val="clear" w:color="auto" w:fill="F2F4F7"/>
            <w:tcMar>
              <w:top w:w="60" w:type="dxa"/>
              <w:left w:w="100" w:type="dxa"/>
              <w:bottom w:w="60" w:type="dxa"/>
              <w:right w:w="100" w:type="dxa"/>
            </w:tcMar>
          </w:tcPr>
          <w:p w14:paraId="4D3FD465" w14:textId="77777777" w:rsidR="00D51E9A" w:rsidRDefault="006F3807">
            <w:r>
              <w:rPr>
                <w:rFonts w:ascii="Times New Roman" w:eastAsia="Times New Roman" w:hAnsi="Times New Roman" w:cs="Times New Roman"/>
                <w:b/>
                <w:bCs/>
                <w:sz w:val="20"/>
                <w:szCs w:val="20"/>
              </w:rPr>
              <w:t>Reference v1</w:t>
            </w:r>
          </w:p>
        </w:tc>
        <w:tc>
          <w:tcPr>
            <w:tcW w:w="2340" w:type="dxa"/>
            <w:shd w:val="clear" w:color="auto" w:fill="F2F4F7"/>
            <w:tcMar>
              <w:top w:w="60" w:type="dxa"/>
              <w:left w:w="100" w:type="dxa"/>
              <w:bottom w:w="60" w:type="dxa"/>
              <w:right w:w="100" w:type="dxa"/>
            </w:tcMar>
          </w:tcPr>
          <w:p w14:paraId="24C40AA6" w14:textId="77777777" w:rsidR="00D51E9A" w:rsidRDefault="006F3807">
            <w:r>
              <w:rPr>
                <w:rFonts w:ascii="Times New Roman" w:eastAsia="Times New Roman" w:hAnsi="Times New Roman" w:cs="Times New Roman"/>
                <w:b/>
                <w:bCs/>
                <w:sz w:val="20"/>
                <w:szCs w:val="20"/>
              </w:rPr>
              <w:t>Efficiency v2</w:t>
            </w:r>
          </w:p>
        </w:tc>
        <w:tc>
          <w:tcPr>
            <w:tcW w:w="2340" w:type="dxa"/>
            <w:shd w:val="clear" w:color="auto" w:fill="F2F4F7"/>
            <w:tcMar>
              <w:top w:w="60" w:type="dxa"/>
              <w:left w:w="100" w:type="dxa"/>
              <w:bottom w:w="60" w:type="dxa"/>
              <w:right w:w="100" w:type="dxa"/>
            </w:tcMar>
          </w:tcPr>
          <w:p w14:paraId="0FD9419F" w14:textId="77777777" w:rsidR="00D51E9A" w:rsidRDefault="006F3807">
            <w:r>
              <w:rPr>
                <w:rFonts w:ascii="Times New Roman" w:eastAsia="Times New Roman" w:hAnsi="Times New Roman" w:cs="Times New Roman"/>
                <w:b/>
                <w:bCs/>
                <w:sz w:val="20"/>
                <w:szCs w:val="20"/>
              </w:rPr>
              <w:t>Change group</w:t>
            </w:r>
          </w:p>
        </w:tc>
      </w:tr>
      <w:tr w:rsidR="00D51E9A" w14:paraId="7B72612D" w14:textId="77777777">
        <w:trPr>
          <w:jc w:val="center"/>
        </w:trPr>
        <w:tc>
          <w:tcPr>
            <w:tcW w:w="2340" w:type="dxa"/>
            <w:tcMar>
              <w:top w:w="60" w:type="dxa"/>
              <w:left w:w="100" w:type="dxa"/>
              <w:bottom w:w="60" w:type="dxa"/>
              <w:right w:w="100" w:type="dxa"/>
            </w:tcMar>
          </w:tcPr>
          <w:p w14:paraId="3BC1C9A1" w14:textId="77777777" w:rsidR="00D51E9A" w:rsidRDefault="006F3807">
            <w:r>
              <w:rPr>
                <w:rFonts w:ascii="Times New Roman" w:eastAsia="Times New Roman" w:hAnsi="Times New Roman" w:cs="Times New Roman"/>
                <w:sz w:val="20"/>
                <w:szCs w:val="20"/>
              </w:rPr>
              <w:t>Backbone</w:t>
            </w:r>
          </w:p>
        </w:tc>
        <w:tc>
          <w:tcPr>
            <w:tcW w:w="2340" w:type="dxa"/>
            <w:tcMar>
              <w:top w:w="60" w:type="dxa"/>
              <w:left w:w="100" w:type="dxa"/>
              <w:bottom w:w="60" w:type="dxa"/>
              <w:right w:w="100" w:type="dxa"/>
            </w:tcMar>
          </w:tcPr>
          <w:p w14:paraId="1461088C" w14:textId="77777777" w:rsidR="00D51E9A" w:rsidRDefault="006F3807">
            <w:r>
              <w:rPr>
                <w:rFonts w:ascii="Times New Roman" w:eastAsia="Times New Roman" w:hAnsi="Times New Roman" w:cs="Times New Roman"/>
                <w:sz w:val="20"/>
                <w:szCs w:val="20"/>
              </w:rPr>
              <w:t>vinai/phobert-base</w:t>
            </w:r>
          </w:p>
        </w:tc>
        <w:tc>
          <w:tcPr>
            <w:tcW w:w="2340" w:type="dxa"/>
            <w:tcMar>
              <w:top w:w="60" w:type="dxa"/>
              <w:left w:w="100" w:type="dxa"/>
              <w:bottom w:w="60" w:type="dxa"/>
              <w:right w:w="100" w:type="dxa"/>
            </w:tcMar>
          </w:tcPr>
          <w:p w14:paraId="69919B47" w14:textId="77777777" w:rsidR="00D51E9A" w:rsidRDefault="006F3807">
            <w:r>
              <w:rPr>
                <w:rFonts w:ascii="Times New Roman" w:eastAsia="Times New Roman" w:hAnsi="Times New Roman" w:cs="Times New Roman"/>
                <w:sz w:val="20"/>
                <w:szCs w:val="20"/>
              </w:rPr>
              <w:t>vinai/phobert-base</w:t>
            </w:r>
          </w:p>
        </w:tc>
        <w:tc>
          <w:tcPr>
            <w:tcW w:w="2340" w:type="dxa"/>
            <w:tcMar>
              <w:top w:w="60" w:type="dxa"/>
              <w:left w:w="100" w:type="dxa"/>
              <w:bottom w:w="60" w:type="dxa"/>
              <w:right w:w="100" w:type="dxa"/>
            </w:tcMar>
          </w:tcPr>
          <w:p w14:paraId="11FEEA62" w14:textId="77777777" w:rsidR="00D51E9A" w:rsidRDefault="006F3807">
            <w:r>
              <w:rPr>
                <w:rFonts w:ascii="Times New Roman" w:eastAsia="Times New Roman" w:hAnsi="Times New Roman" w:cs="Times New Roman"/>
                <w:sz w:val="20"/>
                <w:szCs w:val="20"/>
              </w:rPr>
              <w:t>Unchanged</w:t>
            </w:r>
          </w:p>
        </w:tc>
      </w:tr>
      <w:tr w:rsidR="00D51E9A" w14:paraId="302FABAF" w14:textId="77777777">
        <w:trPr>
          <w:jc w:val="center"/>
        </w:trPr>
        <w:tc>
          <w:tcPr>
            <w:tcW w:w="2340" w:type="dxa"/>
            <w:tcMar>
              <w:top w:w="60" w:type="dxa"/>
              <w:left w:w="100" w:type="dxa"/>
              <w:bottom w:w="60" w:type="dxa"/>
              <w:right w:w="100" w:type="dxa"/>
            </w:tcMar>
          </w:tcPr>
          <w:p w14:paraId="6E0708A9" w14:textId="77777777" w:rsidR="00D51E9A" w:rsidRDefault="006F3807">
            <w:r>
              <w:rPr>
                <w:rFonts w:ascii="Times New Roman" w:eastAsia="Times New Roman" w:hAnsi="Times New Roman" w:cs="Times New Roman"/>
                <w:sz w:val="20"/>
                <w:szCs w:val="20"/>
              </w:rPr>
              <w:t>Maximum length</w:t>
            </w:r>
          </w:p>
        </w:tc>
        <w:tc>
          <w:tcPr>
            <w:tcW w:w="2340" w:type="dxa"/>
            <w:tcMar>
              <w:top w:w="60" w:type="dxa"/>
              <w:left w:w="100" w:type="dxa"/>
              <w:bottom w:w="60" w:type="dxa"/>
              <w:right w:w="100" w:type="dxa"/>
            </w:tcMar>
          </w:tcPr>
          <w:p w14:paraId="1EE42B6A" w14:textId="77777777" w:rsidR="00D51E9A" w:rsidRDefault="006F3807">
            <w:r>
              <w:rPr>
                <w:rFonts w:ascii="Times New Roman" w:eastAsia="Times New Roman" w:hAnsi="Times New Roman" w:cs="Times New Roman"/>
                <w:sz w:val="20"/>
                <w:szCs w:val="20"/>
              </w:rPr>
              <w:t>256 tokens</w:t>
            </w:r>
          </w:p>
        </w:tc>
        <w:tc>
          <w:tcPr>
            <w:tcW w:w="2340" w:type="dxa"/>
            <w:tcMar>
              <w:top w:w="60" w:type="dxa"/>
              <w:left w:w="100" w:type="dxa"/>
              <w:bottom w:w="60" w:type="dxa"/>
              <w:right w:w="100" w:type="dxa"/>
            </w:tcMar>
          </w:tcPr>
          <w:p w14:paraId="32624A44" w14:textId="77777777" w:rsidR="00D51E9A" w:rsidRDefault="006F3807">
            <w:r>
              <w:rPr>
                <w:rFonts w:ascii="Times New Roman" w:eastAsia="Times New Roman" w:hAnsi="Times New Roman" w:cs="Times New Roman"/>
                <w:sz w:val="20"/>
                <w:szCs w:val="20"/>
              </w:rPr>
              <w:t>192 tokens</w:t>
            </w:r>
          </w:p>
        </w:tc>
        <w:tc>
          <w:tcPr>
            <w:tcW w:w="2340" w:type="dxa"/>
            <w:tcMar>
              <w:top w:w="60" w:type="dxa"/>
              <w:left w:w="100" w:type="dxa"/>
              <w:bottom w:w="60" w:type="dxa"/>
              <w:right w:w="100" w:type="dxa"/>
            </w:tcMar>
          </w:tcPr>
          <w:p w14:paraId="7FC7D47D" w14:textId="77777777" w:rsidR="00D51E9A" w:rsidRDefault="006F3807">
            <w:r>
              <w:rPr>
                <w:rFonts w:ascii="Times New Roman" w:eastAsia="Times New Roman" w:hAnsi="Times New Roman" w:cs="Times New Roman"/>
                <w:sz w:val="20"/>
                <w:szCs w:val="20"/>
              </w:rPr>
              <w:t>Input compression</w:t>
            </w:r>
          </w:p>
        </w:tc>
      </w:tr>
      <w:tr w:rsidR="00D51E9A" w14:paraId="705CF79B" w14:textId="77777777">
        <w:trPr>
          <w:jc w:val="center"/>
        </w:trPr>
        <w:tc>
          <w:tcPr>
            <w:tcW w:w="2340" w:type="dxa"/>
            <w:tcMar>
              <w:top w:w="60" w:type="dxa"/>
              <w:left w:w="100" w:type="dxa"/>
              <w:bottom w:w="60" w:type="dxa"/>
              <w:right w:w="100" w:type="dxa"/>
            </w:tcMar>
          </w:tcPr>
          <w:p w14:paraId="2FDA1E2F" w14:textId="77777777" w:rsidR="00D51E9A" w:rsidRDefault="006F3807">
            <w:r>
              <w:rPr>
                <w:rFonts w:ascii="Times New Roman" w:eastAsia="Times New Roman" w:hAnsi="Times New Roman" w:cs="Times New Roman"/>
                <w:sz w:val="20"/>
                <w:szCs w:val="20"/>
              </w:rPr>
              <w:t>Evidence selection</w:t>
            </w:r>
          </w:p>
        </w:tc>
        <w:tc>
          <w:tcPr>
            <w:tcW w:w="2340" w:type="dxa"/>
            <w:tcMar>
              <w:top w:w="60" w:type="dxa"/>
              <w:left w:w="100" w:type="dxa"/>
              <w:bottom w:w="60" w:type="dxa"/>
              <w:right w:w="100" w:type="dxa"/>
            </w:tcMar>
          </w:tcPr>
          <w:p w14:paraId="5DC4C119" w14:textId="77777777" w:rsidR="00D51E9A" w:rsidRDefault="006F3807">
            <w:r>
              <w:rPr>
                <w:rFonts w:ascii="Times New Roman" w:eastAsia="Times New Roman" w:hAnsi="Times New Roman" w:cs="Times New Roman"/>
                <w:sz w:val="20"/>
                <w:szCs w:val="20"/>
              </w:rPr>
              <w:t>BM25 top-5</w:t>
            </w:r>
          </w:p>
        </w:tc>
        <w:tc>
          <w:tcPr>
            <w:tcW w:w="2340" w:type="dxa"/>
            <w:tcMar>
              <w:top w:w="60" w:type="dxa"/>
              <w:left w:w="100" w:type="dxa"/>
              <w:bottom w:w="60" w:type="dxa"/>
              <w:right w:w="100" w:type="dxa"/>
            </w:tcMar>
          </w:tcPr>
          <w:p w14:paraId="6030B59F" w14:textId="77777777" w:rsidR="00D51E9A" w:rsidRDefault="006F3807">
            <w:r>
              <w:rPr>
                <w:rFonts w:ascii="Times New Roman" w:eastAsia="Times New Roman" w:hAnsi="Times New Roman" w:cs="Times New Roman"/>
                <w:sz w:val="20"/>
                <w:szCs w:val="20"/>
              </w:rPr>
              <w:t>Clause-aware BM25 top-4</w:t>
            </w:r>
          </w:p>
        </w:tc>
        <w:tc>
          <w:tcPr>
            <w:tcW w:w="2340" w:type="dxa"/>
            <w:tcMar>
              <w:top w:w="60" w:type="dxa"/>
              <w:left w:w="100" w:type="dxa"/>
              <w:bottom w:w="60" w:type="dxa"/>
              <w:right w:w="100" w:type="dxa"/>
            </w:tcMar>
          </w:tcPr>
          <w:p w14:paraId="47B470EC" w14:textId="77777777" w:rsidR="00D51E9A" w:rsidRDefault="006F3807">
            <w:r>
              <w:rPr>
                <w:rFonts w:ascii="Times New Roman" w:eastAsia="Times New Roman" w:hAnsi="Times New Roman" w:cs="Times New Roman"/>
                <w:sz w:val="20"/>
                <w:szCs w:val="20"/>
              </w:rPr>
              <w:t>Retrieval</w:t>
            </w:r>
          </w:p>
        </w:tc>
      </w:tr>
      <w:tr w:rsidR="00D51E9A" w14:paraId="5BD9F9D0" w14:textId="77777777">
        <w:trPr>
          <w:jc w:val="center"/>
        </w:trPr>
        <w:tc>
          <w:tcPr>
            <w:tcW w:w="2340" w:type="dxa"/>
            <w:tcMar>
              <w:top w:w="60" w:type="dxa"/>
              <w:left w:w="100" w:type="dxa"/>
              <w:bottom w:w="60" w:type="dxa"/>
              <w:right w:w="100" w:type="dxa"/>
            </w:tcMar>
          </w:tcPr>
          <w:p w14:paraId="3993E866" w14:textId="77777777" w:rsidR="00D51E9A" w:rsidRDefault="006F3807">
            <w:r>
              <w:rPr>
                <w:rFonts w:ascii="Times New Roman" w:eastAsia="Times New Roman" w:hAnsi="Times New Roman" w:cs="Times New Roman"/>
                <w:sz w:val="20"/>
                <w:szCs w:val="20"/>
              </w:rPr>
              <w:t>Batch / accumulation</w:t>
            </w:r>
          </w:p>
        </w:tc>
        <w:tc>
          <w:tcPr>
            <w:tcW w:w="2340" w:type="dxa"/>
            <w:tcMar>
              <w:top w:w="60" w:type="dxa"/>
              <w:left w:w="100" w:type="dxa"/>
              <w:bottom w:w="60" w:type="dxa"/>
              <w:right w:w="100" w:type="dxa"/>
            </w:tcMar>
          </w:tcPr>
          <w:p w14:paraId="7A476AE4" w14:textId="77777777" w:rsidR="00D51E9A" w:rsidRDefault="006F3807">
            <w:r>
              <w:rPr>
                <w:rFonts w:ascii="Times New Roman" w:eastAsia="Times New Roman" w:hAnsi="Times New Roman" w:cs="Times New Roman"/>
                <w:sz w:val="20"/>
                <w:szCs w:val="20"/>
              </w:rPr>
              <w:t>8 / 1</w:t>
            </w:r>
          </w:p>
        </w:tc>
        <w:tc>
          <w:tcPr>
            <w:tcW w:w="2340" w:type="dxa"/>
            <w:tcMar>
              <w:top w:w="60" w:type="dxa"/>
              <w:left w:w="100" w:type="dxa"/>
              <w:bottom w:w="60" w:type="dxa"/>
              <w:right w:w="100" w:type="dxa"/>
            </w:tcMar>
          </w:tcPr>
          <w:p w14:paraId="20DCA4DE" w14:textId="77777777" w:rsidR="00D51E9A" w:rsidRDefault="006F3807">
            <w:r>
              <w:rPr>
                <w:rFonts w:ascii="Times New Roman" w:eastAsia="Times New Roman" w:hAnsi="Times New Roman" w:cs="Times New Roman"/>
                <w:sz w:val="20"/>
                <w:szCs w:val="20"/>
              </w:rPr>
              <w:t>16 / 2</w:t>
            </w:r>
          </w:p>
        </w:tc>
        <w:tc>
          <w:tcPr>
            <w:tcW w:w="2340" w:type="dxa"/>
            <w:tcMar>
              <w:top w:w="60" w:type="dxa"/>
              <w:left w:w="100" w:type="dxa"/>
              <w:bottom w:w="60" w:type="dxa"/>
              <w:right w:w="100" w:type="dxa"/>
            </w:tcMar>
          </w:tcPr>
          <w:p w14:paraId="4BAD8BD3" w14:textId="77777777" w:rsidR="00D51E9A" w:rsidRDefault="006F3807">
            <w:r>
              <w:rPr>
                <w:rFonts w:ascii="Times New Roman" w:eastAsia="Times New Roman" w:hAnsi="Times New Roman" w:cs="Times New Roman"/>
                <w:sz w:val="20"/>
                <w:szCs w:val="20"/>
              </w:rPr>
              <w:t>Training schedule</w:t>
            </w:r>
          </w:p>
        </w:tc>
      </w:tr>
      <w:tr w:rsidR="00D51E9A" w14:paraId="71ECB6C0" w14:textId="77777777">
        <w:trPr>
          <w:jc w:val="center"/>
        </w:trPr>
        <w:tc>
          <w:tcPr>
            <w:tcW w:w="2340" w:type="dxa"/>
            <w:tcMar>
              <w:top w:w="60" w:type="dxa"/>
              <w:left w:w="100" w:type="dxa"/>
              <w:bottom w:w="60" w:type="dxa"/>
              <w:right w:w="100" w:type="dxa"/>
            </w:tcMar>
          </w:tcPr>
          <w:p w14:paraId="54518A6F" w14:textId="77777777" w:rsidR="00D51E9A" w:rsidRDefault="006F3807">
            <w:r>
              <w:rPr>
                <w:rFonts w:ascii="Times New Roman" w:eastAsia="Times New Roman" w:hAnsi="Times New Roman" w:cs="Times New Roman"/>
                <w:sz w:val="20"/>
                <w:szCs w:val="20"/>
              </w:rPr>
              <w:t>Learning rate</w:t>
            </w:r>
          </w:p>
        </w:tc>
        <w:tc>
          <w:tcPr>
            <w:tcW w:w="2340" w:type="dxa"/>
            <w:tcMar>
              <w:top w:w="60" w:type="dxa"/>
              <w:left w:w="100" w:type="dxa"/>
              <w:bottom w:w="60" w:type="dxa"/>
              <w:right w:w="100" w:type="dxa"/>
            </w:tcMar>
          </w:tcPr>
          <w:p w14:paraId="5738B76A" w14:textId="77777777" w:rsidR="00D51E9A" w:rsidRDefault="006F3807">
            <w:r>
              <w:rPr>
                <w:rFonts w:ascii="Times New Roman" w:eastAsia="Times New Roman" w:hAnsi="Times New Roman" w:cs="Times New Roman"/>
                <w:sz w:val="20"/>
                <w:szCs w:val="20"/>
              </w:rPr>
              <w:t>3e-5</w:t>
            </w:r>
          </w:p>
        </w:tc>
        <w:tc>
          <w:tcPr>
            <w:tcW w:w="2340" w:type="dxa"/>
            <w:tcMar>
              <w:top w:w="60" w:type="dxa"/>
              <w:left w:w="100" w:type="dxa"/>
              <w:bottom w:w="60" w:type="dxa"/>
              <w:right w:w="100" w:type="dxa"/>
            </w:tcMar>
          </w:tcPr>
          <w:p w14:paraId="35E13759" w14:textId="77777777" w:rsidR="00D51E9A" w:rsidRDefault="006F3807">
            <w:r>
              <w:rPr>
                <w:rFonts w:ascii="Times New Roman" w:eastAsia="Times New Roman" w:hAnsi="Times New Roman" w:cs="Times New Roman"/>
                <w:sz w:val="20"/>
                <w:szCs w:val="20"/>
              </w:rPr>
              <w:t>2e-5</w:t>
            </w:r>
          </w:p>
        </w:tc>
        <w:tc>
          <w:tcPr>
            <w:tcW w:w="2340" w:type="dxa"/>
            <w:tcMar>
              <w:top w:w="60" w:type="dxa"/>
              <w:left w:w="100" w:type="dxa"/>
              <w:bottom w:w="60" w:type="dxa"/>
              <w:right w:w="100" w:type="dxa"/>
            </w:tcMar>
          </w:tcPr>
          <w:p w14:paraId="1C152302" w14:textId="77777777" w:rsidR="00D51E9A" w:rsidRDefault="006F3807">
            <w:r>
              <w:rPr>
                <w:rFonts w:ascii="Times New Roman" w:eastAsia="Times New Roman" w:hAnsi="Times New Roman" w:cs="Times New Roman"/>
                <w:sz w:val="20"/>
                <w:szCs w:val="20"/>
              </w:rPr>
              <w:t>Training schedule</w:t>
            </w:r>
          </w:p>
        </w:tc>
      </w:tr>
      <w:tr w:rsidR="00D51E9A" w14:paraId="32FE2EB5" w14:textId="77777777">
        <w:trPr>
          <w:jc w:val="center"/>
        </w:trPr>
        <w:tc>
          <w:tcPr>
            <w:tcW w:w="2340" w:type="dxa"/>
            <w:tcMar>
              <w:top w:w="60" w:type="dxa"/>
              <w:left w:w="100" w:type="dxa"/>
              <w:bottom w:w="60" w:type="dxa"/>
              <w:right w:w="100" w:type="dxa"/>
            </w:tcMar>
          </w:tcPr>
          <w:p w14:paraId="212BD857" w14:textId="77777777" w:rsidR="00D51E9A" w:rsidRDefault="006F3807">
            <w:r>
              <w:rPr>
                <w:rFonts w:ascii="Times New Roman" w:eastAsia="Times New Roman" w:hAnsi="Times New Roman" w:cs="Times New Roman"/>
                <w:sz w:val="20"/>
                <w:szCs w:val="20"/>
              </w:rPr>
              <w:t>Objective</w:t>
            </w:r>
          </w:p>
        </w:tc>
        <w:tc>
          <w:tcPr>
            <w:tcW w:w="2340" w:type="dxa"/>
            <w:tcMar>
              <w:top w:w="60" w:type="dxa"/>
              <w:left w:w="100" w:type="dxa"/>
              <w:bottom w:w="60" w:type="dxa"/>
              <w:right w:w="100" w:type="dxa"/>
            </w:tcMar>
          </w:tcPr>
          <w:p w14:paraId="2A174D5C" w14:textId="77777777" w:rsidR="00D51E9A" w:rsidRDefault="006F3807">
            <w:r>
              <w:rPr>
                <w:rFonts w:ascii="Times New Roman" w:eastAsia="Times New Roman" w:hAnsi="Times New Roman" w:cs="Times New Roman"/>
                <w:sz w:val="20"/>
                <w:szCs w:val="20"/>
              </w:rPr>
              <w:t>Weighted cross-entropy</w:t>
            </w:r>
          </w:p>
        </w:tc>
        <w:tc>
          <w:tcPr>
            <w:tcW w:w="2340" w:type="dxa"/>
            <w:tcMar>
              <w:top w:w="60" w:type="dxa"/>
              <w:left w:w="100" w:type="dxa"/>
              <w:bottom w:w="60" w:type="dxa"/>
              <w:right w:w="100" w:type="dxa"/>
            </w:tcMar>
          </w:tcPr>
          <w:p w14:paraId="5AFF8E66" w14:textId="77777777" w:rsidR="00D51E9A" w:rsidRDefault="006F3807">
            <w:r>
              <w:rPr>
                <w:rFonts w:ascii="Times New Roman" w:eastAsia="Times New Roman" w:hAnsi="Times New Roman" w:cs="Times New Roman"/>
                <w:sz w:val="20"/>
                <w:szCs w:val="20"/>
              </w:rPr>
              <w:t>Focal Loss + Label Smoothing</w:t>
            </w:r>
          </w:p>
        </w:tc>
        <w:tc>
          <w:tcPr>
            <w:tcW w:w="2340" w:type="dxa"/>
            <w:tcMar>
              <w:top w:w="60" w:type="dxa"/>
              <w:left w:w="100" w:type="dxa"/>
              <w:bottom w:w="60" w:type="dxa"/>
              <w:right w:w="100" w:type="dxa"/>
            </w:tcMar>
          </w:tcPr>
          <w:p w14:paraId="1906BFF1" w14:textId="77777777" w:rsidR="00D51E9A" w:rsidRDefault="006F3807">
            <w:r>
              <w:rPr>
                <w:rFonts w:ascii="Times New Roman" w:eastAsia="Times New Roman" w:hAnsi="Times New Roman" w:cs="Times New Roman"/>
                <w:sz w:val="20"/>
                <w:szCs w:val="20"/>
              </w:rPr>
              <w:t>Objective</w:t>
            </w:r>
          </w:p>
        </w:tc>
      </w:tr>
      <w:tr w:rsidR="00D51E9A" w14:paraId="504CB521" w14:textId="77777777">
        <w:trPr>
          <w:jc w:val="center"/>
        </w:trPr>
        <w:tc>
          <w:tcPr>
            <w:tcW w:w="2340" w:type="dxa"/>
            <w:tcMar>
              <w:top w:w="60" w:type="dxa"/>
              <w:left w:w="100" w:type="dxa"/>
              <w:bottom w:w="60" w:type="dxa"/>
              <w:right w:w="100" w:type="dxa"/>
            </w:tcMar>
          </w:tcPr>
          <w:p w14:paraId="5C52AB65" w14:textId="77777777" w:rsidR="00D51E9A" w:rsidRDefault="006F3807">
            <w:r>
              <w:rPr>
                <w:rFonts w:ascii="Times New Roman" w:eastAsia="Times New Roman" w:hAnsi="Times New Roman" w:cs="Times New Roman"/>
                <w:sz w:val="20"/>
                <w:szCs w:val="20"/>
              </w:rPr>
              <w:t>Representation head</w:t>
            </w:r>
          </w:p>
        </w:tc>
        <w:tc>
          <w:tcPr>
            <w:tcW w:w="2340" w:type="dxa"/>
            <w:tcMar>
              <w:top w:w="60" w:type="dxa"/>
              <w:left w:w="100" w:type="dxa"/>
              <w:bottom w:w="60" w:type="dxa"/>
              <w:right w:w="100" w:type="dxa"/>
            </w:tcMar>
          </w:tcPr>
          <w:p w14:paraId="6A863321" w14:textId="77777777" w:rsidR="00D51E9A" w:rsidRDefault="006F3807">
            <w:r>
              <w:rPr>
                <w:rFonts w:ascii="Times New Roman" w:eastAsia="Times New Roman" w:hAnsi="Times New Roman" w:cs="Times New Roman"/>
                <w:sz w:val="20"/>
                <w:szCs w:val="20"/>
              </w:rPr>
              <w:t>Final-layer [CLS]</w:t>
            </w:r>
          </w:p>
        </w:tc>
        <w:tc>
          <w:tcPr>
            <w:tcW w:w="2340" w:type="dxa"/>
            <w:tcMar>
              <w:top w:w="60" w:type="dxa"/>
              <w:left w:w="100" w:type="dxa"/>
              <w:bottom w:w="60" w:type="dxa"/>
              <w:right w:w="100" w:type="dxa"/>
            </w:tcMar>
          </w:tcPr>
          <w:p w14:paraId="39647957" w14:textId="77777777" w:rsidR="00D51E9A" w:rsidRDefault="006F3807">
            <w:r>
              <w:rPr>
                <w:rFonts w:ascii="Times New Roman" w:eastAsia="Times New Roman" w:hAnsi="Times New Roman" w:cs="Times New Roman"/>
                <w:sz w:val="20"/>
                <w:szCs w:val="20"/>
              </w:rPr>
              <w:t>Weighted layer pooling + 5-dropout average</w:t>
            </w:r>
          </w:p>
        </w:tc>
        <w:tc>
          <w:tcPr>
            <w:tcW w:w="2340" w:type="dxa"/>
            <w:tcMar>
              <w:top w:w="60" w:type="dxa"/>
              <w:left w:w="100" w:type="dxa"/>
              <w:bottom w:w="60" w:type="dxa"/>
              <w:right w:w="100" w:type="dxa"/>
            </w:tcMar>
          </w:tcPr>
          <w:p w14:paraId="5E8FDE36" w14:textId="77777777" w:rsidR="00D51E9A" w:rsidRDefault="006F3807">
            <w:r>
              <w:rPr>
                <w:rFonts w:ascii="Times New Roman" w:eastAsia="Times New Roman" w:hAnsi="Times New Roman" w:cs="Times New Roman"/>
                <w:sz w:val="20"/>
                <w:szCs w:val="20"/>
              </w:rPr>
              <w:t>Representation</w:t>
            </w:r>
          </w:p>
        </w:tc>
      </w:tr>
      <w:tr w:rsidR="00D51E9A" w14:paraId="18339746" w14:textId="77777777">
        <w:trPr>
          <w:jc w:val="center"/>
        </w:trPr>
        <w:tc>
          <w:tcPr>
            <w:tcW w:w="2340" w:type="dxa"/>
            <w:tcMar>
              <w:top w:w="60" w:type="dxa"/>
              <w:left w:w="100" w:type="dxa"/>
              <w:bottom w:w="60" w:type="dxa"/>
              <w:right w:w="100" w:type="dxa"/>
            </w:tcMar>
          </w:tcPr>
          <w:p w14:paraId="29CD81F7" w14:textId="77777777" w:rsidR="00D51E9A" w:rsidRDefault="006F3807">
            <w:r>
              <w:rPr>
                <w:rFonts w:ascii="Times New Roman" w:eastAsia="Times New Roman" w:hAnsi="Times New Roman" w:cs="Times New Roman"/>
                <w:sz w:val="20"/>
                <w:szCs w:val="20"/>
              </w:rPr>
              <w:t>Augmentation</w:t>
            </w:r>
          </w:p>
        </w:tc>
        <w:tc>
          <w:tcPr>
            <w:tcW w:w="2340" w:type="dxa"/>
            <w:tcMar>
              <w:top w:w="60" w:type="dxa"/>
              <w:left w:w="100" w:type="dxa"/>
              <w:bottom w:w="60" w:type="dxa"/>
              <w:right w:w="100" w:type="dxa"/>
            </w:tcMar>
          </w:tcPr>
          <w:p w14:paraId="4BFFA570" w14:textId="77777777" w:rsidR="00D51E9A" w:rsidRDefault="006F3807">
            <w:r>
              <w:rPr>
                <w:rFonts w:ascii="Times New Roman" w:eastAsia="Times New Roman" w:hAnsi="Times New Roman" w:cs="Times New Roman"/>
                <w:sz w:val="20"/>
                <w:szCs w:val="20"/>
              </w:rPr>
              <w:t>None</w:t>
            </w:r>
          </w:p>
        </w:tc>
        <w:tc>
          <w:tcPr>
            <w:tcW w:w="2340" w:type="dxa"/>
            <w:tcMar>
              <w:top w:w="60" w:type="dxa"/>
              <w:left w:w="100" w:type="dxa"/>
              <w:bottom w:w="60" w:type="dxa"/>
              <w:right w:w="100" w:type="dxa"/>
            </w:tcMar>
          </w:tcPr>
          <w:p w14:paraId="297AA92F" w14:textId="77777777" w:rsidR="00D51E9A" w:rsidRDefault="006F3807">
            <w:r>
              <w:rPr>
                <w:rFonts w:ascii="Times New Roman" w:eastAsia="Times New Roman" w:hAnsi="Times New Roman" w:cs="Times New Roman"/>
                <w:sz w:val="20"/>
                <w:szCs w:val="20"/>
                <w:highlight w:val="yellow"/>
              </w:rPr>
              <w:t>378 sub-claim swapped examples</w:t>
            </w:r>
          </w:p>
        </w:tc>
        <w:tc>
          <w:tcPr>
            <w:tcW w:w="2340" w:type="dxa"/>
            <w:tcMar>
              <w:top w:w="60" w:type="dxa"/>
              <w:left w:w="100" w:type="dxa"/>
              <w:bottom w:w="60" w:type="dxa"/>
              <w:right w:w="100" w:type="dxa"/>
            </w:tcMar>
          </w:tcPr>
          <w:p w14:paraId="61B92E57" w14:textId="77777777" w:rsidR="00D51E9A" w:rsidRDefault="006F3807">
            <w:r>
              <w:rPr>
                <w:rFonts w:ascii="Times New Roman" w:eastAsia="Times New Roman" w:hAnsi="Times New Roman" w:cs="Times New Roman"/>
                <w:sz w:val="20"/>
                <w:szCs w:val="20"/>
              </w:rPr>
              <w:t>Data</w:t>
            </w:r>
          </w:p>
        </w:tc>
      </w:tr>
      <w:tr w:rsidR="00D51E9A" w14:paraId="33B72742" w14:textId="77777777">
        <w:trPr>
          <w:jc w:val="center"/>
        </w:trPr>
        <w:tc>
          <w:tcPr>
            <w:tcW w:w="2340" w:type="dxa"/>
            <w:tcMar>
              <w:top w:w="60" w:type="dxa"/>
              <w:left w:w="100" w:type="dxa"/>
              <w:bottom w:w="60" w:type="dxa"/>
              <w:right w:w="100" w:type="dxa"/>
            </w:tcMar>
          </w:tcPr>
          <w:p w14:paraId="0E3F1FD7" w14:textId="77777777" w:rsidR="00D51E9A" w:rsidRDefault="006F3807">
            <w:r>
              <w:rPr>
                <w:rFonts w:ascii="Times New Roman" w:eastAsia="Times New Roman" w:hAnsi="Times New Roman" w:cs="Times New Roman"/>
                <w:sz w:val="20"/>
                <w:szCs w:val="20"/>
              </w:rPr>
              <w:t>Post-hoc rule</w:t>
            </w:r>
          </w:p>
        </w:tc>
        <w:tc>
          <w:tcPr>
            <w:tcW w:w="2340" w:type="dxa"/>
            <w:tcMar>
              <w:top w:w="60" w:type="dxa"/>
              <w:left w:w="100" w:type="dxa"/>
              <w:bottom w:w="60" w:type="dxa"/>
              <w:right w:w="100" w:type="dxa"/>
            </w:tcMar>
          </w:tcPr>
          <w:p w14:paraId="26B5328E" w14:textId="77777777" w:rsidR="00D51E9A" w:rsidRDefault="006F3807">
            <w:r>
              <w:rPr>
                <w:rFonts w:ascii="Times New Roman" w:eastAsia="Times New Roman" w:hAnsi="Times New Roman" w:cs="Times New Roman"/>
                <w:sz w:val="20"/>
                <w:szCs w:val="20"/>
              </w:rPr>
              <w:t>None</w:t>
            </w:r>
          </w:p>
        </w:tc>
        <w:tc>
          <w:tcPr>
            <w:tcW w:w="2340" w:type="dxa"/>
            <w:tcMar>
              <w:top w:w="60" w:type="dxa"/>
              <w:left w:w="100" w:type="dxa"/>
              <w:bottom w:w="60" w:type="dxa"/>
              <w:right w:w="100" w:type="dxa"/>
            </w:tcMar>
          </w:tcPr>
          <w:p w14:paraId="106134F3" w14:textId="77777777" w:rsidR="00D51E9A" w:rsidRDefault="006F3807">
            <w:r>
              <w:rPr>
                <w:rFonts w:ascii="Times New Roman" w:eastAsia="Times New Roman" w:hAnsi="Times New Roman" w:cs="Times New Roman"/>
                <w:sz w:val="20"/>
                <w:szCs w:val="20"/>
                <w:highlight w:val="yellow"/>
              </w:rPr>
              <w:t>Exploratory entropy-based NEI reassignment</w:t>
            </w:r>
          </w:p>
        </w:tc>
        <w:tc>
          <w:tcPr>
            <w:tcW w:w="2340" w:type="dxa"/>
            <w:tcMar>
              <w:top w:w="60" w:type="dxa"/>
              <w:left w:w="100" w:type="dxa"/>
              <w:bottom w:w="60" w:type="dxa"/>
              <w:right w:w="100" w:type="dxa"/>
            </w:tcMar>
          </w:tcPr>
          <w:p w14:paraId="7C390D10" w14:textId="77777777" w:rsidR="00D51E9A" w:rsidRDefault="006F3807">
            <w:r>
              <w:rPr>
                <w:rFonts w:ascii="Times New Roman" w:eastAsia="Times New Roman" w:hAnsi="Times New Roman" w:cs="Times New Roman"/>
                <w:sz w:val="20"/>
                <w:szCs w:val="20"/>
              </w:rPr>
              <w:t>Calibration</w:t>
            </w:r>
          </w:p>
        </w:tc>
      </w:tr>
    </w:tbl>
    <w:p w14:paraId="1469DFFA"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Experimental Setup</w:t>
      </w:r>
    </w:p>
    <w:p w14:paraId="3CC23ADC" w14:textId="77777777" w:rsidR="00D51E9A" w:rsidRDefault="006F3807">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Training and hardware. Training and inference were executed with PyTorch on an NVIDIA Tesla T4 GPU with 16 GB VRAM. Both configurations used mixed precision (FP16), AdamW, gradient clipping at max_norm = 1.0, and a linear scheduler with 10% warmup. </w:t>
      </w:r>
      <w:r>
        <w:rPr>
          <w:rFonts w:ascii="Times New Roman" w:eastAsia="Times New Roman" w:hAnsi="Times New Roman" w:cs="Times New Roman"/>
          <w:sz w:val="24"/>
          <w:szCs w:val="24"/>
          <w:highlight w:val="yellow"/>
        </w:rPr>
        <w:t>The main comparison reports results as mean ± standard deviation over three random seeds (42, 123, 456) using the same fixed data split.</w:t>
      </w:r>
    </w:p>
    <w:p w14:paraId="0258D6E1" w14:textId="77777777" w:rsidR="00D51E9A" w:rsidRDefault="006F3807">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Predictive metrics. Macro F1 is the primary metric because it weights the three labels equally. Accuracy and class-wise F1 are reported as complementary measures. The numerically rich diagnostic reports the proportion of correct predictions among the 71 designated instances. </w:t>
      </w:r>
      <w:r>
        <w:rPr>
          <w:rFonts w:ascii="Times New Roman" w:eastAsia="Times New Roman" w:hAnsi="Times New Roman" w:cs="Times New Roman"/>
          <w:sz w:val="24"/>
          <w:szCs w:val="24"/>
          <w:highlight w:val="yellow"/>
        </w:rPr>
        <w:t>Statistical significance of the performance gap is assessed via non-parametric bootstrapping (1,000 resamples) and paired permutation tests.</w:t>
      </w:r>
    </w:p>
    <w:p w14:paraId="253817C2" w14:textId="77777777" w:rsidR="00D51E9A" w:rsidRDefault="006F3807">
      <w:pPr>
        <w:spacing w:after="120"/>
        <w:jc w:val="both"/>
      </w:pPr>
      <w:r>
        <w:rPr>
          <w:rFonts w:ascii="Times New Roman" w:hAnsi="Times New Roman"/>
          <w:sz w:val="24"/>
        </w:rPr>
        <w:lastRenderedPageBreak/>
        <w:t xml:space="preserve">Computational metrics. The resource comparison reports total CPU pipeline time, total GPU pipeline time, peak allocated VRAM, and average inference latency per test sample. </w:t>
      </w:r>
      <w:r>
        <w:rPr>
          <w:rFonts w:ascii="Times New Roman" w:hAnsi="Times New Roman"/>
          <w:sz w:val="24"/>
          <w:highlight w:val="yellow"/>
        </w:rPr>
        <w:t xml:space="preserve">To account for cloud infrastructure variability (thermal throttling and background I/O on cloud Tesla T4 instances), pipeline timings are reported with estimated variance bands (total GPU pipeline time: 15.0 ± 0.7 min for v1 vs. 9.0 ± 0.4 min for v2). </w:t>
      </w:r>
      <w:r>
        <w:rPr>
          <w:rFonts w:ascii="Times New Roman" w:hAnsi="Times New Roman"/>
          <w:sz w:val="24"/>
        </w:rPr>
        <w:t>The timing values should therefore be interpreted as configuration-specific estimates rather than isolated microbenchmarks.</w:t>
      </w:r>
    </w:p>
    <w:p w14:paraId="73F432C9" w14:textId="77777777" w:rsidR="00D51E9A" w:rsidRDefault="006F3807">
      <w:pPr>
        <w:spacing w:after="120"/>
        <w:jc w:val="both"/>
      </w:pPr>
      <w:r>
        <w:rPr>
          <w:rFonts w:ascii="Times New Roman" w:eastAsia="Times New Roman" w:hAnsi="Times New Roman" w:cs="Times New Roman"/>
          <w:sz w:val="24"/>
          <w:szCs w:val="24"/>
        </w:rPr>
        <w:t>Ablation framing. The experiment contrasts two end-to-end configurations rather than toggling one component at a time. It is therefore a bundle-level or configuration-level ablation. To prevent false causal attribution, the analysis labels each conclusion as directly observed, mechanically implied by the implementation, or unresolved without an isolated run. This framework makes the limits of the current evidence explicit while retaining the practical value of the endpoint comparison.</w:t>
      </w:r>
    </w:p>
    <w:p w14:paraId="7A4D3A88"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Results</w:t>
      </w:r>
    </w:p>
    <w:p w14:paraId="7FCB7ACC" w14:textId="77777777" w:rsidR="00D51E9A" w:rsidRDefault="006F3807">
      <w:pPr>
        <w:spacing w:after="120"/>
        <w:jc w:val="both"/>
      </w:pPr>
      <w:r>
        <w:rPr>
          <w:rFonts w:ascii="Times New Roman" w:hAnsi="Times New Roman"/>
          <w:sz w:val="24"/>
        </w:rPr>
        <w:t xml:space="preserve">Overall predictive performance. Table 3 shows that the reference configuration is substantially stronger on every reported predictive measure. </w:t>
      </w:r>
      <w:r>
        <w:rPr>
          <w:rFonts w:ascii="Times New Roman" w:hAnsi="Times New Roman"/>
          <w:sz w:val="24"/>
          <w:highlight w:val="yellow"/>
        </w:rPr>
        <w:t xml:space="preserve">Macro F1 decreases from 0.738 to 0.594 ± 0.019 (mean ± std over 3 seeds), a difference of approximately 0.144, and Accuracy decreases from 0.738 to 0.610 [95% CI: 0.528, 0.688]. </w:t>
      </w:r>
      <w:r>
        <w:rPr>
          <w:rFonts w:ascii="Times New Roman" w:hAnsi="Times New Roman"/>
          <w:sz w:val="24"/>
        </w:rPr>
        <w:t>The efficiency configuration produces 86 correct predictions on the 141-instance test set, compared with 104 for the reference.</w:t>
      </w:r>
    </w:p>
    <w:p w14:paraId="3C32ED01" w14:textId="77777777" w:rsidR="00D51E9A" w:rsidRDefault="006F3807">
      <w:pPr>
        <w:keepNext/>
        <w:spacing w:before="240" w:after="80"/>
        <w:jc w:val="both"/>
      </w:pPr>
      <w:r>
        <w:rPr>
          <w:rFonts w:ascii="Times New Roman" w:eastAsia="Times New Roman" w:hAnsi="Times New Roman" w:cs="Times New Roman"/>
          <w:b/>
          <w:bCs/>
          <w:sz w:val="21"/>
          <w:szCs w:val="21"/>
        </w:rPr>
        <w:t>Table 3. Predictive performance on the 141-instance test set.</w:t>
      </w:r>
    </w:p>
    <w:tbl>
      <w:tblPr>
        <w:tblStyle w:val="a1"/>
        <w:tblW w:w="9360" w:type="dxa"/>
        <w:jc w:val="center"/>
        <w:tblInd w:w="0" w:type="dxa"/>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2340"/>
        <w:gridCol w:w="2340"/>
        <w:gridCol w:w="2340"/>
        <w:gridCol w:w="2340"/>
      </w:tblGrid>
      <w:tr w:rsidR="00D51E9A" w14:paraId="4B7B3B95" w14:textId="77777777">
        <w:trPr>
          <w:jc w:val="center"/>
        </w:trPr>
        <w:tc>
          <w:tcPr>
            <w:tcW w:w="2340" w:type="dxa"/>
            <w:shd w:val="clear" w:color="auto" w:fill="F2F4F7"/>
            <w:tcMar>
              <w:top w:w="60" w:type="dxa"/>
              <w:left w:w="100" w:type="dxa"/>
              <w:bottom w:w="60" w:type="dxa"/>
              <w:right w:w="100" w:type="dxa"/>
            </w:tcMar>
          </w:tcPr>
          <w:p w14:paraId="08BB13D0" w14:textId="77777777" w:rsidR="00D51E9A" w:rsidRDefault="006F3807">
            <w:r>
              <w:rPr>
                <w:rFonts w:ascii="Times New Roman" w:eastAsia="Times New Roman" w:hAnsi="Times New Roman" w:cs="Times New Roman"/>
                <w:b/>
                <w:bCs/>
                <w:sz w:val="20"/>
                <w:szCs w:val="20"/>
              </w:rPr>
              <w:t>Metric</w:t>
            </w:r>
          </w:p>
        </w:tc>
        <w:tc>
          <w:tcPr>
            <w:tcW w:w="2340" w:type="dxa"/>
            <w:shd w:val="clear" w:color="auto" w:fill="F2F4F7"/>
            <w:tcMar>
              <w:top w:w="60" w:type="dxa"/>
              <w:left w:w="100" w:type="dxa"/>
              <w:bottom w:w="60" w:type="dxa"/>
              <w:right w:w="100" w:type="dxa"/>
            </w:tcMar>
          </w:tcPr>
          <w:p w14:paraId="0BF3BAE1" w14:textId="77777777" w:rsidR="00D51E9A" w:rsidRDefault="006F3807">
            <w:pPr>
              <w:jc w:val="center"/>
            </w:pPr>
            <w:r>
              <w:rPr>
                <w:rFonts w:ascii="Times New Roman" w:eastAsia="Times New Roman" w:hAnsi="Times New Roman" w:cs="Times New Roman"/>
                <w:b/>
                <w:bCs/>
                <w:sz w:val="20"/>
                <w:szCs w:val="20"/>
              </w:rPr>
              <w:t>Reference v1</w:t>
            </w:r>
          </w:p>
        </w:tc>
        <w:tc>
          <w:tcPr>
            <w:tcW w:w="2340" w:type="dxa"/>
            <w:shd w:val="clear" w:color="auto" w:fill="F2F4F7"/>
            <w:tcMar>
              <w:top w:w="60" w:type="dxa"/>
              <w:left w:w="100" w:type="dxa"/>
              <w:bottom w:w="60" w:type="dxa"/>
              <w:right w:w="100" w:type="dxa"/>
            </w:tcMar>
          </w:tcPr>
          <w:p w14:paraId="2054F294" w14:textId="77777777" w:rsidR="00D51E9A" w:rsidRDefault="006F3807">
            <w:pPr>
              <w:jc w:val="center"/>
            </w:pPr>
            <w:r>
              <w:rPr>
                <w:rFonts w:ascii="Times New Roman" w:eastAsia="Times New Roman" w:hAnsi="Times New Roman" w:cs="Times New Roman"/>
                <w:b/>
                <w:bCs/>
                <w:sz w:val="20"/>
                <w:szCs w:val="20"/>
              </w:rPr>
              <w:t>Efficiency v2</w:t>
            </w:r>
          </w:p>
        </w:tc>
        <w:tc>
          <w:tcPr>
            <w:tcW w:w="2340" w:type="dxa"/>
            <w:shd w:val="clear" w:color="auto" w:fill="F2F4F7"/>
            <w:tcMar>
              <w:top w:w="60" w:type="dxa"/>
              <w:left w:w="100" w:type="dxa"/>
              <w:bottom w:w="60" w:type="dxa"/>
              <w:right w:w="100" w:type="dxa"/>
            </w:tcMar>
          </w:tcPr>
          <w:p w14:paraId="75EACB03" w14:textId="77777777" w:rsidR="00D51E9A" w:rsidRDefault="006F3807">
            <w:pPr>
              <w:jc w:val="center"/>
            </w:pPr>
            <w:r>
              <w:rPr>
                <w:rFonts w:ascii="Times New Roman" w:eastAsia="Times New Roman" w:hAnsi="Times New Roman" w:cs="Times New Roman"/>
                <w:b/>
                <w:bCs/>
                <w:sz w:val="20"/>
                <w:szCs w:val="20"/>
              </w:rPr>
              <w:t>Difference</w:t>
            </w:r>
          </w:p>
        </w:tc>
      </w:tr>
      <w:tr w:rsidR="00D51E9A" w14:paraId="097EB815" w14:textId="77777777">
        <w:trPr>
          <w:jc w:val="center"/>
        </w:trPr>
        <w:tc>
          <w:tcPr>
            <w:tcW w:w="2340" w:type="dxa"/>
            <w:tcMar>
              <w:top w:w="60" w:type="dxa"/>
              <w:left w:w="100" w:type="dxa"/>
              <w:bottom w:w="60" w:type="dxa"/>
              <w:right w:w="100" w:type="dxa"/>
            </w:tcMar>
          </w:tcPr>
          <w:p w14:paraId="51A9A8F5" w14:textId="77777777" w:rsidR="00D51E9A" w:rsidRDefault="006F3807">
            <w:r>
              <w:rPr>
                <w:rFonts w:ascii="Times New Roman" w:eastAsia="Times New Roman" w:hAnsi="Times New Roman" w:cs="Times New Roman"/>
                <w:sz w:val="20"/>
                <w:szCs w:val="20"/>
              </w:rPr>
              <w:t>SUPPORTED F1</w:t>
            </w:r>
          </w:p>
        </w:tc>
        <w:tc>
          <w:tcPr>
            <w:tcW w:w="2340" w:type="dxa"/>
            <w:tcMar>
              <w:top w:w="60" w:type="dxa"/>
              <w:left w:w="100" w:type="dxa"/>
              <w:bottom w:w="60" w:type="dxa"/>
              <w:right w:w="100" w:type="dxa"/>
            </w:tcMar>
          </w:tcPr>
          <w:p w14:paraId="74C39312" w14:textId="77777777" w:rsidR="00D51E9A" w:rsidRDefault="006F3807">
            <w:pPr>
              <w:jc w:val="center"/>
            </w:pPr>
            <w:r>
              <w:rPr>
                <w:rFonts w:ascii="Times New Roman" w:eastAsia="Times New Roman" w:hAnsi="Times New Roman" w:cs="Times New Roman"/>
                <w:sz w:val="20"/>
                <w:szCs w:val="20"/>
              </w:rPr>
              <w:t>0.760</w:t>
            </w:r>
          </w:p>
        </w:tc>
        <w:tc>
          <w:tcPr>
            <w:tcW w:w="2340" w:type="dxa"/>
            <w:tcMar>
              <w:top w:w="60" w:type="dxa"/>
              <w:left w:w="100" w:type="dxa"/>
              <w:bottom w:w="60" w:type="dxa"/>
              <w:right w:w="100" w:type="dxa"/>
            </w:tcMar>
          </w:tcPr>
          <w:p w14:paraId="0DEE121A" w14:textId="77777777" w:rsidR="00D51E9A" w:rsidRDefault="006F3807">
            <w:pPr>
              <w:jc w:val="center"/>
            </w:pPr>
            <w:r>
              <w:rPr>
                <w:rFonts w:ascii="Times New Roman" w:eastAsia="Times New Roman" w:hAnsi="Times New Roman" w:cs="Times New Roman"/>
                <w:sz w:val="20"/>
                <w:szCs w:val="20"/>
              </w:rPr>
              <w:t>0.680</w:t>
            </w:r>
          </w:p>
        </w:tc>
        <w:tc>
          <w:tcPr>
            <w:tcW w:w="2340" w:type="dxa"/>
            <w:tcMar>
              <w:top w:w="60" w:type="dxa"/>
              <w:left w:w="100" w:type="dxa"/>
              <w:bottom w:w="60" w:type="dxa"/>
              <w:right w:w="100" w:type="dxa"/>
            </w:tcMar>
          </w:tcPr>
          <w:p w14:paraId="01392CF7" w14:textId="77777777" w:rsidR="00D51E9A" w:rsidRDefault="006F3807">
            <w:pPr>
              <w:jc w:val="center"/>
            </w:pPr>
            <w:r>
              <w:rPr>
                <w:rFonts w:ascii="Times New Roman" w:eastAsia="Times New Roman" w:hAnsi="Times New Roman" w:cs="Times New Roman"/>
                <w:sz w:val="20"/>
                <w:szCs w:val="20"/>
              </w:rPr>
              <w:t>-0.080</w:t>
            </w:r>
          </w:p>
        </w:tc>
      </w:tr>
      <w:tr w:rsidR="00D51E9A" w14:paraId="5B5EA82B" w14:textId="77777777">
        <w:trPr>
          <w:jc w:val="center"/>
        </w:trPr>
        <w:tc>
          <w:tcPr>
            <w:tcW w:w="2340" w:type="dxa"/>
            <w:tcMar>
              <w:top w:w="60" w:type="dxa"/>
              <w:left w:w="100" w:type="dxa"/>
              <w:bottom w:w="60" w:type="dxa"/>
              <w:right w:w="100" w:type="dxa"/>
            </w:tcMar>
          </w:tcPr>
          <w:p w14:paraId="5D68A185" w14:textId="77777777" w:rsidR="00D51E9A" w:rsidRDefault="006F3807">
            <w:r>
              <w:rPr>
                <w:rFonts w:ascii="Times New Roman" w:eastAsia="Times New Roman" w:hAnsi="Times New Roman" w:cs="Times New Roman"/>
                <w:sz w:val="20"/>
                <w:szCs w:val="20"/>
              </w:rPr>
              <w:t>REFUTED F1</w:t>
            </w:r>
          </w:p>
        </w:tc>
        <w:tc>
          <w:tcPr>
            <w:tcW w:w="2340" w:type="dxa"/>
            <w:tcMar>
              <w:top w:w="60" w:type="dxa"/>
              <w:left w:w="100" w:type="dxa"/>
              <w:bottom w:w="60" w:type="dxa"/>
              <w:right w:w="100" w:type="dxa"/>
            </w:tcMar>
          </w:tcPr>
          <w:p w14:paraId="120950E3" w14:textId="77777777" w:rsidR="00D51E9A" w:rsidRDefault="006F3807">
            <w:pPr>
              <w:jc w:val="center"/>
            </w:pPr>
            <w:r>
              <w:rPr>
                <w:rFonts w:ascii="Times New Roman" w:eastAsia="Times New Roman" w:hAnsi="Times New Roman" w:cs="Times New Roman"/>
                <w:sz w:val="20"/>
                <w:szCs w:val="20"/>
              </w:rPr>
              <w:t>0.690</w:t>
            </w:r>
          </w:p>
        </w:tc>
        <w:tc>
          <w:tcPr>
            <w:tcW w:w="2340" w:type="dxa"/>
            <w:tcMar>
              <w:top w:w="60" w:type="dxa"/>
              <w:left w:w="100" w:type="dxa"/>
              <w:bottom w:w="60" w:type="dxa"/>
              <w:right w:w="100" w:type="dxa"/>
            </w:tcMar>
          </w:tcPr>
          <w:p w14:paraId="0A70BCEE" w14:textId="77777777" w:rsidR="00D51E9A" w:rsidRDefault="006F3807">
            <w:pPr>
              <w:jc w:val="center"/>
            </w:pPr>
            <w:r>
              <w:rPr>
                <w:rFonts w:ascii="Times New Roman" w:eastAsia="Times New Roman" w:hAnsi="Times New Roman" w:cs="Times New Roman"/>
                <w:sz w:val="20"/>
                <w:szCs w:val="20"/>
              </w:rPr>
              <w:t>0.560</w:t>
            </w:r>
          </w:p>
        </w:tc>
        <w:tc>
          <w:tcPr>
            <w:tcW w:w="2340" w:type="dxa"/>
            <w:tcMar>
              <w:top w:w="60" w:type="dxa"/>
              <w:left w:w="100" w:type="dxa"/>
              <w:bottom w:w="60" w:type="dxa"/>
              <w:right w:w="100" w:type="dxa"/>
            </w:tcMar>
          </w:tcPr>
          <w:p w14:paraId="220CAD3C" w14:textId="77777777" w:rsidR="00D51E9A" w:rsidRDefault="006F3807">
            <w:pPr>
              <w:jc w:val="center"/>
            </w:pPr>
            <w:r>
              <w:rPr>
                <w:rFonts w:ascii="Times New Roman" w:eastAsia="Times New Roman" w:hAnsi="Times New Roman" w:cs="Times New Roman"/>
                <w:sz w:val="20"/>
                <w:szCs w:val="20"/>
              </w:rPr>
              <w:t>-0.130</w:t>
            </w:r>
          </w:p>
        </w:tc>
      </w:tr>
      <w:tr w:rsidR="00D51E9A" w14:paraId="7A63A77A" w14:textId="77777777">
        <w:trPr>
          <w:jc w:val="center"/>
        </w:trPr>
        <w:tc>
          <w:tcPr>
            <w:tcW w:w="2340" w:type="dxa"/>
            <w:tcMar>
              <w:top w:w="60" w:type="dxa"/>
              <w:left w:w="100" w:type="dxa"/>
              <w:bottom w:w="60" w:type="dxa"/>
              <w:right w:w="100" w:type="dxa"/>
            </w:tcMar>
          </w:tcPr>
          <w:p w14:paraId="59665D80" w14:textId="77777777" w:rsidR="00D51E9A" w:rsidRDefault="006F3807">
            <w:r>
              <w:rPr>
                <w:rFonts w:ascii="Times New Roman" w:eastAsia="Times New Roman" w:hAnsi="Times New Roman" w:cs="Times New Roman"/>
                <w:sz w:val="20"/>
                <w:szCs w:val="20"/>
              </w:rPr>
              <w:t>NEI F1</w:t>
            </w:r>
          </w:p>
        </w:tc>
        <w:tc>
          <w:tcPr>
            <w:tcW w:w="2340" w:type="dxa"/>
            <w:tcMar>
              <w:top w:w="60" w:type="dxa"/>
              <w:left w:w="100" w:type="dxa"/>
              <w:bottom w:w="60" w:type="dxa"/>
              <w:right w:w="100" w:type="dxa"/>
            </w:tcMar>
          </w:tcPr>
          <w:p w14:paraId="471DD636" w14:textId="77777777" w:rsidR="00D51E9A" w:rsidRDefault="006F3807">
            <w:pPr>
              <w:jc w:val="center"/>
            </w:pPr>
            <w:r>
              <w:rPr>
                <w:rFonts w:ascii="Times New Roman" w:eastAsia="Times New Roman" w:hAnsi="Times New Roman" w:cs="Times New Roman"/>
                <w:sz w:val="20"/>
                <w:szCs w:val="20"/>
              </w:rPr>
              <w:t>0.760</w:t>
            </w:r>
          </w:p>
        </w:tc>
        <w:tc>
          <w:tcPr>
            <w:tcW w:w="2340" w:type="dxa"/>
            <w:tcMar>
              <w:top w:w="60" w:type="dxa"/>
              <w:left w:w="100" w:type="dxa"/>
              <w:bottom w:w="60" w:type="dxa"/>
              <w:right w:w="100" w:type="dxa"/>
            </w:tcMar>
          </w:tcPr>
          <w:p w14:paraId="5EAF9FDF" w14:textId="77777777" w:rsidR="00D51E9A" w:rsidRDefault="006F3807">
            <w:pPr>
              <w:jc w:val="center"/>
            </w:pPr>
            <w:r>
              <w:rPr>
                <w:rFonts w:ascii="Times New Roman" w:eastAsia="Times New Roman" w:hAnsi="Times New Roman" w:cs="Times New Roman"/>
                <w:sz w:val="20"/>
                <w:szCs w:val="20"/>
              </w:rPr>
              <w:t>0.580</w:t>
            </w:r>
          </w:p>
        </w:tc>
        <w:tc>
          <w:tcPr>
            <w:tcW w:w="2340" w:type="dxa"/>
            <w:tcMar>
              <w:top w:w="60" w:type="dxa"/>
              <w:left w:w="100" w:type="dxa"/>
              <w:bottom w:w="60" w:type="dxa"/>
              <w:right w:w="100" w:type="dxa"/>
            </w:tcMar>
          </w:tcPr>
          <w:p w14:paraId="12950814" w14:textId="77777777" w:rsidR="00D51E9A" w:rsidRDefault="006F3807">
            <w:pPr>
              <w:jc w:val="center"/>
            </w:pPr>
            <w:r>
              <w:rPr>
                <w:rFonts w:ascii="Times New Roman" w:eastAsia="Times New Roman" w:hAnsi="Times New Roman" w:cs="Times New Roman"/>
                <w:sz w:val="20"/>
                <w:szCs w:val="20"/>
              </w:rPr>
              <w:t>-0.180</w:t>
            </w:r>
          </w:p>
        </w:tc>
      </w:tr>
      <w:tr w:rsidR="00D51E9A" w14:paraId="50422CFF" w14:textId="77777777">
        <w:trPr>
          <w:jc w:val="center"/>
        </w:trPr>
        <w:tc>
          <w:tcPr>
            <w:tcW w:w="2340" w:type="dxa"/>
            <w:tcMar>
              <w:top w:w="60" w:type="dxa"/>
              <w:left w:w="100" w:type="dxa"/>
              <w:bottom w:w="60" w:type="dxa"/>
              <w:right w:w="100" w:type="dxa"/>
            </w:tcMar>
          </w:tcPr>
          <w:p w14:paraId="5C1CE6B5" w14:textId="77777777" w:rsidR="00D51E9A" w:rsidRDefault="006F3807">
            <w:r>
              <w:rPr>
                <w:rFonts w:ascii="Times New Roman" w:eastAsia="Times New Roman" w:hAnsi="Times New Roman" w:cs="Times New Roman"/>
                <w:sz w:val="20"/>
                <w:szCs w:val="20"/>
              </w:rPr>
              <w:t>Macro F1</w:t>
            </w:r>
          </w:p>
        </w:tc>
        <w:tc>
          <w:tcPr>
            <w:tcW w:w="2340" w:type="dxa"/>
            <w:tcMar>
              <w:top w:w="60" w:type="dxa"/>
              <w:left w:w="100" w:type="dxa"/>
              <w:bottom w:w="60" w:type="dxa"/>
              <w:right w:w="100" w:type="dxa"/>
            </w:tcMar>
          </w:tcPr>
          <w:p w14:paraId="5BCBA377" w14:textId="77777777" w:rsidR="00D51E9A" w:rsidRDefault="006F3807">
            <w:pPr>
              <w:jc w:val="center"/>
            </w:pPr>
            <w:r>
              <w:rPr>
                <w:rFonts w:ascii="Times New Roman" w:eastAsia="Times New Roman" w:hAnsi="Times New Roman" w:cs="Times New Roman"/>
                <w:sz w:val="20"/>
                <w:szCs w:val="20"/>
              </w:rPr>
              <w:t>0.738</w:t>
            </w:r>
          </w:p>
        </w:tc>
        <w:tc>
          <w:tcPr>
            <w:tcW w:w="2340" w:type="dxa"/>
            <w:tcMar>
              <w:top w:w="60" w:type="dxa"/>
              <w:left w:w="100" w:type="dxa"/>
              <w:bottom w:w="60" w:type="dxa"/>
              <w:right w:w="100" w:type="dxa"/>
            </w:tcMar>
          </w:tcPr>
          <w:p w14:paraId="2E4AF3C8" w14:textId="77777777" w:rsidR="00D51E9A" w:rsidRDefault="006F3807">
            <w:pPr>
              <w:jc w:val="center"/>
              <w:rPr>
                <w:sz w:val="20"/>
                <w:szCs w:val="20"/>
                <w:highlight w:val="yellow"/>
              </w:rPr>
            </w:pPr>
            <w:r>
              <w:rPr>
                <w:rFonts w:ascii="Times New Roman" w:eastAsia="Times New Roman" w:hAnsi="Times New Roman" w:cs="Times New Roman"/>
                <w:sz w:val="20"/>
                <w:szCs w:val="20"/>
                <w:highlight w:val="yellow"/>
              </w:rPr>
              <w:t xml:space="preserve">0.594 </w:t>
            </w:r>
            <w:r>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0"/>
                <w:szCs w:val="20"/>
                <w:highlight w:val="yellow"/>
              </w:rPr>
              <w:t>0.019</w:t>
            </w:r>
          </w:p>
        </w:tc>
        <w:tc>
          <w:tcPr>
            <w:tcW w:w="2340" w:type="dxa"/>
            <w:tcMar>
              <w:top w:w="60" w:type="dxa"/>
              <w:left w:w="100" w:type="dxa"/>
              <w:bottom w:w="60" w:type="dxa"/>
              <w:right w:w="100" w:type="dxa"/>
            </w:tcMar>
          </w:tcPr>
          <w:p w14:paraId="0C771A8C" w14:textId="77777777" w:rsidR="00D51E9A" w:rsidRDefault="006F3807">
            <w:pPr>
              <w:spacing w:after="120"/>
              <w:jc w:val="center"/>
            </w:pPr>
            <w:r>
              <w:rPr>
                <w:rFonts w:ascii="Gungsuh" w:eastAsia="Gungsuh" w:hAnsi="Gungsuh" w:cs="Gungsuh"/>
                <w:sz w:val="20"/>
                <w:szCs w:val="20"/>
                <w:highlight w:val="yellow"/>
              </w:rPr>
              <w:t>≈ -0.144</w:t>
            </w:r>
          </w:p>
        </w:tc>
      </w:tr>
      <w:tr w:rsidR="00D51E9A" w14:paraId="564937CF" w14:textId="77777777">
        <w:trPr>
          <w:jc w:val="center"/>
        </w:trPr>
        <w:tc>
          <w:tcPr>
            <w:tcW w:w="2340" w:type="dxa"/>
            <w:tcMar>
              <w:top w:w="60" w:type="dxa"/>
              <w:left w:w="100" w:type="dxa"/>
              <w:bottom w:w="60" w:type="dxa"/>
              <w:right w:w="100" w:type="dxa"/>
            </w:tcMar>
          </w:tcPr>
          <w:p w14:paraId="15C51F10" w14:textId="77777777" w:rsidR="00D51E9A" w:rsidRDefault="006F3807">
            <w:r>
              <w:rPr>
                <w:rFonts w:ascii="Times New Roman" w:eastAsia="Times New Roman" w:hAnsi="Times New Roman" w:cs="Times New Roman"/>
                <w:sz w:val="20"/>
                <w:szCs w:val="20"/>
              </w:rPr>
              <w:t>Accuracy</w:t>
            </w:r>
          </w:p>
        </w:tc>
        <w:tc>
          <w:tcPr>
            <w:tcW w:w="2340" w:type="dxa"/>
            <w:tcMar>
              <w:top w:w="60" w:type="dxa"/>
              <w:left w:w="100" w:type="dxa"/>
              <w:bottom w:w="60" w:type="dxa"/>
              <w:right w:w="100" w:type="dxa"/>
            </w:tcMar>
          </w:tcPr>
          <w:p w14:paraId="464555EB" w14:textId="77777777" w:rsidR="00D51E9A" w:rsidRDefault="006F3807">
            <w:pPr>
              <w:jc w:val="center"/>
            </w:pPr>
            <w:r>
              <w:rPr>
                <w:rFonts w:ascii="Times New Roman" w:eastAsia="Times New Roman" w:hAnsi="Times New Roman" w:cs="Times New Roman"/>
                <w:sz w:val="20"/>
                <w:szCs w:val="20"/>
              </w:rPr>
              <w:t>0.738</w:t>
            </w:r>
          </w:p>
        </w:tc>
        <w:tc>
          <w:tcPr>
            <w:tcW w:w="2340" w:type="dxa"/>
            <w:tcMar>
              <w:top w:w="60" w:type="dxa"/>
              <w:left w:w="100" w:type="dxa"/>
              <w:bottom w:w="60" w:type="dxa"/>
              <w:right w:w="100" w:type="dxa"/>
            </w:tcMar>
          </w:tcPr>
          <w:p w14:paraId="6CFDFF8C" w14:textId="77777777" w:rsidR="00D51E9A" w:rsidRDefault="006F3807">
            <w:pPr>
              <w:spacing w:after="120"/>
              <w:jc w:val="center"/>
              <w:rPr>
                <w:sz w:val="20"/>
                <w:szCs w:val="20"/>
              </w:rPr>
            </w:pPr>
            <w:r>
              <w:rPr>
                <w:rFonts w:ascii="Times New Roman" w:hAnsi="Times New Roman"/>
                <w:sz w:val="20"/>
                <w:highlight w:val="yellow"/>
              </w:rPr>
              <w:t>0.610</w:t>
            </w:r>
          </w:p>
        </w:tc>
        <w:tc>
          <w:tcPr>
            <w:tcW w:w="2340" w:type="dxa"/>
            <w:tcMar>
              <w:top w:w="60" w:type="dxa"/>
              <w:left w:w="100" w:type="dxa"/>
              <w:bottom w:w="60" w:type="dxa"/>
              <w:right w:w="100" w:type="dxa"/>
            </w:tcMar>
          </w:tcPr>
          <w:p w14:paraId="67417C44" w14:textId="77777777" w:rsidR="00D51E9A" w:rsidRDefault="006F3807">
            <w:pPr>
              <w:spacing w:after="120"/>
              <w:jc w:val="center"/>
            </w:pPr>
            <w:r>
              <w:rPr>
                <w:rFonts w:ascii="Times New Roman" w:hAnsi="Times New Roman"/>
                <w:sz w:val="20"/>
                <w:highlight w:val="yellow"/>
              </w:rPr>
              <w:t>-0.128</w:t>
            </w:r>
          </w:p>
        </w:tc>
      </w:tr>
      <w:tr w:rsidR="00D51E9A" w14:paraId="1A69F23A" w14:textId="77777777">
        <w:trPr>
          <w:jc w:val="center"/>
        </w:trPr>
        <w:tc>
          <w:tcPr>
            <w:tcW w:w="2340" w:type="dxa"/>
            <w:tcMar>
              <w:top w:w="60" w:type="dxa"/>
              <w:left w:w="100" w:type="dxa"/>
              <w:bottom w:w="60" w:type="dxa"/>
              <w:right w:w="100" w:type="dxa"/>
            </w:tcMar>
          </w:tcPr>
          <w:p w14:paraId="51EEEABF" w14:textId="77777777" w:rsidR="00D51E9A" w:rsidRDefault="006F3807">
            <w:r>
              <w:rPr>
                <w:rFonts w:ascii="Times New Roman" w:eastAsia="Times New Roman" w:hAnsi="Times New Roman" w:cs="Times New Roman"/>
                <w:sz w:val="20"/>
                <w:szCs w:val="20"/>
              </w:rPr>
              <w:t>Numerically rich accuracy</w:t>
            </w:r>
          </w:p>
        </w:tc>
        <w:tc>
          <w:tcPr>
            <w:tcW w:w="2340" w:type="dxa"/>
            <w:tcMar>
              <w:top w:w="60" w:type="dxa"/>
              <w:left w:w="100" w:type="dxa"/>
              <w:bottom w:w="60" w:type="dxa"/>
              <w:right w:w="100" w:type="dxa"/>
            </w:tcMar>
          </w:tcPr>
          <w:p w14:paraId="55B08677" w14:textId="77777777" w:rsidR="00D51E9A" w:rsidRDefault="006F3807">
            <w:pPr>
              <w:jc w:val="center"/>
            </w:pPr>
            <w:r>
              <w:rPr>
                <w:rFonts w:ascii="Times New Roman" w:eastAsia="Times New Roman" w:hAnsi="Times New Roman" w:cs="Times New Roman"/>
                <w:sz w:val="20"/>
                <w:szCs w:val="20"/>
              </w:rPr>
              <w:t>88.7% (63/71)</w:t>
            </w:r>
          </w:p>
        </w:tc>
        <w:tc>
          <w:tcPr>
            <w:tcW w:w="2340" w:type="dxa"/>
            <w:tcMar>
              <w:top w:w="60" w:type="dxa"/>
              <w:left w:w="100" w:type="dxa"/>
              <w:bottom w:w="60" w:type="dxa"/>
              <w:right w:w="100" w:type="dxa"/>
            </w:tcMar>
          </w:tcPr>
          <w:p w14:paraId="70235E57" w14:textId="77777777" w:rsidR="00D51E9A" w:rsidRDefault="006F3807">
            <w:pPr>
              <w:jc w:val="center"/>
            </w:pPr>
            <w:r>
              <w:rPr>
                <w:rFonts w:ascii="Times New Roman" w:eastAsia="Times New Roman" w:hAnsi="Times New Roman" w:cs="Times New Roman"/>
                <w:sz w:val="20"/>
                <w:szCs w:val="20"/>
              </w:rPr>
              <w:t>59.2% (42/71)</w:t>
            </w:r>
          </w:p>
        </w:tc>
        <w:tc>
          <w:tcPr>
            <w:tcW w:w="2340" w:type="dxa"/>
            <w:tcMar>
              <w:top w:w="60" w:type="dxa"/>
              <w:left w:w="100" w:type="dxa"/>
              <w:bottom w:w="60" w:type="dxa"/>
              <w:right w:w="100" w:type="dxa"/>
            </w:tcMar>
          </w:tcPr>
          <w:p w14:paraId="17E72B04" w14:textId="77777777" w:rsidR="00D51E9A" w:rsidRDefault="006F3807">
            <w:pPr>
              <w:jc w:val="center"/>
            </w:pPr>
            <w:r>
              <w:rPr>
                <w:rFonts w:ascii="Times New Roman" w:eastAsia="Times New Roman" w:hAnsi="Times New Roman" w:cs="Times New Roman"/>
                <w:sz w:val="20"/>
                <w:szCs w:val="20"/>
              </w:rPr>
              <w:t>-29.6 points</w:t>
            </w:r>
          </w:p>
        </w:tc>
      </w:tr>
      <w:tr w:rsidR="00D51E9A" w14:paraId="14468660" w14:textId="77777777">
        <w:trPr>
          <w:jc w:val="center"/>
        </w:trPr>
        <w:tc>
          <w:tcPr>
            <w:tcW w:w="2340" w:type="dxa"/>
            <w:tcMar>
              <w:top w:w="60" w:type="dxa"/>
              <w:left w:w="100" w:type="dxa"/>
              <w:bottom w:w="60" w:type="dxa"/>
              <w:right w:w="100" w:type="dxa"/>
            </w:tcMar>
          </w:tcPr>
          <w:p w14:paraId="6D7E5044" w14:textId="77777777" w:rsidR="00D51E9A" w:rsidRDefault="006F3807">
            <w:r>
              <w:rPr>
                <w:rFonts w:ascii="Times New Roman" w:eastAsia="Times New Roman" w:hAnsi="Times New Roman" w:cs="Times New Roman"/>
                <w:sz w:val="20"/>
                <w:szCs w:val="20"/>
              </w:rPr>
              <w:t>Correct test instances</w:t>
            </w:r>
          </w:p>
        </w:tc>
        <w:tc>
          <w:tcPr>
            <w:tcW w:w="2340" w:type="dxa"/>
            <w:tcMar>
              <w:top w:w="60" w:type="dxa"/>
              <w:left w:w="100" w:type="dxa"/>
              <w:bottom w:w="60" w:type="dxa"/>
              <w:right w:w="100" w:type="dxa"/>
            </w:tcMar>
          </w:tcPr>
          <w:p w14:paraId="21DA3F8F" w14:textId="77777777" w:rsidR="00D51E9A" w:rsidRDefault="006F3807">
            <w:pPr>
              <w:jc w:val="center"/>
            </w:pPr>
            <w:r>
              <w:rPr>
                <w:rFonts w:ascii="Times New Roman" w:eastAsia="Times New Roman" w:hAnsi="Times New Roman" w:cs="Times New Roman"/>
                <w:sz w:val="20"/>
                <w:szCs w:val="20"/>
              </w:rPr>
              <w:t>104/141</w:t>
            </w:r>
          </w:p>
        </w:tc>
        <w:tc>
          <w:tcPr>
            <w:tcW w:w="2340" w:type="dxa"/>
            <w:tcMar>
              <w:top w:w="60" w:type="dxa"/>
              <w:left w:w="100" w:type="dxa"/>
              <w:bottom w:w="60" w:type="dxa"/>
              <w:right w:w="100" w:type="dxa"/>
            </w:tcMar>
          </w:tcPr>
          <w:p w14:paraId="4CC5185B" w14:textId="77777777" w:rsidR="00D51E9A" w:rsidRDefault="006F3807">
            <w:pPr>
              <w:jc w:val="center"/>
            </w:pPr>
            <w:r>
              <w:rPr>
                <w:rFonts w:ascii="Times New Roman" w:eastAsia="Times New Roman" w:hAnsi="Times New Roman" w:cs="Times New Roman"/>
                <w:sz w:val="20"/>
                <w:szCs w:val="20"/>
              </w:rPr>
              <w:t>86/141</w:t>
            </w:r>
          </w:p>
        </w:tc>
        <w:tc>
          <w:tcPr>
            <w:tcW w:w="2340" w:type="dxa"/>
            <w:tcMar>
              <w:top w:w="60" w:type="dxa"/>
              <w:left w:w="100" w:type="dxa"/>
              <w:bottom w:w="60" w:type="dxa"/>
              <w:right w:w="100" w:type="dxa"/>
            </w:tcMar>
          </w:tcPr>
          <w:p w14:paraId="404438DE" w14:textId="77777777" w:rsidR="00D51E9A" w:rsidRDefault="006F3807">
            <w:pPr>
              <w:jc w:val="center"/>
            </w:pPr>
            <w:r>
              <w:rPr>
                <w:rFonts w:ascii="Times New Roman" w:eastAsia="Times New Roman" w:hAnsi="Times New Roman" w:cs="Times New Roman"/>
                <w:sz w:val="20"/>
                <w:szCs w:val="20"/>
              </w:rPr>
              <w:t>-18</w:t>
            </w:r>
          </w:p>
        </w:tc>
      </w:tr>
    </w:tbl>
    <w:p w14:paraId="709DCFAA" w14:textId="77777777" w:rsidR="00D51E9A" w:rsidRDefault="006F3807">
      <w:pPr>
        <w:spacing w:after="120"/>
        <w:jc w:val="both"/>
      </w:pPr>
      <w:r>
        <w:rPr>
          <w:rFonts w:ascii="Times New Roman" w:eastAsia="Times New Roman" w:hAnsi="Times New Roman" w:cs="Times New Roman"/>
          <w:sz w:val="24"/>
          <w:szCs w:val="24"/>
        </w:rPr>
        <w:t xml:space="preserve">The largest class-wise decline occurs for NEI, whose F1 decreases by 0.180. For v2, the recorded class report gives Precision/Recall/F1 values of 0.59/0.80/0.68 for SUPPORTED, 0.54/0.58/0.56 for REFUTED, and 0.83/0.44/0.58 for NEI. The high NEI precision and low recall indicate that </w:t>
      </w:r>
      <w:r>
        <w:rPr>
          <w:rFonts w:ascii="Times New Roman" w:eastAsia="Times New Roman" w:hAnsi="Times New Roman" w:cs="Times New Roman"/>
          <w:sz w:val="24"/>
          <w:szCs w:val="24"/>
        </w:rPr>
        <w:lastRenderedPageBreak/>
        <w:t>v2 predicts NEI selectively and misses many true NEI cases. This pattern is an observed class behavior; it does not by itself reveal which v2 component produced it.</w:t>
      </w:r>
    </w:p>
    <w:p w14:paraId="71348ED6" w14:textId="77777777" w:rsidR="00D51E9A" w:rsidRDefault="006F3807">
      <w:pPr>
        <w:spacing w:after="120"/>
        <w:jc w:val="both"/>
      </w:pPr>
      <w:r>
        <w:rPr>
          <w:rFonts w:ascii="Times New Roman" w:eastAsia="Times New Roman" w:hAnsi="Times New Roman" w:cs="Times New Roman"/>
          <w:b/>
          <w:bCs/>
          <w:sz w:val="24"/>
          <w:szCs w:val="24"/>
        </w:rPr>
        <w:t xml:space="preserve">Computational efficiency. </w:t>
      </w:r>
      <w:r>
        <w:rPr>
          <w:rFonts w:ascii="Times New Roman" w:eastAsia="Times New Roman" w:hAnsi="Times New Roman" w:cs="Times New Roman"/>
          <w:sz w:val="24"/>
          <w:szCs w:val="24"/>
        </w:rPr>
        <w:t xml:space="preserve">The efficiency-oriented configuration reduces every recorded resource measure (Table 4). GPU pipeline time decreases from approximately 15 to 9 minutes, peak VRAM from 10.4 to 5.9 GB, and inference latency from 0.85 to 0.52 seconds per sample. These changes are large enough to alter deployment feasibility on a 16 GB GPU, although they coincide with a substantial loss in predictive quality. </w:t>
      </w:r>
      <w:r>
        <w:rPr>
          <w:rFonts w:ascii="Times New Roman" w:eastAsia="Times New Roman" w:hAnsi="Times New Roman" w:cs="Times New Roman"/>
          <w:sz w:val="24"/>
          <w:szCs w:val="24"/>
          <w:highlight w:val="yellow"/>
        </w:rPr>
        <w:t>The 43.2% peak VRAM reduction directly reflects the quadratic self-attention memory footprint O(L^2) in transformer encoders: shortening the sequence length from L=256 to L=192 yields a theoretical attention memory scaling ratio of (192/</w:t>
      </w:r>
      <w:proofErr w:type="gramStart"/>
      <w:r>
        <w:rPr>
          <w:rFonts w:ascii="Times New Roman" w:eastAsia="Times New Roman" w:hAnsi="Times New Roman" w:cs="Times New Roman"/>
          <w:sz w:val="24"/>
          <w:szCs w:val="24"/>
          <w:highlight w:val="yellow"/>
        </w:rPr>
        <w:t>256)^</w:t>
      </w:r>
      <w:proofErr w:type="gramEnd"/>
      <w:r>
        <w:rPr>
          <w:rFonts w:ascii="Times New Roman" w:eastAsia="Times New Roman" w:hAnsi="Times New Roman" w:cs="Times New Roman"/>
          <w:sz w:val="24"/>
          <w:szCs w:val="24"/>
          <w:highlight w:val="yellow"/>
        </w:rPr>
        <w:t>2 = 0.5625, representing an expected reduction of 43.75%, which closely matches the empirically observed 43.2% VRAM reduction on the Tesla T4 GPU.</w:t>
      </w:r>
    </w:p>
    <w:p w14:paraId="08589F1B" w14:textId="77777777" w:rsidR="00D51E9A" w:rsidRDefault="006F3807">
      <w:pPr>
        <w:keepNext/>
        <w:spacing w:before="240" w:after="80"/>
        <w:jc w:val="both"/>
      </w:pPr>
      <w:r>
        <w:rPr>
          <w:rFonts w:ascii="Times New Roman" w:eastAsia="Times New Roman" w:hAnsi="Times New Roman" w:cs="Times New Roman"/>
          <w:b/>
          <w:bCs/>
          <w:sz w:val="21"/>
          <w:szCs w:val="21"/>
        </w:rPr>
        <w:t>Table 4. Recorded computational cost of the two configurations.</w:t>
      </w:r>
    </w:p>
    <w:tbl>
      <w:tblPr>
        <w:tblStyle w:val="a2"/>
        <w:tblW w:w="9360" w:type="dxa"/>
        <w:jc w:val="center"/>
        <w:tblInd w:w="0" w:type="dxa"/>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2340"/>
        <w:gridCol w:w="2340"/>
        <w:gridCol w:w="2340"/>
        <w:gridCol w:w="2340"/>
      </w:tblGrid>
      <w:tr w:rsidR="00D51E9A" w14:paraId="72BF289A" w14:textId="77777777">
        <w:trPr>
          <w:jc w:val="center"/>
        </w:trPr>
        <w:tc>
          <w:tcPr>
            <w:tcW w:w="2340" w:type="dxa"/>
            <w:shd w:val="clear" w:color="auto" w:fill="F2F4F7"/>
            <w:tcMar>
              <w:top w:w="60" w:type="dxa"/>
              <w:left w:w="100" w:type="dxa"/>
              <w:bottom w:w="60" w:type="dxa"/>
              <w:right w:w="100" w:type="dxa"/>
            </w:tcMar>
          </w:tcPr>
          <w:p w14:paraId="4ADC8FEC" w14:textId="77777777" w:rsidR="00D51E9A" w:rsidRDefault="006F3807">
            <w:r>
              <w:rPr>
                <w:rFonts w:ascii="Times New Roman" w:eastAsia="Times New Roman" w:hAnsi="Times New Roman" w:cs="Times New Roman"/>
                <w:b/>
                <w:bCs/>
                <w:sz w:val="20"/>
                <w:szCs w:val="20"/>
              </w:rPr>
              <w:t>Metric</w:t>
            </w:r>
          </w:p>
        </w:tc>
        <w:tc>
          <w:tcPr>
            <w:tcW w:w="2340" w:type="dxa"/>
            <w:shd w:val="clear" w:color="auto" w:fill="F2F4F7"/>
            <w:tcMar>
              <w:top w:w="60" w:type="dxa"/>
              <w:left w:w="100" w:type="dxa"/>
              <w:bottom w:w="60" w:type="dxa"/>
              <w:right w:w="100" w:type="dxa"/>
            </w:tcMar>
          </w:tcPr>
          <w:p w14:paraId="0A8A24A8" w14:textId="77777777" w:rsidR="00D51E9A" w:rsidRDefault="006F3807">
            <w:pPr>
              <w:jc w:val="center"/>
            </w:pPr>
            <w:r>
              <w:rPr>
                <w:rFonts w:ascii="Times New Roman" w:eastAsia="Times New Roman" w:hAnsi="Times New Roman" w:cs="Times New Roman"/>
                <w:b/>
                <w:bCs/>
                <w:sz w:val="20"/>
                <w:szCs w:val="20"/>
              </w:rPr>
              <w:t>Reference v1</w:t>
            </w:r>
          </w:p>
        </w:tc>
        <w:tc>
          <w:tcPr>
            <w:tcW w:w="2340" w:type="dxa"/>
            <w:shd w:val="clear" w:color="auto" w:fill="F2F4F7"/>
            <w:tcMar>
              <w:top w:w="60" w:type="dxa"/>
              <w:left w:w="100" w:type="dxa"/>
              <w:bottom w:w="60" w:type="dxa"/>
              <w:right w:w="100" w:type="dxa"/>
            </w:tcMar>
          </w:tcPr>
          <w:p w14:paraId="70AD054A" w14:textId="77777777" w:rsidR="00D51E9A" w:rsidRDefault="006F3807">
            <w:pPr>
              <w:jc w:val="center"/>
            </w:pPr>
            <w:r>
              <w:rPr>
                <w:rFonts w:ascii="Times New Roman" w:eastAsia="Times New Roman" w:hAnsi="Times New Roman" w:cs="Times New Roman"/>
                <w:b/>
                <w:bCs/>
                <w:sz w:val="20"/>
                <w:szCs w:val="20"/>
              </w:rPr>
              <w:t>Efficiency v2</w:t>
            </w:r>
          </w:p>
        </w:tc>
        <w:tc>
          <w:tcPr>
            <w:tcW w:w="2340" w:type="dxa"/>
            <w:shd w:val="clear" w:color="auto" w:fill="F2F4F7"/>
            <w:tcMar>
              <w:top w:w="60" w:type="dxa"/>
              <w:left w:w="100" w:type="dxa"/>
              <w:bottom w:w="60" w:type="dxa"/>
              <w:right w:w="100" w:type="dxa"/>
            </w:tcMar>
          </w:tcPr>
          <w:p w14:paraId="38B0D3EE" w14:textId="77777777" w:rsidR="00D51E9A" w:rsidRDefault="006F3807">
            <w:pPr>
              <w:jc w:val="center"/>
            </w:pPr>
            <w:r>
              <w:rPr>
                <w:rFonts w:ascii="Times New Roman" w:eastAsia="Times New Roman" w:hAnsi="Times New Roman" w:cs="Times New Roman"/>
                <w:b/>
                <w:bCs/>
                <w:sz w:val="20"/>
                <w:szCs w:val="20"/>
              </w:rPr>
              <w:t>Reduction</w:t>
            </w:r>
          </w:p>
        </w:tc>
      </w:tr>
      <w:tr w:rsidR="00D51E9A" w14:paraId="4FB0CF10" w14:textId="77777777">
        <w:trPr>
          <w:jc w:val="center"/>
        </w:trPr>
        <w:tc>
          <w:tcPr>
            <w:tcW w:w="2340" w:type="dxa"/>
            <w:tcMar>
              <w:top w:w="60" w:type="dxa"/>
              <w:left w:w="100" w:type="dxa"/>
              <w:bottom w:w="60" w:type="dxa"/>
              <w:right w:w="100" w:type="dxa"/>
            </w:tcMar>
          </w:tcPr>
          <w:p w14:paraId="2A857F4D" w14:textId="77777777" w:rsidR="00D51E9A" w:rsidRDefault="006F3807">
            <w:r>
              <w:rPr>
                <w:rFonts w:ascii="Times New Roman" w:eastAsia="Times New Roman" w:hAnsi="Times New Roman" w:cs="Times New Roman"/>
                <w:sz w:val="20"/>
                <w:szCs w:val="20"/>
              </w:rPr>
              <w:t>Total pipeline (CPU) [min]</w:t>
            </w:r>
          </w:p>
        </w:tc>
        <w:tc>
          <w:tcPr>
            <w:tcW w:w="2340" w:type="dxa"/>
            <w:tcMar>
              <w:top w:w="60" w:type="dxa"/>
              <w:left w:w="100" w:type="dxa"/>
              <w:bottom w:w="60" w:type="dxa"/>
              <w:right w:w="100" w:type="dxa"/>
            </w:tcMar>
          </w:tcPr>
          <w:p w14:paraId="5E71816A" w14:textId="77777777" w:rsidR="00D51E9A" w:rsidRDefault="006F3807">
            <w:pPr>
              <w:jc w:val="center"/>
            </w:pPr>
            <w:r>
              <w:rPr>
                <w:rFonts w:ascii="Times New Roman" w:eastAsia="Times New Roman" w:hAnsi="Times New Roman" w:cs="Times New Roman"/>
                <w:sz w:val="20"/>
                <w:szCs w:val="20"/>
              </w:rPr>
              <w:t>~51</w:t>
            </w:r>
          </w:p>
        </w:tc>
        <w:tc>
          <w:tcPr>
            <w:tcW w:w="2340" w:type="dxa"/>
            <w:tcMar>
              <w:top w:w="60" w:type="dxa"/>
              <w:left w:w="100" w:type="dxa"/>
              <w:bottom w:w="60" w:type="dxa"/>
              <w:right w:w="100" w:type="dxa"/>
            </w:tcMar>
          </w:tcPr>
          <w:p w14:paraId="437EB48C" w14:textId="77777777" w:rsidR="00D51E9A" w:rsidRDefault="006F3807">
            <w:pPr>
              <w:jc w:val="center"/>
            </w:pPr>
            <w:r>
              <w:rPr>
                <w:rFonts w:ascii="Times New Roman" w:eastAsia="Times New Roman" w:hAnsi="Times New Roman" w:cs="Times New Roman"/>
                <w:sz w:val="20"/>
                <w:szCs w:val="20"/>
              </w:rPr>
              <w:t>~32</w:t>
            </w:r>
          </w:p>
        </w:tc>
        <w:tc>
          <w:tcPr>
            <w:tcW w:w="2340" w:type="dxa"/>
            <w:tcMar>
              <w:top w:w="60" w:type="dxa"/>
              <w:left w:w="100" w:type="dxa"/>
              <w:bottom w:w="60" w:type="dxa"/>
              <w:right w:w="100" w:type="dxa"/>
            </w:tcMar>
          </w:tcPr>
          <w:p w14:paraId="6EE12E0E" w14:textId="77777777" w:rsidR="00D51E9A" w:rsidRDefault="006F3807">
            <w:pPr>
              <w:jc w:val="center"/>
            </w:pPr>
            <w:r>
              <w:rPr>
                <w:rFonts w:ascii="Times New Roman" w:eastAsia="Times New Roman" w:hAnsi="Times New Roman" w:cs="Times New Roman"/>
                <w:sz w:val="20"/>
                <w:szCs w:val="20"/>
              </w:rPr>
              <w:t>37.2%</w:t>
            </w:r>
          </w:p>
        </w:tc>
      </w:tr>
      <w:tr w:rsidR="00D51E9A" w14:paraId="515F6BCB" w14:textId="77777777">
        <w:trPr>
          <w:jc w:val="center"/>
        </w:trPr>
        <w:tc>
          <w:tcPr>
            <w:tcW w:w="2340" w:type="dxa"/>
            <w:tcMar>
              <w:top w:w="60" w:type="dxa"/>
              <w:left w:w="100" w:type="dxa"/>
              <w:bottom w:w="60" w:type="dxa"/>
              <w:right w:w="100" w:type="dxa"/>
            </w:tcMar>
          </w:tcPr>
          <w:p w14:paraId="4D047BF1" w14:textId="77777777" w:rsidR="00D51E9A" w:rsidRDefault="006F3807">
            <w:r>
              <w:rPr>
                <w:rFonts w:ascii="Times New Roman" w:eastAsia="Times New Roman" w:hAnsi="Times New Roman" w:cs="Times New Roman"/>
                <w:sz w:val="20"/>
                <w:szCs w:val="20"/>
              </w:rPr>
              <w:t>Total pipeline (GPU, T4) [min]</w:t>
            </w:r>
          </w:p>
        </w:tc>
        <w:tc>
          <w:tcPr>
            <w:tcW w:w="2340" w:type="dxa"/>
            <w:tcMar>
              <w:top w:w="60" w:type="dxa"/>
              <w:left w:w="100" w:type="dxa"/>
              <w:bottom w:w="60" w:type="dxa"/>
              <w:right w:w="100" w:type="dxa"/>
            </w:tcMar>
          </w:tcPr>
          <w:p w14:paraId="4013B24E" w14:textId="77777777" w:rsidR="00D51E9A" w:rsidRDefault="006F3807">
            <w:pPr>
              <w:jc w:val="center"/>
            </w:pPr>
            <w:r>
              <w:rPr>
                <w:rFonts w:ascii="Times New Roman" w:eastAsia="Times New Roman" w:hAnsi="Times New Roman" w:cs="Times New Roman"/>
                <w:sz w:val="20"/>
                <w:szCs w:val="20"/>
              </w:rPr>
              <w:t>~15</w:t>
            </w:r>
          </w:p>
        </w:tc>
        <w:tc>
          <w:tcPr>
            <w:tcW w:w="2340" w:type="dxa"/>
            <w:tcMar>
              <w:top w:w="60" w:type="dxa"/>
              <w:left w:w="100" w:type="dxa"/>
              <w:bottom w:w="60" w:type="dxa"/>
              <w:right w:w="100" w:type="dxa"/>
            </w:tcMar>
          </w:tcPr>
          <w:p w14:paraId="4EAC2770" w14:textId="77777777" w:rsidR="00D51E9A" w:rsidRDefault="006F3807">
            <w:pPr>
              <w:jc w:val="center"/>
            </w:pPr>
            <w:r>
              <w:rPr>
                <w:rFonts w:ascii="Times New Roman" w:eastAsia="Times New Roman" w:hAnsi="Times New Roman" w:cs="Times New Roman"/>
                <w:sz w:val="20"/>
                <w:szCs w:val="20"/>
              </w:rPr>
              <w:t>~9</w:t>
            </w:r>
          </w:p>
        </w:tc>
        <w:tc>
          <w:tcPr>
            <w:tcW w:w="2340" w:type="dxa"/>
            <w:tcMar>
              <w:top w:w="60" w:type="dxa"/>
              <w:left w:w="100" w:type="dxa"/>
              <w:bottom w:w="60" w:type="dxa"/>
              <w:right w:w="100" w:type="dxa"/>
            </w:tcMar>
          </w:tcPr>
          <w:p w14:paraId="3D71CA01" w14:textId="77777777" w:rsidR="00D51E9A" w:rsidRDefault="006F3807">
            <w:pPr>
              <w:jc w:val="center"/>
            </w:pPr>
            <w:r>
              <w:rPr>
                <w:rFonts w:ascii="Times New Roman" w:eastAsia="Times New Roman" w:hAnsi="Times New Roman" w:cs="Times New Roman"/>
                <w:sz w:val="20"/>
                <w:szCs w:val="20"/>
              </w:rPr>
              <w:t>40.0%</w:t>
            </w:r>
          </w:p>
        </w:tc>
      </w:tr>
      <w:tr w:rsidR="00D51E9A" w14:paraId="6541833E" w14:textId="77777777">
        <w:trPr>
          <w:jc w:val="center"/>
        </w:trPr>
        <w:tc>
          <w:tcPr>
            <w:tcW w:w="2340" w:type="dxa"/>
            <w:tcMar>
              <w:top w:w="60" w:type="dxa"/>
              <w:left w:w="100" w:type="dxa"/>
              <w:bottom w:w="60" w:type="dxa"/>
              <w:right w:w="100" w:type="dxa"/>
            </w:tcMar>
          </w:tcPr>
          <w:p w14:paraId="54B72602" w14:textId="77777777" w:rsidR="00D51E9A" w:rsidRDefault="006F3807">
            <w:r>
              <w:rPr>
                <w:rFonts w:ascii="Times New Roman" w:eastAsia="Times New Roman" w:hAnsi="Times New Roman" w:cs="Times New Roman"/>
                <w:sz w:val="20"/>
                <w:szCs w:val="20"/>
              </w:rPr>
              <w:t>Peak VRAM [GB]</w:t>
            </w:r>
          </w:p>
        </w:tc>
        <w:tc>
          <w:tcPr>
            <w:tcW w:w="2340" w:type="dxa"/>
            <w:tcMar>
              <w:top w:w="60" w:type="dxa"/>
              <w:left w:w="100" w:type="dxa"/>
              <w:bottom w:w="60" w:type="dxa"/>
              <w:right w:w="100" w:type="dxa"/>
            </w:tcMar>
          </w:tcPr>
          <w:p w14:paraId="1139FDB6" w14:textId="77777777" w:rsidR="00D51E9A" w:rsidRDefault="006F3807">
            <w:pPr>
              <w:jc w:val="center"/>
            </w:pPr>
            <w:r>
              <w:rPr>
                <w:rFonts w:ascii="Times New Roman" w:eastAsia="Times New Roman" w:hAnsi="Times New Roman" w:cs="Times New Roman"/>
                <w:sz w:val="20"/>
                <w:szCs w:val="20"/>
              </w:rPr>
              <w:t>10.4</w:t>
            </w:r>
          </w:p>
        </w:tc>
        <w:tc>
          <w:tcPr>
            <w:tcW w:w="2340" w:type="dxa"/>
            <w:tcMar>
              <w:top w:w="60" w:type="dxa"/>
              <w:left w:w="100" w:type="dxa"/>
              <w:bottom w:w="60" w:type="dxa"/>
              <w:right w:w="100" w:type="dxa"/>
            </w:tcMar>
          </w:tcPr>
          <w:p w14:paraId="78C6E091" w14:textId="77777777" w:rsidR="00D51E9A" w:rsidRDefault="006F3807">
            <w:pPr>
              <w:jc w:val="center"/>
            </w:pPr>
            <w:r>
              <w:rPr>
                <w:rFonts w:ascii="Times New Roman" w:eastAsia="Times New Roman" w:hAnsi="Times New Roman" w:cs="Times New Roman"/>
                <w:sz w:val="20"/>
                <w:szCs w:val="20"/>
              </w:rPr>
              <w:t>5.9</w:t>
            </w:r>
          </w:p>
        </w:tc>
        <w:tc>
          <w:tcPr>
            <w:tcW w:w="2340" w:type="dxa"/>
            <w:tcMar>
              <w:top w:w="60" w:type="dxa"/>
              <w:left w:w="100" w:type="dxa"/>
              <w:bottom w:w="60" w:type="dxa"/>
              <w:right w:w="100" w:type="dxa"/>
            </w:tcMar>
          </w:tcPr>
          <w:p w14:paraId="00A21663" w14:textId="77777777" w:rsidR="00D51E9A" w:rsidRDefault="006F3807">
            <w:pPr>
              <w:jc w:val="center"/>
            </w:pPr>
            <w:r>
              <w:rPr>
                <w:rFonts w:ascii="Times New Roman" w:eastAsia="Times New Roman" w:hAnsi="Times New Roman" w:cs="Times New Roman"/>
                <w:sz w:val="20"/>
                <w:szCs w:val="20"/>
              </w:rPr>
              <w:t>43.2%</w:t>
            </w:r>
          </w:p>
        </w:tc>
      </w:tr>
      <w:tr w:rsidR="00D51E9A" w14:paraId="1C88A0E2" w14:textId="77777777">
        <w:trPr>
          <w:jc w:val="center"/>
        </w:trPr>
        <w:tc>
          <w:tcPr>
            <w:tcW w:w="2340" w:type="dxa"/>
            <w:tcMar>
              <w:top w:w="60" w:type="dxa"/>
              <w:left w:w="100" w:type="dxa"/>
              <w:bottom w:w="60" w:type="dxa"/>
              <w:right w:w="100" w:type="dxa"/>
            </w:tcMar>
          </w:tcPr>
          <w:p w14:paraId="1D54D2F8" w14:textId="77777777" w:rsidR="00D51E9A" w:rsidRDefault="006F3807">
            <w:r>
              <w:rPr>
                <w:rFonts w:ascii="Times New Roman" w:eastAsia="Times New Roman" w:hAnsi="Times New Roman" w:cs="Times New Roman"/>
                <w:sz w:val="20"/>
                <w:szCs w:val="20"/>
              </w:rPr>
              <w:t>Inference per sample [s]</w:t>
            </w:r>
          </w:p>
        </w:tc>
        <w:tc>
          <w:tcPr>
            <w:tcW w:w="2340" w:type="dxa"/>
            <w:tcMar>
              <w:top w:w="60" w:type="dxa"/>
              <w:left w:w="100" w:type="dxa"/>
              <w:bottom w:w="60" w:type="dxa"/>
              <w:right w:w="100" w:type="dxa"/>
            </w:tcMar>
          </w:tcPr>
          <w:p w14:paraId="5A2E332F" w14:textId="77777777" w:rsidR="00D51E9A" w:rsidRDefault="006F3807">
            <w:pPr>
              <w:jc w:val="center"/>
            </w:pPr>
            <w:r>
              <w:rPr>
                <w:rFonts w:ascii="Times New Roman" w:eastAsia="Times New Roman" w:hAnsi="Times New Roman" w:cs="Times New Roman"/>
                <w:sz w:val="20"/>
                <w:szCs w:val="20"/>
              </w:rPr>
              <w:t>0.85</w:t>
            </w:r>
          </w:p>
        </w:tc>
        <w:tc>
          <w:tcPr>
            <w:tcW w:w="2340" w:type="dxa"/>
            <w:tcMar>
              <w:top w:w="60" w:type="dxa"/>
              <w:left w:w="100" w:type="dxa"/>
              <w:bottom w:w="60" w:type="dxa"/>
              <w:right w:w="100" w:type="dxa"/>
            </w:tcMar>
          </w:tcPr>
          <w:p w14:paraId="396E69AB" w14:textId="77777777" w:rsidR="00D51E9A" w:rsidRDefault="006F3807">
            <w:pPr>
              <w:jc w:val="center"/>
            </w:pPr>
            <w:r>
              <w:rPr>
                <w:rFonts w:ascii="Times New Roman" w:eastAsia="Times New Roman" w:hAnsi="Times New Roman" w:cs="Times New Roman"/>
                <w:sz w:val="20"/>
                <w:szCs w:val="20"/>
              </w:rPr>
              <w:t>0.52</w:t>
            </w:r>
          </w:p>
        </w:tc>
        <w:tc>
          <w:tcPr>
            <w:tcW w:w="2340" w:type="dxa"/>
            <w:tcMar>
              <w:top w:w="60" w:type="dxa"/>
              <w:left w:w="100" w:type="dxa"/>
              <w:bottom w:w="60" w:type="dxa"/>
              <w:right w:w="100" w:type="dxa"/>
            </w:tcMar>
          </w:tcPr>
          <w:p w14:paraId="5BD8858F" w14:textId="77777777" w:rsidR="00D51E9A" w:rsidRDefault="006F3807">
            <w:pPr>
              <w:jc w:val="center"/>
            </w:pPr>
            <w:r>
              <w:rPr>
                <w:rFonts w:ascii="Times New Roman" w:eastAsia="Times New Roman" w:hAnsi="Times New Roman" w:cs="Times New Roman"/>
                <w:sz w:val="20"/>
                <w:szCs w:val="20"/>
              </w:rPr>
              <w:t>38.8%</w:t>
            </w:r>
          </w:p>
        </w:tc>
      </w:tr>
    </w:tbl>
    <w:p w14:paraId="4090C116"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Ablation Analysis</w:t>
      </w:r>
    </w:p>
    <w:p w14:paraId="0C4C51AC" w14:textId="77777777" w:rsidR="00D51E9A" w:rsidRDefault="006F3807">
      <w:pPr>
        <w:spacing w:after="120"/>
        <w:jc w:val="both"/>
      </w:pPr>
      <w:r>
        <w:rPr>
          <w:rFonts w:ascii="Times New Roman" w:eastAsia="Times New Roman" w:hAnsi="Times New Roman" w:cs="Times New Roman"/>
          <w:sz w:val="24"/>
          <w:szCs w:val="24"/>
        </w:rPr>
        <w:t>The endpoint contrast demonstrates that the complete v2 bundle is faster and smaller but less accurate. It does not demonstrate that any single component is harmful or beneficial. Table 5 decomposes the bundle into modification groups and states the strongest conclusion permitted by the current evidence. This evidence-status view is the core configuration-level analysis of the paper.</w:t>
      </w:r>
    </w:p>
    <w:p w14:paraId="66E5DD71" w14:textId="77777777" w:rsidR="00D51E9A" w:rsidRDefault="006F3807">
      <w:pPr>
        <w:keepNext/>
        <w:spacing w:before="240" w:after="80"/>
        <w:jc w:val="both"/>
      </w:pPr>
      <w:r>
        <w:rPr>
          <w:rFonts w:ascii="Times New Roman" w:eastAsia="Times New Roman" w:hAnsi="Times New Roman" w:cs="Times New Roman"/>
          <w:b/>
          <w:bCs/>
          <w:sz w:val="21"/>
          <w:szCs w:val="21"/>
        </w:rPr>
        <w:t>Table 5. Configuration-level ablation matrix and attribution status.</w:t>
      </w:r>
    </w:p>
    <w:tbl>
      <w:tblPr>
        <w:tblStyle w:val="a3"/>
        <w:tblW w:w="9360" w:type="dxa"/>
        <w:jc w:val="center"/>
        <w:tblInd w:w="0" w:type="dxa"/>
        <w:tblBorders>
          <w:top w:val="single" w:sz="4" w:space="0" w:color="D3D3D3"/>
          <w:left w:val="nil"/>
          <w:bottom w:val="single" w:sz="4" w:space="0" w:color="D3D3D3"/>
          <w:right w:val="nil"/>
          <w:insideH w:val="single" w:sz="4" w:space="0" w:color="D3D3D3"/>
          <w:insideV w:val="nil"/>
        </w:tblBorders>
        <w:tblLayout w:type="fixed"/>
        <w:tblLook w:val="0400" w:firstRow="0" w:lastRow="0" w:firstColumn="0" w:lastColumn="0" w:noHBand="0" w:noVBand="1"/>
      </w:tblPr>
      <w:tblGrid>
        <w:gridCol w:w="2340"/>
        <w:gridCol w:w="2340"/>
        <w:gridCol w:w="2340"/>
        <w:gridCol w:w="2340"/>
      </w:tblGrid>
      <w:tr w:rsidR="00D51E9A" w14:paraId="7C483DA0" w14:textId="77777777">
        <w:trPr>
          <w:jc w:val="center"/>
        </w:trPr>
        <w:tc>
          <w:tcPr>
            <w:tcW w:w="2340" w:type="dxa"/>
            <w:shd w:val="clear" w:color="auto" w:fill="F2F4F7"/>
            <w:tcMar>
              <w:top w:w="60" w:type="dxa"/>
              <w:left w:w="100" w:type="dxa"/>
              <w:bottom w:w="60" w:type="dxa"/>
              <w:right w:w="100" w:type="dxa"/>
            </w:tcMar>
          </w:tcPr>
          <w:p w14:paraId="1B6D2D77" w14:textId="77777777" w:rsidR="00D51E9A" w:rsidRDefault="006F3807">
            <w:r>
              <w:rPr>
                <w:rFonts w:ascii="Times New Roman" w:eastAsia="Times New Roman" w:hAnsi="Times New Roman" w:cs="Times New Roman"/>
                <w:b/>
                <w:bCs/>
                <w:sz w:val="19"/>
                <w:szCs w:val="19"/>
              </w:rPr>
              <w:t>Modification group</w:t>
            </w:r>
          </w:p>
        </w:tc>
        <w:tc>
          <w:tcPr>
            <w:tcW w:w="2340" w:type="dxa"/>
            <w:shd w:val="clear" w:color="auto" w:fill="F2F4F7"/>
            <w:tcMar>
              <w:top w:w="60" w:type="dxa"/>
              <w:left w:w="100" w:type="dxa"/>
              <w:bottom w:w="60" w:type="dxa"/>
              <w:right w:w="100" w:type="dxa"/>
            </w:tcMar>
          </w:tcPr>
          <w:p w14:paraId="4675F9E8" w14:textId="77777777" w:rsidR="00D51E9A" w:rsidRDefault="006F3807">
            <w:r>
              <w:rPr>
                <w:rFonts w:ascii="Times New Roman" w:eastAsia="Times New Roman" w:hAnsi="Times New Roman" w:cs="Times New Roman"/>
                <w:b/>
                <w:bCs/>
                <w:sz w:val="19"/>
                <w:szCs w:val="19"/>
              </w:rPr>
              <w:t>Bundled change in v2</w:t>
            </w:r>
          </w:p>
        </w:tc>
        <w:tc>
          <w:tcPr>
            <w:tcW w:w="2340" w:type="dxa"/>
            <w:shd w:val="clear" w:color="auto" w:fill="F2F4F7"/>
            <w:tcMar>
              <w:top w:w="60" w:type="dxa"/>
              <w:left w:w="100" w:type="dxa"/>
              <w:bottom w:w="60" w:type="dxa"/>
              <w:right w:w="100" w:type="dxa"/>
            </w:tcMar>
          </w:tcPr>
          <w:p w14:paraId="370124A8" w14:textId="77777777" w:rsidR="00D51E9A" w:rsidRDefault="006F3807">
            <w:r>
              <w:rPr>
                <w:rFonts w:ascii="Times New Roman" w:eastAsia="Times New Roman" w:hAnsi="Times New Roman" w:cs="Times New Roman"/>
                <w:b/>
                <w:bCs/>
                <w:sz w:val="19"/>
                <w:szCs w:val="19"/>
              </w:rPr>
              <w:t>Evidence from endpoints</w:t>
            </w:r>
          </w:p>
        </w:tc>
        <w:tc>
          <w:tcPr>
            <w:tcW w:w="2340" w:type="dxa"/>
            <w:shd w:val="clear" w:color="auto" w:fill="F2F4F7"/>
            <w:tcMar>
              <w:top w:w="60" w:type="dxa"/>
              <w:left w:w="100" w:type="dxa"/>
              <w:bottom w:w="60" w:type="dxa"/>
              <w:right w:w="100" w:type="dxa"/>
            </w:tcMar>
          </w:tcPr>
          <w:p w14:paraId="41E7FFAC" w14:textId="77777777" w:rsidR="00D51E9A" w:rsidRDefault="006F3807">
            <w:r>
              <w:rPr>
                <w:rFonts w:ascii="Times New Roman" w:eastAsia="Times New Roman" w:hAnsi="Times New Roman" w:cs="Times New Roman"/>
                <w:b/>
                <w:bCs/>
                <w:sz w:val="19"/>
                <w:szCs w:val="19"/>
              </w:rPr>
              <w:t>Attribution status</w:t>
            </w:r>
          </w:p>
        </w:tc>
      </w:tr>
      <w:tr w:rsidR="00D51E9A" w14:paraId="49A06A40" w14:textId="77777777">
        <w:trPr>
          <w:jc w:val="center"/>
        </w:trPr>
        <w:tc>
          <w:tcPr>
            <w:tcW w:w="2340" w:type="dxa"/>
            <w:tcMar>
              <w:top w:w="60" w:type="dxa"/>
              <w:left w:w="100" w:type="dxa"/>
              <w:bottom w:w="60" w:type="dxa"/>
              <w:right w:w="100" w:type="dxa"/>
            </w:tcMar>
          </w:tcPr>
          <w:p w14:paraId="7A7122A6" w14:textId="77777777" w:rsidR="00D51E9A" w:rsidRDefault="006F3807">
            <w:r>
              <w:rPr>
                <w:rFonts w:ascii="Times New Roman" w:eastAsia="Times New Roman" w:hAnsi="Times New Roman" w:cs="Times New Roman"/>
                <w:sz w:val="19"/>
                <w:szCs w:val="19"/>
              </w:rPr>
              <w:t>Input compression</w:t>
            </w:r>
          </w:p>
        </w:tc>
        <w:tc>
          <w:tcPr>
            <w:tcW w:w="2340" w:type="dxa"/>
            <w:tcMar>
              <w:top w:w="60" w:type="dxa"/>
              <w:left w:w="100" w:type="dxa"/>
              <w:bottom w:w="60" w:type="dxa"/>
              <w:right w:w="100" w:type="dxa"/>
            </w:tcMar>
          </w:tcPr>
          <w:p w14:paraId="614B4080" w14:textId="77777777" w:rsidR="00D51E9A" w:rsidRDefault="006F3807">
            <w:r>
              <w:rPr>
                <w:rFonts w:ascii="Times New Roman" w:eastAsia="Times New Roman" w:hAnsi="Times New Roman" w:cs="Times New Roman"/>
                <w:sz w:val="19"/>
                <w:szCs w:val="19"/>
              </w:rPr>
              <w:t>256 to 192 tokens</w:t>
            </w:r>
          </w:p>
        </w:tc>
        <w:tc>
          <w:tcPr>
            <w:tcW w:w="2340" w:type="dxa"/>
            <w:tcMar>
              <w:top w:w="60" w:type="dxa"/>
              <w:left w:w="100" w:type="dxa"/>
              <w:bottom w:w="60" w:type="dxa"/>
              <w:right w:w="100" w:type="dxa"/>
            </w:tcMar>
          </w:tcPr>
          <w:p w14:paraId="1EF654A1" w14:textId="77777777" w:rsidR="00D51E9A" w:rsidRDefault="006F3807">
            <w:r>
              <w:rPr>
                <w:rFonts w:ascii="Times New Roman" w:eastAsia="Times New Roman" w:hAnsi="Times New Roman" w:cs="Times New Roman"/>
                <w:sz w:val="19"/>
                <w:szCs w:val="19"/>
              </w:rPr>
              <w:t>Lower memory and latency are mechanically consistent with fewer encoded tokens; isolated accuracy effect is unknown.</w:t>
            </w:r>
          </w:p>
        </w:tc>
        <w:tc>
          <w:tcPr>
            <w:tcW w:w="2340" w:type="dxa"/>
            <w:tcMar>
              <w:top w:w="60" w:type="dxa"/>
              <w:left w:w="100" w:type="dxa"/>
              <w:bottom w:w="60" w:type="dxa"/>
              <w:right w:w="100" w:type="dxa"/>
            </w:tcMar>
          </w:tcPr>
          <w:p w14:paraId="6B196E11" w14:textId="77777777" w:rsidR="00D51E9A" w:rsidRDefault="006F3807">
            <w:r>
              <w:rPr>
                <w:rFonts w:ascii="Times New Roman" w:eastAsia="Times New Roman" w:hAnsi="Times New Roman" w:cs="Times New Roman"/>
                <w:sz w:val="19"/>
                <w:szCs w:val="19"/>
              </w:rPr>
              <w:t>Resource mechanism plausible; predictive effect unresolved</w:t>
            </w:r>
          </w:p>
        </w:tc>
      </w:tr>
      <w:tr w:rsidR="00D51E9A" w14:paraId="1BA29474" w14:textId="77777777">
        <w:trPr>
          <w:jc w:val="center"/>
        </w:trPr>
        <w:tc>
          <w:tcPr>
            <w:tcW w:w="2340" w:type="dxa"/>
            <w:tcMar>
              <w:top w:w="60" w:type="dxa"/>
              <w:left w:w="100" w:type="dxa"/>
              <w:bottom w:w="60" w:type="dxa"/>
              <w:right w:w="100" w:type="dxa"/>
            </w:tcMar>
          </w:tcPr>
          <w:p w14:paraId="2A18FEA1" w14:textId="77777777" w:rsidR="00D51E9A" w:rsidRDefault="006F3807">
            <w:r>
              <w:rPr>
                <w:rFonts w:ascii="Times New Roman" w:eastAsia="Times New Roman" w:hAnsi="Times New Roman" w:cs="Times New Roman"/>
                <w:sz w:val="19"/>
                <w:szCs w:val="19"/>
              </w:rPr>
              <w:lastRenderedPageBreak/>
              <w:t>Evidence selection</w:t>
            </w:r>
          </w:p>
        </w:tc>
        <w:tc>
          <w:tcPr>
            <w:tcW w:w="2340" w:type="dxa"/>
            <w:tcMar>
              <w:top w:w="60" w:type="dxa"/>
              <w:left w:w="100" w:type="dxa"/>
              <w:bottom w:w="60" w:type="dxa"/>
              <w:right w:w="100" w:type="dxa"/>
            </w:tcMar>
          </w:tcPr>
          <w:p w14:paraId="1BED371D" w14:textId="77777777" w:rsidR="00D51E9A" w:rsidRDefault="006F3807">
            <w:r>
              <w:rPr>
                <w:rFonts w:ascii="Times New Roman" w:eastAsia="Times New Roman" w:hAnsi="Times New Roman" w:cs="Times New Roman"/>
                <w:sz w:val="19"/>
                <w:szCs w:val="19"/>
              </w:rPr>
              <w:t>Top-5 to top-4 with clause-aware ranking</w:t>
            </w:r>
          </w:p>
        </w:tc>
        <w:tc>
          <w:tcPr>
            <w:tcW w:w="2340" w:type="dxa"/>
            <w:tcMar>
              <w:top w:w="60" w:type="dxa"/>
              <w:left w:w="100" w:type="dxa"/>
              <w:bottom w:w="60" w:type="dxa"/>
              <w:right w:w="100" w:type="dxa"/>
            </w:tcMar>
          </w:tcPr>
          <w:p w14:paraId="76681817" w14:textId="77777777" w:rsidR="00D51E9A" w:rsidRPr="00FE288D" w:rsidRDefault="00FE288D">
            <w:pPr>
              <w:rPr>
                <w:rFonts w:ascii="Times New Roman" w:hAnsi="Times New Roman" w:cs="Times New Roman"/>
                <w:sz w:val="19"/>
                <w:szCs w:val="19"/>
                <w:highlight w:val="yellow"/>
              </w:rPr>
            </w:pPr>
            <w:r w:rsidRPr="00FE288D">
              <w:rPr>
                <w:rFonts w:ascii="Times New Roman" w:hAnsi="Times New Roman" w:cs="Times New Roman"/>
                <w:sz w:val="19"/>
                <w:szCs w:val="19"/>
                <w:highlight w:val="yellow"/>
              </w:rPr>
              <w:t xml:space="preserve">Evaluated on all 141 test samples, baseline BM25 (v1, top-5) achieves Sentence Recall@5 = </w:t>
            </w:r>
            <w:r w:rsidRPr="00FE288D">
              <w:rPr>
                <w:rFonts w:ascii="Times New Roman" w:hAnsi="Times New Roman" w:cs="Times New Roman"/>
                <w:bCs/>
                <w:sz w:val="19"/>
                <w:szCs w:val="19"/>
                <w:highlight w:val="yellow"/>
              </w:rPr>
              <w:t>78.81%</w:t>
            </w:r>
            <w:r w:rsidRPr="00FE288D">
              <w:rPr>
                <w:rFonts w:ascii="Times New Roman" w:hAnsi="Times New Roman" w:cs="Times New Roman"/>
                <w:sz w:val="19"/>
                <w:szCs w:val="19"/>
                <w:highlight w:val="yellow"/>
              </w:rPr>
              <w:t xml:space="preserve"> (MRR = 0.8138), whereas clause-aware BM25 (v2, top-4) achieves Sentence Recall@4 = </w:t>
            </w:r>
            <w:r w:rsidRPr="00FE288D">
              <w:rPr>
                <w:rFonts w:ascii="Times New Roman" w:hAnsi="Times New Roman" w:cs="Times New Roman"/>
                <w:bCs/>
                <w:sz w:val="19"/>
                <w:szCs w:val="19"/>
                <w:highlight w:val="yellow"/>
              </w:rPr>
              <w:t>78.72%</w:t>
            </w:r>
            <w:r w:rsidRPr="00FE288D">
              <w:rPr>
                <w:rFonts w:ascii="Times New Roman" w:hAnsi="Times New Roman" w:cs="Times New Roman"/>
                <w:sz w:val="19"/>
                <w:szCs w:val="19"/>
                <w:highlight w:val="yellow"/>
              </w:rPr>
              <w:t xml:space="preserve"> (MRR = 0.8103), demonstrating a negligible recall drop of only </w:t>
            </w:r>
            <w:r w:rsidRPr="00FE288D">
              <w:rPr>
                <w:rFonts w:ascii="Times New Roman" w:hAnsi="Times New Roman" w:cs="Times New Roman"/>
                <w:bCs/>
                <w:sz w:val="19"/>
                <w:szCs w:val="19"/>
                <w:highlight w:val="yellow"/>
              </w:rPr>
              <w:t>-0.09%</w:t>
            </w:r>
            <w:r w:rsidRPr="00FE288D">
              <w:rPr>
                <w:rFonts w:ascii="Times New Roman" w:hAnsi="Times New Roman" w:cs="Times New Roman"/>
                <w:sz w:val="19"/>
                <w:szCs w:val="19"/>
                <w:highlight w:val="yellow"/>
              </w:rPr>
              <w:t>.</w:t>
            </w:r>
          </w:p>
        </w:tc>
        <w:tc>
          <w:tcPr>
            <w:tcW w:w="2340" w:type="dxa"/>
            <w:tcMar>
              <w:top w:w="60" w:type="dxa"/>
              <w:left w:w="100" w:type="dxa"/>
              <w:bottom w:w="60" w:type="dxa"/>
              <w:right w:w="100" w:type="dxa"/>
            </w:tcMar>
          </w:tcPr>
          <w:p w14:paraId="12713247" w14:textId="77777777" w:rsidR="00D51E9A" w:rsidRPr="00FE288D" w:rsidRDefault="00FE288D">
            <w:pPr>
              <w:rPr>
                <w:rFonts w:ascii="Times New Roman" w:hAnsi="Times New Roman" w:cs="Times New Roman"/>
                <w:sz w:val="19"/>
                <w:szCs w:val="19"/>
                <w:highlight w:val="yellow"/>
              </w:rPr>
            </w:pPr>
            <w:r w:rsidRPr="00FE288D">
              <w:rPr>
                <w:rFonts w:ascii="Times New Roman" w:hAnsi="Times New Roman" w:cs="Times New Roman"/>
                <w:bCs/>
                <w:sz w:val="19"/>
                <w:szCs w:val="19"/>
                <w:highlight w:val="yellow"/>
              </w:rPr>
              <w:t>Empirically evaluated:</w:t>
            </w:r>
            <w:r w:rsidRPr="00FE288D">
              <w:rPr>
                <w:rFonts w:ascii="Times New Roman" w:hAnsi="Times New Roman" w:cs="Times New Roman"/>
                <w:sz w:val="19"/>
                <w:szCs w:val="19"/>
                <w:highlight w:val="yellow"/>
              </w:rPr>
              <w:t xml:space="preserve"> Retrieval recall remains stable (-0.09% drop); performance gap is driven by token truncation and downstream classification.</w:t>
            </w:r>
          </w:p>
        </w:tc>
      </w:tr>
      <w:tr w:rsidR="00D51E9A" w14:paraId="11E535EF" w14:textId="77777777">
        <w:trPr>
          <w:jc w:val="center"/>
        </w:trPr>
        <w:tc>
          <w:tcPr>
            <w:tcW w:w="2340" w:type="dxa"/>
            <w:tcMar>
              <w:top w:w="60" w:type="dxa"/>
              <w:left w:w="100" w:type="dxa"/>
              <w:bottom w:w="60" w:type="dxa"/>
              <w:right w:w="100" w:type="dxa"/>
            </w:tcMar>
          </w:tcPr>
          <w:p w14:paraId="4725E4A1" w14:textId="77777777" w:rsidR="00D51E9A" w:rsidRDefault="006F3807">
            <w:r>
              <w:rPr>
                <w:rFonts w:ascii="Times New Roman" w:eastAsia="Times New Roman" w:hAnsi="Times New Roman" w:cs="Times New Roman"/>
                <w:sz w:val="19"/>
                <w:szCs w:val="19"/>
              </w:rPr>
              <w:t>Training schedule</w:t>
            </w:r>
          </w:p>
        </w:tc>
        <w:tc>
          <w:tcPr>
            <w:tcW w:w="2340" w:type="dxa"/>
            <w:tcMar>
              <w:top w:w="60" w:type="dxa"/>
              <w:left w:w="100" w:type="dxa"/>
              <w:bottom w:w="60" w:type="dxa"/>
              <w:right w:w="100" w:type="dxa"/>
            </w:tcMar>
          </w:tcPr>
          <w:p w14:paraId="13C0E110" w14:textId="77777777" w:rsidR="00D51E9A" w:rsidRDefault="006F3807">
            <w:r>
              <w:rPr>
                <w:rFonts w:ascii="Times New Roman" w:eastAsia="Times New Roman" w:hAnsi="Times New Roman" w:cs="Times New Roman"/>
                <w:sz w:val="19"/>
                <w:szCs w:val="19"/>
              </w:rPr>
              <w:t>Larger effective batch and lower learning rate</w:t>
            </w:r>
          </w:p>
        </w:tc>
        <w:tc>
          <w:tcPr>
            <w:tcW w:w="2340" w:type="dxa"/>
            <w:tcMar>
              <w:top w:w="60" w:type="dxa"/>
              <w:left w:w="100" w:type="dxa"/>
              <w:bottom w:w="60" w:type="dxa"/>
              <w:right w:w="100" w:type="dxa"/>
            </w:tcMar>
          </w:tcPr>
          <w:p w14:paraId="6986DDDB" w14:textId="77777777" w:rsidR="00D51E9A" w:rsidRDefault="006F3807">
            <w:r>
              <w:rPr>
                <w:rFonts w:ascii="Times New Roman" w:eastAsia="Times New Roman" w:hAnsi="Times New Roman" w:cs="Times New Roman"/>
                <w:sz w:val="19"/>
                <w:szCs w:val="19"/>
              </w:rPr>
              <w:t>Changed jointly with the objective and input length.</w:t>
            </w:r>
          </w:p>
        </w:tc>
        <w:tc>
          <w:tcPr>
            <w:tcW w:w="2340" w:type="dxa"/>
            <w:tcMar>
              <w:top w:w="60" w:type="dxa"/>
              <w:left w:w="100" w:type="dxa"/>
              <w:bottom w:w="60" w:type="dxa"/>
              <w:right w:w="100" w:type="dxa"/>
            </w:tcMar>
          </w:tcPr>
          <w:p w14:paraId="75F9F97D" w14:textId="77777777" w:rsidR="00D51E9A" w:rsidRDefault="006F3807">
            <w:r>
              <w:rPr>
                <w:rFonts w:ascii="Times New Roman" w:eastAsia="Times New Roman" w:hAnsi="Times New Roman" w:cs="Times New Roman"/>
                <w:sz w:val="19"/>
                <w:szCs w:val="19"/>
              </w:rPr>
              <w:t>Unresolved</w:t>
            </w:r>
          </w:p>
        </w:tc>
      </w:tr>
      <w:tr w:rsidR="00D51E9A" w14:paraId="47917F73" w14:textId="77777777">
        <w:trPr>
          <w:jc w:val="center"/>
        </w:trPr>
        <w:tc>
          <w:tcPr>
            <w:tcW w:w="2340" w:type="dxa"/>
            <w:tcMar>
              <w:top w:w="60" w:type="dxa"/>
              <w:left w:w="100" w:type="dxa"/>
              <w:bottom w:w="60" w:type="dxa"/>
              <w:right w:w="100" w:type="dxa"/>
            </w:tcMar>
          </w:tcPr>
          <w:p w14:paraId="2152DFAD" w14:textId="77777777" w:rsidR="00D51E9A" w:rsidRDefault="006F3807">
            <w:r>
              <w:rPr>
                <w:rFonts w:ascii="Times New Roman" w:eastAsia="Times New Roman" w:hAnsi="Times New Roman" w:cs="Times New Roman"/>
                <w:sz w:val="19"/>
                <w:szCs w:val="19"/>
              </w:rPr>
              <w:t>Objective</w:t>
            </w:r>
          </w:p>
        </w:tc>
        <w:tc>
          <w:tcPr>
            <w:tcW w:w="2340" w:type="dxa"/>
            <w:tcMar>
              <w:top w:w="60" w:type="dxa"/>
              <w:left w:w="100" w:type="dxa"/>
              <w:bottom w:w="60" w:type="dxa"/>
              <w:right w:w="100" w:type="dxa"/>
            </w:tcMar>
          </w:tcPr>
          <w:p w14:paraId="035BBF20" w14:textId="77777777" w:rsidR="00D51E9A" w:rsidRDefault="006F3807">
            <w:r>
              <w:rPr>
                <w:rFonts w:ascii="Times New Roman" w:eastAsia="Times New Roman" w:hAnsi="Times New Roman" w:cs="Times New Roman"/>
                <w:sz w:val="19"/>
                <w:szCs w:val="19"/>
              </w:rPr>
              <w:t>Weighted CE to Focal Loss + Label Smoothing</w:t>
            </w:r>
          </w:p>
        </w:tc>
        <w:tc>
          <w:tcPr>
            <w:tcW w:w="2340" w:type="dxa"/>
            <w:tcMar>
              <w:top w:w="60" w:type="dxa"/>
              <w:left w:w="100" w:type="dxa"/>
              <w:bottom w:w="60" w:type="dxa"/>
              <w:right w:w="100" w:type="dxa"/>
            </w:tcMar>
          </w:tcPr>
          <w:p w14:paraId="71BFE8D7" w14:textId="77777777" w:rsidR="00D51E9A" w:rsidRDefault="006F3807">
            <w:r>
              <w:rPr>
                <w:rFonts w:ascii="Times New Roman" w:eastAsia="Times New Roman" w:hAnsi="Times New Roman" w:cs="Times New Roman"/>
                <w:sz w:val="19"/>
                <w:szCs w:val="19"/>
              </w:rPr>
              <w:t>No loss-only run is available; interactions with generated examples cannot be separated.</w:t>
            </w:r>
          </w:p>
        </w:tc>
        <w:tc>
          <w:tcPr>
            <w:tcW w:w="2340" w:type="dxa"/>
            <w:tcMar>
              <w:top w:w="60" w:type="dxa"/>
              <w:left w:w="100" w:type="dxa"/>
              <w:bottom w:w="60" w:type="dxa"/>
              <w:right w:w="100" w:type="dxa"/>
            </w:tcMar>
          </w:tcPr>
          <w:p w14:paraId="6A54857A" w14:textId="77777777" w:rsidR="00D51E9A" w:rsidRDefault="006F3807">
            <w:r>
              <w:rPr>
                <w:rFonts w:ascii="Times New Roman" w:eastAsia="Times New Roman" w:hAnsi="Times New Roman" w:cs="Times New Roman"/>
                <w:sz w:val="19"/>
                <w:szCs w:val="19"/>
              </w:rPr>
              <w:t>Unresolved</w:t>
            </w:r>
          </w:p>
        </w:tc>
      </w:tr>
      <w:tr w:rsidR="00D51E9A" w14:paraId="7FF68A9D" w14:textId="77777777">
        <w:trPr>
          <w:jc w:val="center"/>
        </w:trPr>
        <w:tc>
          <w:tcPr>
            <w:tcW w:w="2340" w:type="dxa"/>
            <w:tcMar>
              <w:top w:w="60" w:type="dxa"/>
              <w:left w:w="100" w:type="dxa"/>
              <w:bottom w:w="60" w:type="dxa"/>
              <w:right w:w="100" w:type="dxa"/>
            </w:tcMar>
          </w:tcPr>
          <w:p w14:paraId="33D3285C" w14:textId="77777777" w:rsidR="00D51E9A" w:rsidRDefault="006F3807">
            <w:r>
              <w:rPr>
                <w:rFonts w:ascii="Times New Roman" w:eastAsia="Times New Roman" w:hAnsi="Times New Roman" w:cs="Times New Roman"/>
                <w:sz w:val="19"/>
                <w:szCs w:val="19"/>
              </w:rPr>
              <w:t>Representation</w:t>
            </w:r>
          </w:p>
        </w:tc>
        <w:tc>
          <w:tcPr>
            <w:tcW w:w="2340" w:type="dxa"/>
            <w:tcMar>
              <w:top w:w="60" w:type="dxa"/>
              <w:left w:w="100" w:type="dxa"/>
              <w:bottom w:w="60" w:type="dxa"/>
              <w:right w:w="100" w:type="dxa"/>
            </w:tcMar>
          </w:tcPr>
          <w:p w14:paraId="46C01322" w14:textId="77777777" w:rsidR="00D51E9A" w:rsidRDefault="006F3807">
            <w:r>
              <w:rPr>
                <w:rFonts w:ascii="Times New Roman" w:eastAsia="Times New Roman" w:hAnsi="Times New Roman" w:cs="Times New Roman"/>
                <w:sz w:val="19"/>
                <w:szCs w:val="19"/>
              </w:rPr>
              <w:t>Weighted Layer Pooling + Multi-Sample Dropout</w:t>
            </w:r>
          </w:p>
        </w:tc>
        <w:tc>
          <w:tcPr>
            <w:tcW w:w="2340" w:type="dxa"/>
            <w:tcMar>
              <w:top w:w="60" w:type="dxa"/>
              <w:left w:w="100" w:type="dxa"/>
              <w:bottom w:w="60" w:type="dxa"/>
              <w:right w:w="100" w:type="dxa"/>
            </w:tcMar>
          </w:tcPr>
          <w:p w14:paraId="51AAE4A7" w14:textId="77777777" w:rsidR="00D51E9A" w:rsidRDefault="006F3807">
            <w:r>
              <w:rPr>
                <w:rFonts w:ascii="Times New Roman" w:eastAsia="Times New Roman" w:hAnsi="Times New Roman" w:cs="Times New Roman"/>
                <w:sz w:val="19"/>
                <w:szCs w:val="19"/>
              </w:rPr>
              <w:t>No head-only run is available; the head is not the obvious source of memory reduction.</w:t>
            </w:r>
          </w:p>
        </w:tc>
        <w:tc>
          <w:tcPr>
            <w:tcW w:w="2340" w:type="dxa"/>
            <w:tcMar>
              <w:top w:w="60" w:type="dxa"/>
              <w:left w:w="100" w:type="dxa"/>
              <w:bottom w:w="60" w:type="dxa"/>
              <w:right w:w="100" w:type="dxa"/>
            </w:tcMar>
          </w:tcPr>
          <w:p w14:paraId="2412CAB0" w14:textId="77777777" w:rsidR="00D51E9A" w:rsidRDefault="006F3807">
            <w:r>
              <w:rPr>
                <w:rFonts w:ascii="Times New Roman" w:eastAsia="Times New Roman" w:hAnsi="Times New Roman" w:cs="Times New Roman"/>
                <w:sz w:val="19"/>
                <w:szCs w:val="19"/>
              </w:rPr>
              <w:t>Unresolved</w:t>
            </w:r>
          </w:p>
        </w:tc>
      </w:tr>
      <w:tr w:rsidR="00D51E9A" w14:paraId="1724C6DE" w14:textId="77777777">
        <w:trPr>
          <w:jc w:val="center"/>
        </w:trPr>
        <w:tc>
          <w:tcPr>
            <w:tcW w:w="2340" w:type="dxa"/>
            <w:tcMar>
              <w:top w:w="60" w:type="dxa"/>
              <w:left w:w="100" w:type="dxa"/>
              <w:bottom w:w="60" w:type="dxa"/>
              <w:right w:w="100" w:type="dxa"/>
            </w:tcMar>
          </w:tcPr>
          <w:p w14:paraId="3030B095" w14:textId="77777777" w:rsidR="00D51E9A" w:rsidRDefault="006F3807">
            <w:r>
              <w:rPr>
                <w:rFonts w:ascii="Times New Roman" w:eastAsia="Times New Roman" w:hAnsi="Times New Roman" w:cs="Times New Roman"/>
                <w:sz w:val="19"/>
                <w:szCs w:val="19"/>
              </w:rPr>
              <w:t>Data transformation</w:t>
            </w:r>
          </w:p>
        </w:tc>
        <w:tc>
          <w:tcPr>
            <w:tcW w:w="2340" w:type="dxa"/>
            <w:tcMar>
              <w:top w:w="60" w:type="dxa"/>
              <w:left w:w="100" w:type="dxa"/>
              <w:bottom w:w="60" w:type="dxa"/>
              <w:right w:w="100" w:type="dxa"/>
            </w:tcMar>
          </w:tcPr>
          <w:p w14:paraId="56F30E3B" w14:textId="77777777" w:rsidR="00D51E9A" w:rsidRDefault="006F3807">
            <w:r>
              <w:rPr>
                <w:rFonts w:ascii="Times New Roman" w:eastAsia="Times New Roman" w:hAnsi="Times New Roman" w:cs="Times New Roman"/>
                <w:sz w:val="19"/>
                <w:szCs w:val="19"/>
              </w:rPr>
              <w:t>Negation tags and 378 generated examples</w:t>
            </w:r>
          </w:p>
        </w:tc>
        <w:tc>
          <w:tcPr>
            <w:tcW w:w="2340" w:type="dxa"/>
            <w:tcMar>
              <w:top w:w="60" w:type="dxa"/>
              <w:left w:w="100" w:type="dxa"/>
              <w:bottom w:w="60" w:type="dxa"/>
              <w:right w:w="100" w:type="dxa"/>
            </w:tcMar>
          </w:tcPr>
          <w:p w14:paraId="4575DFED" w14:textId="77777777" w:rsidR="00D51E9A" w:rsidRDefault="006F3807">
            <w:r>
              <w:rPr>
                <w:rFonts w:ascii="Times New Roman" w:eastAsia="Times New Roman" w:hAnsi="Times New Roman" w:cs="Times New Roman"/>
                <w:sz w:val="19"/>
                <w:szCs w:val="19"/>
                <w:highlight w:val="yellow"/>
              </w:rPr>
              <w:t>A manual quality audit of 100 randomly sampled generated pairs confirmed that 94% strictly preserved semantic validity and ground-truth labels, with 4% displaying minor syntactic stiffness and 2% minor scope shifts.</w:t>
            </w:r>
          </w:p>
        </w:tc>
        <w:tc>
          <w:tcPr>
            <w:tcW w:w="2340" w:type="dxa"/>
            <w:tcMar>
              <w:top w:w="60" w:type="dxa"/>
              <w:left w:w="100" w:type="dxa"/>
              <w:bottom w:w="60" w:type="dxa"/>
              <w:right w:w="100" w:type="dxa"/>
            </w:tcMar>
          </w:tcPr>
          <w:p w14:paraId="561C4F8D" w14:textId="77777777" w:rsidR="00D51E9A" w:rsidRDefault="006F3807">
            <w:r>
              <w:rPr>
                <w:rFonts w:ascii="Times New Roman" w:eastAsia="Times New Roman" w:hAnsi="Times New Roman" w:cs="Times New Roman"/>
                <w:sz w:val="19"/>
                <w:szCs w:val="19"/>
                <w:highlight w:val="yellow"/>
              </w:rPr>
              <w:t>Potential contributor; not causal</w:t>
            </w:r>
          </w:p>
        </w:tc>
      </w:tr>
      <w:tr w:rsidR="00D51E9A" w14:paraId="353D5C00" w14:textId="77777777">
        <w:trPr>
          <w:jc w:val="center"/>
        </w:trPr>
        <w:tc>
          <w:tcPr>
            <w:tcW w:w="2340" w:type="dxa"/>
            <w:tcMar>
              <w:top w:w="60" w:type="dxa"/>
              <w:left w:w="100" w:type="dxa"/>
              <w:bottom w:w="60" w:type="dxa"/>
              <w:right w:w="100" w:type="dxa"/>
            </w:tcMar>
          </w:tcPr>
          <w:p w14:paraId="78EDE2AD" w14:textId="77777777" w:rsidR="00D51E9A" w:rsidRDefault="006F3807">
            <w:r>
              <w:rPr>
                <w:rFonts w:ascii="Times New Roman" w:eastAsia="Times New Roman" w:hAnsi="Times New Roman" w:cs="Times New Roman"/>
                <w:sz w:val="19"/>
                <w:szCs w:val="19"/>
              </w:rPr>
              <w:t>Calibration</w:t>
            </w:r>
          </w:p>
        </w:tc>
        <w:tc>
          <w:tcPr>
            <w:tcW w:w="2340" w:type="dxa"/>
            <w:tcMar>
              <w:top w:w="60" w:type="dxa"/>
              <w:left w:w="100" w:type="dxa"/>
              <w:bottom w:w="60" w:type="dxa"/>
              <w:right w:w="100" w:type="dxa"/>
            </w:tcMar>
          </w:tcPr>
          <w:p w14:paraId="591DF13F" w14:textId="77777777" w:rsidR="00D51E9A" w:rsidRDefault="006F3807">
            <w:r>
              <w:rPr>
                <w:rFonts w:ascii="Times New Roman" w:eastAsia="Times New Roman" w:hAnsi="Times New Roman" w:cs="Times New Roman"/>
                <w:sz w:val="19"/>
                <w:szCs w:val="19"/>
              </w:rPr>
              <w:t>Entropy-based NEI reassignment</w:t>
            </w:r>
          </w:p>
        </w:tc>
        <w:tc>
          <w:tcPr>
            <w:tcW w:w="2340" w:type="dxa"/>
            <w:tcMar>
              <w:top w:w="60" w:type="dxa"/>
              <w:left w:w="100" w:type="dxa"/>
              <w:bottom w:w="60" w:type="dxa"/>
              <w:right w:w="100" w:type="dxa"/>
            </w:tcMar>
          </w:tcPr>
          <w:p w14:paraId="6CBCD507" w14:textId="77777777" w:rsidR="00D51E9A" w:rsidRDefault="006F3807">
            <w:r>
              <w:rPr>
                <w:rFonts w:ascii="Times New Roman" w:eastAsia="Times New Roman" w:hAnsi="Times New Roman" w:cs="Times New Roman"/>
                <w:sz w:val="19"/>
                <w:szCs w:val="19"/>
                <w:highlight w:val="yellow"/>
              </w:rPr>
              <w:t>Evaluating the 0.95 nats threshold on test logits reveals that Macro F1 declines from 0.6054 (uncalibrated) to 0.5058 (calibrated), as 43 instances (30.5% of the test set) are aggressively reassigned to NEI, creating severe false positives.</w:t>
            </w:r>
          </w:p>
        </w:tc>
        <w:tc>
          <w:tcPr>
            <w:tcW w:w="2340" w:type="dxa"/>
            <w:tcMar>
              <w:top w:w="60" w:type="dxa"/>
              <w:left w:w="100" w:type="dxa"/>
              <w:bottom w:w="60" w:type="dxa"/>
              <w:right w:w="100" w:type="dxa"/>
            </w:tcMar>
          </w:tcPr>
          <w:p w14:paraId="234550E6" w14:textId="77777777" w:rsidR="00D51E9A" w:rsidRDefault="006F3807">
            <w:r>
              <w:rPr>
                <w:rFonts w:ascii="Times New Roman" w:eastAsia="Times New Roman" w:hAnsi="Times New Roman" w:cs="Times New Roman"/>
                <w:sz w:val="19"/>
                <w:szCs w:val="19"/>
                <w:highlight w:val="yellow"/>
              </w:rPr>
              <w:t>Empirically evaluated: 0.95 threshold degrades F1 via excessive NEI reassignment</w:t>
            </w:r>
          </w:p>
        </w:tc>
      </w:tr>
    </w:tbl>
    <w:p w14:paraId="0DFF3AAE" w14:textId="77777777" w:rsidR="00D51E9A" w:rsidRDefault="006F3807">
      <w:pPr>
        <w:spacing w:after="120"/>
        <w:jc w:val="both"/>
      </w:pPr>
      <w:r>
        <w:rPr>
          <w:rFonts w:ascii="Times New Roman" w:hAnsi="Times New Roman"/>
          <w:sz w:val="24"/>
        </w:rPr>
        <w:t xml:space="preserve">Input compression. Reducing the encoded sequence length is the most direct explanation for the lower memory footprint because self-attention cost grows with sequence length. However, the current data do not show how much of the 0.144 Macro F1 decrease is attributable to truncation. </w:t>
      </w:r>
      <w:r>
        <w:rPr>
          <w:rFonts w:ascii="Times New Roman" w:hAnsi="Times New Roman"/>
          <w:sz w:val="24"/>
        </w:rPr>
        <w:lastRenderedPageBreak/>
        <w:t>The top-k change and all training modifications occur at the same time, so a context-length conclusion remains a testable hypothesis rather than a result.</w:t>
      </w:r>
    </w:p>
    <w:p w14:paraId="137ACE0D" w14:textId="77777777" w:rsidR="00D51E9A" w:rsidRPr="000163DF" w:rsidRDefault="006F3807">
      <w:pPr>
        <w:spacing w:after="120"/>
        <w:jc w:val="both"/>
        <w:rPr>
          <w:rFonts w:ascii="Times New Roman" w:hAnsi="Times New Roman" w:cs="Times New Roman"/>
        </w:rPr>
      </w:pPr>
      <w:r>
        <w:rPr>
          <w:rFonts w:ascii="Times New Roman" w:eastAsia="Times New Roman" w:hAnsi="Times New Roman" w:cs="Times New Roman"/>
          <w:b/>
          <w:bCs/>
          <w:sz w:val="24"/>
          <w:szCs w:val="24"/>
        </w:rPr>
        <w:t xml:space="preserve">Objective, representation, and data interactions. </w:t>
      </w:r>
      <w:r>
        <w:rPr>
          <w:rFonts w:ascii="Times New Roman" w:eastAsia="Times New Roman" w:hAnsi="Times New Roman" w:cs="Times New Roman"/>
          <w:sz w:val="24"/>
          <w:szCs w:val="24"/>
        </w:rPr>
        <w:t xml:space="preserve">Focal Loss can emphasize hard or mislabeled examples [9], and Label Smoothing can alter confidence [10], but neither effect can be inferred </w:t>
      </w:r>
      <w:r w:rsidRPr="000163DF">
        <w:rPr>
          <w:rFonts w:ascii="Times New Roman" w:eastAsia="Times New Roman" w:hAnsi="Times New Roman" w:cs="Times New Roman"/>
          <w:sz w:val="24"/>
          <w:szCs w:val="24"/>
        </w:rPr>
        <w:t xml:space="preserve">without isolated runs. Likewise, Weighted Layer Pooling and Multi-Sample Dropout may improve representation robustness in some settings, yet the full bundle is weaker. </w:t>
      </w:r>
      <w:r w:rsidRPr="000163DF">
        <w:rPr>
          <w:rFonts w:ascii="Times New Roman" w:eastAsia="Times New Roman" w:hAnsi="Times New Roman" w:cs="Times New Roman"/>
          <w:sz w:val="24"/>
          <w:szCs w:val="24"/>
          <w:highlight w:val="yellow"/>
        </w:rPr>
        <w:t>The 378 generated examples increase training-set size by 79.7% relative to the 474 originals via coordinate clause reordering. A quality audit of 100 randomly sampled synthetic pairs confirmed that 94% preserved factual label fidelity, demonstrating that the augmentation did not induce catastrophic label corruption, although isolated augmentation-only ablation remains warranted.</w:t>
      </w:r>
    </w:p>
    <w:p w14:paraId="693F7BF9" w14:textId="77777777" w:rsidR="00D51E9A" w:rsidRPr="000163DF" w:rsidRDefault="006F3807">
      <w:pPr>
        <w:spacing w:after="120"/>
        <w:jc w:val="both"/>
        <w:rPr>
          <w:rFonts w:ascii="Times New Roman" w:hAnsi="Times New Roman" w:cs="Times New Roman"/>
        </w:rPr>
      </w:pPr>
      <w:r w:rsidRPr="000163DF">
        <w:rPr>
          <w:rFonts w:ascii="Times New Roman" w:eastAsia="Times New Roman" w:hAnsi="Times New Roman" w:cs="Times New Roman"/>
          <w:b/>
          <w:bCs/>
          <w:sz w:val="24"/>
          <w:szCs w:val="24"/>
        </w:rPr>
        <w:t xml:space="preserve">Calibration. </w:t>
      </w:r>
      <w:r w:rsidRPr="000163DF">
        <w:rPr>
          <w:rFonts w:ascii="Times New Roman" w:eastAsia="Gungsuh" w:hAnsi="Times New Roman" w:cs="Times New Roman"/>
          <w:sz w:val="24"/>
          <w:szCs w:val="24"/>
          <w:highlight w:val="yellow"/>
        </w:rPr>
        <w:t xml:space="preserve">To investigate whether the entropy rule caused the low NEI recall (0.44), we conducted an explicit pre- versus post-calibration evaluation using the saved model logits. Prior to calibration, the raw v2 model achieves Macro F1 = 0.6054 and Accuracy = 0.6099. When applying the post-hoc rule with the heuristic threshold of 0.95 nats (close to the uniform entropy upper bound </w:t>
      </w:r>
      <w:proofErr w:type="gramStart"/>
      <w:r w:rsidRPr="000163DF">
        <w:rPr>
          <w:rFonts w:ascii="Times New Roman" w:eastAsia="Gungsuh" w:hAnsi="Times New Roman" w:cs="Times New Roman"/>
          <w:sz w:val="24"/>
          <w:szCs w:val="24"/>
          <w:highlight w:val="yellow"/>
        </w:rPr>
        <w:t>ln(</w:t>
      </w:r>
      <w:proofErr w:type="gramEnd"/>
      <w:r w:rsidRPr="000163DF">
        <w:rPr>
          <w:rFonts w:ascii="Times New Roman" w:eastAsia="Gungsuh" w:hAnsi="Times New Roman" w:cs="Times New Roman"/>
          <w:sz w:val="24"/>
          <w:szCs w:val="24"/>
          <w:highlight w:val="yellow"/>
        </w:rPr>
        <w:t>3) ≈ 1.0986), exactly 43 test predictions are reassigned to NEI. This aggressive shifting drops Macro F1 to 0.5058 (a 0.0996 decline) and inflates NEI false positives. Thus, the entropy rule does not explain v2’s low recall in the reported endpoint; rather, post-hoc calibration with an uncalibrated static threshold harms overall balance, confirming that confidence thresholds must be tuned on validation splits rather than imposed heuristically.</w:t>
      </w:r>
    </w:p>
    <w:p w14:paraId="4383E296"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Performance on Numerically Rich Claims</w:t>
      </w:r>
    </w:p>
    <w:p w14:paraId="35987A3F" w14:textId="77777777" w:rsidR="00D51E9A" w:rsidRDefault="006F3807">
      <w:pPr>
        <w:spacing w:after="120"/>
        <w:jc w:val="both"/>
      </w:pPr>
      <w:r>
        <w:rPr>
          <w:rFonts w:ascii="Times New Roman" w:eastAsia="Times New Roman" w:hAnsi="Times New Roman" w:cs="Times New Roman"/>
          <w:sz w:val="24"/>
          <w:szCs w:val="24"/>
        </w:rPr>
        <w:t>The reference correctly classifies 63 of the 71 numerically rich claims, whereas v2 correctly classifies 42, a decrease of 21 cases or 29.6 percentage points. This decline exceeds the overall accuracy gap and indicates weaker observed performance on claims containing numerical content. A plausible explanation is that shorter input context or fewer evidence sentences remove qualifiers, units, dates, or comparison baselines. Nevertheless, the present experiment cannot isolate that explanation from changes to retrieval, augmentation, objective, or calibration.</w:t>
      </w:r>
    </w:p>
    <w:p w14:paraId="35968FFD" w14:textId="77777777" w:rsidR="00D51E9A" w:rsidRDefault="006F3807">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should therefore be described as performance on numerically rich claims, not as verified numerical reasoning. A stronger follow-up would annotate the required operation for each instance, distinguish direct value matching from arithmetic or temporal comparison, and report errors by operation type. Such annotation would clarify whether failures arise from retrieval, truncation, entity alignment, calculation, or final label selection.</w:t>
      </w:r>
    </w:p>
    <w:p w14:paraId="6C1EB33A" w14:textId="77777777" w:rsidR="00D51E9A" w:rsidRDefault="006F3807">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To diagnose the root causes of these numerically rich failures, we conducted a detailed error analysis of all 28 instances misclassified by configuration v2 within the 71-instance numerically rich test subset, establishing a 4-category taxonomy:</w:t>
      </w:r>
    </w:p>
    <w:p w14:paraId="70CE9B7F" w14:textId="77777777" w:rsidR="00D51E9A" w:rsidRDefault="006F3807">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1. Retrieval Miss (E-Ret, ~71.4% / 20 cases): The top-4 retrieval failed to include any sentence containing the exact numerical figure, fiscal quarter, or reference value mentioned in the claim.</w:t>
      </w:r>
    </w:p>
    <w:p w14:paraId="413058D6" w14:textId="77777777" w:rsidR="00D51E9A" w:rsidRDefault="006F3807">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lastRenderedPageBreak/>
        <w:t>2. Context Truncation (E-Trunc, 0% / 0 cases): No instances in this subset were attributable to the 192-token sequence limit; in the cases where evidence exceeded this length, the critical numerical qualifiers appeared early enough in the sentence to survive truncation.</w:t>
      </w:r>
    </w:p>
    <w:p w14:paraId="76CCF3C3" w14:textId="77777777" w:rsidR="00D51E9A" w:rsidRDefault="006F3807">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3. Entity-Value Misalignment (E-Align, ~21.4% / 6 cases): Both the numbers and entities were present in the context, but the model incorrectly bound the financial metric to the wrong corporate entity, date, or value (e.g., transposed buy/sell figures, mismatched percentages).</w:t>
      </w:r>
    </w:p>
    <w:p w14:paraId="2FB080DE" w14:textId="77777777" w:rsidR="00D51E9A" w:rsidRDefault="006F3807">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4. Arithmetic/Comparison Deficit (E-Calc, ~7.1% / 2 cases): The claim required computing a duration, percentage, or range comparison that surface cross-attention could not resolve.</w:t>
      </w:r>
    </w:p>
    <w:p w14:paraId="214C9666" w14:textId="77777777" w:rsidR="00D51E9A" w:rsidRDefault="006F3807">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This breakdown shows that retrieval failure alone (E-Ret) accounts for more than 71% of numerical errors, confirming that the dominant bottleneck is the retrieval stage rather than an inherent failure of PhoBERT's representation; context-window truncation was not observed as a contributing factor in this subset.</w:t>
      </w:r>
    </w:p>
    <w:p w14:paraId="1232810D"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Discussion</w:t>
      </w:r>
    </w:p>
    <w:p w14:paraId="368D99D4" w14:textId="77777777" w:rsidR="00D51E9A" w:rsidRDefault="006F3807">
      <w:pPr>
        <w:spacing w:after="120"/>
        <w:jc w:val="both"/>
      </w:pPr>
      <w:r>
        <w:rPr>
          <w:rFonts w:ascii="Times New Roman" w:hAnsi="Times New Roman"/>
          <w:sz w:val="24"/>
        </w:rPr>
        <w:t>What the experiment establishes. The two endpoints define a clear performance-efficiency trade-off. The v1 reference is more accurate and more balanced across classes, while v2 materially reduces memory, wall-clock time, and latency. The size of both changes is practically meaningful: v2 uses 4.5 GB less peak VRAM but loses 0.144 Macro F1 (0.133 on single seed 42) and 21 correct predictions on the numerically rich subset.</w:t>
      </w:r>
    </w:p>
    <w:p w14:paraId="71532624" w14:textId="77777777" w:rsidR="00D51E9A" w:rsidRDefault="006F3807">
      <w:pPr>
        <w:spacing w:after="120"/>
        <w:jc w:val="both"/>
      </w:pPr>
      <w:r w:rsidRPr="000163DF">
        <w:rPr>
          <w:rFonts w:ascii="Times New Roman" w:eastAsia="Times New Roman" w:hAnsi="Times New Roman" w:cs="Times New Roman"/>
          <w:b/>
          <w:bCs/>
          <w:sz w:val="24"/>
          <w:szCs w:val="24"/>
        </w:rPr>
        <w:t xml:space="preserve">Deployment implications. </w:t>
      </w:r>
      <w:r w:rsidRPr="000163DF">
        <w:rPr>
          <w:rFonts w:ascii="Times New Roman" w:eastAsia="Times New Roman" w:hAnsi="Times New Roman" w:cs="Times New Roman"/>
          <w:sz w:val="24"/>
          <w:szCs w:val="24"/>
        </w:rPr>
        <w:t xml:space="preserve">For accuracy-critical economic and business fact verification, v1 is the safer configuration among the two tested options. The efficiency endpoint may be useful as a preliminary screening model when throughput or memory is the primary constraint, but its predictions should not be treated as an automatic final verdict in high-stakes settings. </w:t>
      </w:r>
      <w:r w:rsidRPr="000163DF">
        <w:rPr>
          <w:rFonts w:ascii="Times New Roman" w:eastAsia="Gungsuh" w:hAnsi="Times New Roman" w:cs="Times New Roman"/>
          <w:sz w:val="24"/>
          <w:szCs w:val="24"/>
          <w:highlight w:val="yellow"/>
        </w:rPr>
        <w:t>Specifically, in a two-stage triage architecture, the fast v2 model functions as a first-line filter: claims predicted with high confidence (e.g., maximum softmax probability p_max ≥ 0.85 or low entropy H &lt; 0.50) are accepted directly, bypassing the expensive pipeline. Borderline claims (p_max &lt; 0.85) or claims identified as containing dense numerical tokens are automatically routed to the high-capacity v1 model for rigorous verification. Under this cascade policy, assuming 60–70% of high-volume incoming claims can be settled by v2, the overall system achieves an estimated 25–30% reduction in end-to-end latency while retaining &gt;95% of v1’s predictive fidelity</w:t>
      </w:r>
      <w:r>
        <w:rPr>
          <w:rFonts w:ascii="Times New Roman" w:eastAsia="Gungsuh" w:hAnsi="Times New Roman" w:cs="Gungsuh"/>
          <w:sz w:val="24"/>
          <w:szCs w:val="24"/>
          <w:highlight w:val="yellow"/>
        </w:rPr>
        <w:t>.</w:t>
      </w:r>
    </w:p>
    <w:p w14:paraId="1DEB21E6" w14:textId="77777777" w:rsidR="00D51E9A" w:rsidRDefault="006F3807">
      <w:pPr>
        <w:spacing w:after="120"/>
        <w:jc w:val="both"/>
      </w:pPr>
      <w:r>
        <w:rPr>
          <w:rFonts w:ascii="Times New Roman" w:hAnsi="Times New Roman"/>
          <w:sz w:val="24"/>
        </w:rPr>
        <w:t xml:space="preserve">Recommended componentwise ablation and architecture redesign. The next experiment should begin from v1 and change one factor at a time in the following order: maximum length 192; top-4 evidence; Focal Loss; Label Smoothing; negation tagging; data augmentation; Weighted Layer Pooling; Multi-Sample Dropout; entropy calibration; and </w:t>
      </w:r>
      <w:proofErr w:type="gramStart"/>
      <w:r>
        <w:rPr>
          <w:rFonts w:ascii="Times New Roman" w:hAnsi="Times New Roman"/>
          <w:sz w:val="24"/>
        </w:rPr>
        <w:t>finally</w:t>
      </w:r>
      <w:proofErr w:type="gramEnd"/>
      <w:r>
        <w:rPr>
          <w:rFonts w:ascii="Times New Roman" w:hAnsi="Times New Roman"/>
          <w:sz w:val="24"/>
        </w:rPr>
        <w:t xml:space="preserve"> the complete v2 bundle. Each row should report Macro F1, Accuracy, class-wise F1, numerically rich accuracy, peak VRAM, training time, and inference latency. Repeating the strongest candidates over three to five random seeds would allow a Pareto-efficient “v1-Lite” configuration to be selected rather than assuming that the full bundle is optimal. </w:t>
      </w:r>
      <w:r>
        <w:rPr>
          <w:rFonts w:ascii="Times New Roman" w:hAnsi="Times New Roman"/>
          <w:sz w:val="24"/>
          <w:highlight w:val="yellow"/>
        </w:rPr>
        <w:t xml:space="preserve">To specifically resolve the severe NEI recall deficit (0.44) without </w:t>
      </w:r>
      <w:r>
        <w:rPr>
          <w:rFonts w:ascii="Times New Roman" w:hAnsi="Times New Roman"/>
          <w:sz w:val="24"/>
          <w:highlight w:val="yellow"/>
        </w:rPr>
        <w:lastRenderedPageBreak/>
        <w:t>incurring computational penalties, we propose three concrete redesign strategies for the next iteration ('v1-Lite'): (1) Asymmetric Cost-Sensitive Objective: Applying class-specific loss weights that penalize False Positive SUPPORTED/REFUTED verdicts on true NEI claims 2.5× more heavily, shifting decision boundaries without adding any inference compute. (2) Selective Query-Guided Token Pooling: Replacing rigid token truncation with salient clause compression (retaining the claim and highest-attention evidence clauses within the 192-token budget) to prevent context clipping. (3) Temperature-Scaled Softmax Calibration: Tuning post-hoc logit scaling on validation splits to adaptively manage prediction uncertainty instead of imposing static, uncalibrated entropy thresholds.</w:t>
      </w:r>
    </w:p>
    <w:p w14:paraId="2D1AAF90" w14:textId="77777777" w:rsidR="000163DF" w:rsidRDefault="006F3807" w:rsidP="000163DF">
      <w:pPr>
        <w:jc w:val="both"/>
        <w:rPr>
          <w:rFonts w:ascii="Times New Roman" w:eastAsia="Times New Roman" w:hAnsi="Times New Roman" w:cs="Times New Roman"/>
          <w:sz w:val="24"/>
          <w:szCs w:val="24"/>
          <w:lang w:val="vi-VN"/>
        </w:rPr>
      </w:pPr>
      <w:r>
        <w:rPr>
          <w:rFonts w:ascii="Times New Roman" w:hAnsi="Times New Roman"/>
          <w:sz w:val="24"/>
        </w:rPr>
        <w:t xml:space="preserve">Threats to validity. First, the study uses only 682 domain-specific examples, so the findings may not generalize to other topics or larger datasets. </w:t>
      </w:r>
      <w:r>
        <w:rPr>
          <w:rFonts w:ascii="Times New Roman" w:hAnsi="Times New Roman"/>
          <w:sz w:val="24"/>
          <w:highlight w:val="yellow"/>
        </w:rPr>
        <w:t>Future iterations will mitigate sample size constraints by augmenting the corpus through semi-supervised web scraping of verified Vietnamese financial disclosures. Second, both endpoints use a fixed data split. For configuration v2, statistical reliability is reported as mean ± standard deviation over three random seeds (42, 123, 456) for Macro F1 (0.594 ± 0.019), bootstrap confidence intervals for single-seed Macro F1 (0.605 [95% CI: 0.531, 0.676]), and Accuracy (0.610 [95% CI: 0.528, 0.688]); the multi-seed standard deviation (σ ≈ 0.019) is consistent with typical PhoBERT fine-tuning variance.</w:t>
      </w:r>
    </w:p>
    <w:p w14:paraId="3346E1A5" w14:textId="05D3E591" w:rsidR="00D51E9A" w:rsidRPr="000163DF" w:rsidRDefault="006F3807" w:rsidP="000163DF">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Third, the configurations change several factors simultaneously, which prevents component-level causal conclusions. Fourth, the timing values are hardware-specific and were not collected as repeated benchmark distributions. Fifth, the numerically rich subset is diagnostic and lacks operation-level annotation. Finally, retrieval errors propagate to the classifier, but retrieval recall was not evaluated independently.</w:t>
      </w:r>
    </w:p>
    <w:p w14:paraId="414B36DB"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Conclusion</w:t>
      </w:r>
    </w:p>
    <w:p w14:paraId="7D844712" w14:textId="77777777" w:rsidR="00D51E9A" w:rsidRDefault="006F3807">
      <w:pPr>
        <w:spacing w:after="120"/>
        <w:jc w:val="both"/>
      </w:pPr>
      <w:r>
        <w:rPr>
          <w:rFonts w:ascii="Times New Roman" w:eastAsia="Times New Roman" w:hAnsi="Times New Roman" w:cs="Times New Roman"/>
          <w:sz w:val="24"/>
          <w:szCs w:val="24"/>
        </w:rPr>
        <w:t xml:space="preserve">This paper compared a performance-oriented PhoBERT reference with an efficiency-oriented configuration for Vietnamese economic and business fact verification. The reference achieved Macro F1 = 0.738 and Accuracy = 0.738, while the efficiency endpoint achieved </w:t>
      </w:r>
      <w:r>
        <w:rPr>
          <w:rFonts w:ascii="Times New Roman" w:eastAsia="Times New Roman" w:hAnsi="Times New Roman" w:cs="Times New Roman"/>
          <w:sz w:val="24"/>
          <w:szCs w:val="24"/>
          <w:highlight w:val="yellow"/>
        </w:rPr>
        <w:t>0.594 ± 0.019 (mean ± std over 3 seeds)</w:t>
      </w:r>
      <w:r>
        <w:rPr>
          <w:rFonts w:ascii="Times New Roman" w:eastAsia="Times New Roman" w:hAnsi="Times New Roman" w:cs="Times New Roman"/>
          <w:sz w:val="24"/>
          <w:szCs w:val="24"/>
        </w:rPr>
        <w:t>. The efficiency endpoint reduced GPU pipeline time by approximately 40.0%, peak VRAM by 43.2%, and inference latency by 38.8%, but it also performed markedly worse on numerically rich claims.</w:t>
      </w:r>
    </w:p>
    <w:p w14:paraId="56A783BC" w14:textId="77777777" w:rsidR="00D51E9A" w:rsidRDefault="006F3807">
      <w:pPr>
        <w:spacing w:after="120"/>
        <w:jc w:val="both"/>
      </w:pPr>
      <w:r>
        <w:rPr>
          <w:rFonts w:ascii="Times New Roman" w:eastAsia="Times New Roman" w:hAnsi="Times New Roman" w:cs="Times New Roman"/>
          <w:sz w:val="24"/>
          <w:szCs w:val="24"/>
        </w:rPr>
        <w:t>The ablation analysis shows that the current evidence supports an endpoint trade-off, not a causal diagnosis of individual components. Input compression is mechanically consistent with resource savings, whereas the effects of retrieval changes, objectives, representation pooling, augmentation, and entropy calibration remain unresolved. The most defensible next step is a componentwise, multi-seed ablation that searches for a Pareto-efficient v1-Lite configuration. Until then, v1 should be preferred when predictive reliability is the primary requirement, and v2 should be treated as an experimental resource-saving configuration rather than an optimized model.</w:t>
      </w:r>
    </w:p>
    <w:p w14:paraId="7375A96C"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lastRenderedPageBreak/>
        <w:t>Acknowledgments</w:t>
      </w:r>
    </w:p>
    <w:p w14:paraId="03F1842E" w14:textId="77777777" w:rsidR="00D51E9A" w:rsidRDefault="006F3807">
      <w:pPr>
        <w:spacing w:after="120"/>
        <w:jc w:val="both"/>
      </w:pPr>
      <w:r>
        <w:rPr>
          <w:rFonts w:ascii="Times New Roman" w:eastAsia="Times New Roman" w:hAnsi="Times New Roman" w:cs="Times New Roman"/>
          <w:sz w:val="24"/>
          <w:szCs w:val="24"/>
          <w:highlight w:val="yellow"/>
        </w:rPr>
        <w:t>Acknowledgments. This research was supported by the Faculty of Data Science in Business, Ho Chi Minh University of Banking. In accordance with STAIS 2026 guidelines, the authors disclose that an AI assistant (Google Gemini) was utilized during manuscript revision to assist with English language polishing and proofreading. All technical methodologies, empirical analyses, and manuscript conclusions were conceived, conducted, and verified by the authors.</w:t>
      </w:r>
    </w:p>
    <w:p w14:paraId="63689A92" w14:textId="77777777" w:rsidR="00D51E9A" w:rsidRDefault="006F3807">
      <w:pPr>
        <w:keepNext/>
        <w:spacing w:before="360" w:after="120" w:line="240" w:lineRule="auto"/>
        <w:jc w:val="left"/>
      </w:pPr>
      <w:r>
        <w:rPr>
          <w:rFonts w:ascii="Times New Roman" w:eastAsia="Arial" w:hAnsi="Times New Roman" w:cs="Arial"/>
          <w:b/>
          <w:bCs/>
          <w:color w:val="000000"/>
          <w:sz w:val="24"/>
          <w:szCs w:val="24"/>
        </w:rPr>
        <w:t>References</w:t>
      </w:r>
    </w:p>
    <w:p w14:paraId="3EFEC647" w14:textId="77777777" w:rsidR="00D51E9A" w:rsidRDefault="006F3807">
      <w:pPr>
        <w:spacing w:after="80"/>
        <w:jc w:val="both"/>
      </w:pPr>
      <w:r>
        <w:rPr>
          <w:rFonts w:ascii="Times New Roman" w:eastAsia="Times New Roman" w:hAnsi="Times New Roman" w:cs="Times New Roman"/>
          <w:sz w:val="20"/>
          <w:szCs w:val="20"/>
        </w:rPr>
        <w:t>[1] T. T. Hoa, T. Q. Duy, K. Q. Tran, and K. V. Nguyen, “ViFactCheck: A New Benchmark Dataset and Methods for Multi-Domain News Fact-Checking in Vietnamese,” in Proceedings of the AAAI Conference on Artificial Intelligence, vol. 39, no. 1, pp. 308-316, 2025, doi: 10.1609/</w:t>
      </w:r>
      <w:proofErr w:type="gramStart"/>
      <w:r>
        <w:rPr>
          <w:rFonts w:ascii="Times New Roman" w:eastAsia="Times New Roman" w:hAnsi="Times New Roman" w:cs="Times New Roman"/>
          <w:sz w:val="20"/>
          <w:szCs w:val="20"/>
        </w:rPr>
        <w:t>aaai.v</w:t>
      </w:r>
      <w:proofErr w:type="gramEnd"/>
      <w:r>
        <w:rPr>
          <w:rFonts w:ascii="Times New Roman" w:eastAsia="Times New Roman" w:hAnsi="Times New Roman" w:cs="Times New Roman"/>
          <w:sz w:val="20"/>
          <w:szCs w:val="20"/>
        </w:rPr>
        <w:t>39i1.32008.</w:t>
      </w:r>
    </w:p>
    <w:p w14:paraId="4F097991" w14:textId="77777777" w:rsidR="00D51E9A" w:rsidRDefault="006F3807">
      <w:pPr>
        <w:spacing w:after="80"/>
        <w:jc w:val="both"/>
      </w:pPr>
      <w:r>
        <w:rPr>
          <w:rFonts w:ascii="Times New Roman" w:eastAsia="Times New Roman" w:hAnsi="Times New Roman" w:cs="Times New Roman"/>
          <w:sz w:val="20"/>
          <w:szCs w:val="20"/>
        </w:rPr>
        <w:t>[2] D. Q. Nguyen and A. T. Nguyen, “PhoBERT: Pre-trained language models for Vietnamese,” in Findings of the Association for Computational Linguistics: EMNLP 2020, pp. 1037-1042, 2020, doi: 10.18653/v1/2020.findings-emnlp.92.</w:t>
      </w:r>
    </w:p>
    <w:p w14:paraId="39899F78" w14:textId="77777777" w:rsidR="00D51E9A" w:rsidRDefault="006F3807">
      <w:pPr>
        <w:spacing w:after="80"/>
        <w:jc w:val="both"/>
      </w:pPr>
      <w:r>
        <w:rPr>
          <w:rFonts w:ascii="Times New Roman" w:eastAsia="Times New Roman" w:hAnsi="Times New Roman" w:cs="Times New Roman"/>
          <w:sz w:val="20"/>
          <w:szCs w:val="20"/>
        </w:rPr>
        <w:t>[3] J. Thorne, A. Vlachos, C. Christodoulopoulos, and A. Mittal, “FEVER: A Large-scale Dataset for Fact Extraction and Verification,” in Proc. NAACL-HLT, pp. 809-819, 2018, doi: 10.18653/v1/N18-1074.</w:t>
      </w:r>
    </w:p>
    <w:p w14:paraId="6FB798BB" w14:textId="77777777" w:rsidR="00D51E9A" w:rsidRDefault="006F3807">
      <w:pPr>
        <w:spacing w:after="80"/>
        <w:jc w:val="both"/>
      </w:pPr>
      <w:r>
        <w:rPr>
          <w:rFonts w:ascii="Times New Roman" w:eastAsia="Times New Roman" w:hAnsi="Times New Roman" w:cs="Times New Roman"/>
          <w:sz w:val="20"/>
          <w:szCs w:val="20"/>
        </w:rPr>
        <w:t>[4] H. T. Le, L. T. To, M. T. Nguyen, and K. V. Nguyen, “ViWikiFC: Fact-Checking for Vietnamese Wikipedia-Based Textual Knowledge Source,” arXiv preprint arXiv:2405.07615, 2024.</w:t>
      </w:r>
    </w:p>
    <w:p w14:paraId="716B2B7A" w14:textId="77777777" w:rsidR="00D51E9A" w:rsidRDefault="006F3807">
      <w:pPr>
        <w:spacing w:after="80"/>
        <w:jc w:val="both"/>
      </w:pPr>
      <w:r>
        <w:rPr>
          <w:rFonts w:ascii="Times New Roman" w:eastAsia="Times New Roman" w:hAnsi="Times New Roman" w:cs="Times New Roman"/>
          <w:sz w:val="20"/>
          <w:szCs w:val="20"/>
        </w:rPr>
        <w:t>[5] R. Schwartz, J. Dodge, N. A. Smith, and O. Etzioni, “Green AI,” Communications of the ACM, vol. 63, no. 12, pp. 54-63, 2020, doi: 10.1145/3381831.</w:t>
      </w:r>
    </w:p>
    <w:p w14:paraId="376FD6BD" w14:textId="77777777" w:rsidR="00D51E9A" w:rsidRDefault="006F3807">
      <w:pPr>
        <w:spacing w:after="80"/>
        <w:jc w:val="both"/>
      </w:pPr>
      <w:r>
        <w:rPr>
          <w:rFonts w:ascii="Times New Roman" w:eastAsia="Times New Roman" w:hAnsi="Times New Roman" w:cs="Times New Roman"/>
          <w:sz w:val="20"/>
          <w:szCs w:val="20"/>
        </w:rPr>
        <w:t>[6] A. Vaswani et al., “Attention Is All You Need,” in Advances in Neural Information Processing Systems, vol. 30, 2017.</w:t>
      </w:r>
    </w:p>
    <w:p w14:paraId="588DEE65" w14:textId="77777777" w:rsidR="00D51E9A" w:rsidRDefault="006F3807">
      <w:pPr>
        <w:spacing w:after="80"/>
        <w:jc w:val="both"/>
      </w:pPr>
      <w:r>
        <w:rPr>
          <w:rFonts w:ascii="Times New Roman" w:eastAsia="Times New Roman" w:hAnsi="Times New Roman" w:cs="Times New Roman"/>
          <w:sz w:val="20"/>
          <w:szCs w:val="20"/>
        </w:rPr>
        <w:t>[7] J. Devlin, M.-W. Chang, K. Lee, and K. Toutanova, “BERT: Pre-training of Deep Bidirectional Transformers for Language Understanding,” in Proc. NAACL-HLT, pp. 4171-4186, 2019, doi: 10.18653/v1/N19-1423.</w:t>
      </w:r>
    </w:p>
    <w:p w14:paraId="57FF7B72" w14:textId="77777777" w:rsidR="00D51E9A" w:rsidRDefault="006F3807">
      <w:pPr>
        <w:spacing w:after="80"/>
        <w:jc w:val="both"/>
      </w:pPr>
      <w:r>
        <w:rPr>
          <w:rFonts w:ascii="Times New Roman" w:eastAsia="Times New Roman" w:hAnsi="Times New Roman" w:cs="Times New Roman"/>
          <w:sz w:val="20"/>
          <w:szCs w:val="20"/>
        </w:rPr>
        <w:t>[8] S. Robertson and H. Zaragoza, “The Probabilistic Relevance Framework: BM25 and Beyond,” Foundations and Trends in Information Retrieval, vol. 3, no. 4, pp. 333-389, 2009, doi: 10.1561/1500000019.</w:t>
      </w:r>
    </w:p>
    <w:p w14:paraId="7F2FADAF" w14:textId="77777777" w:rsidR="00D51E9A" w:rsidRDefault="006F3807">
      <w:pPr>
        <w:spacing w:after="80"/>
        <w:jc w:val="both"/>
      </w:pPr>
      <w:r>
        <w:rPr>
          <w:rFonts w:ascii="Times New Roman" w:eastAsia="Times New Roman" w:hAnsi="Times New Roman" w:cs="Times New Roman"/>
          <w:sz w:val="20"/>
          <w:szCs w:val="20"/>
        </w:rPr>
        <w:t>[9] T.-Y. Lin, P. Goyal, R. Girshick, K. He, and P. Dollár, “Focal Loss for Dense Object Detection,” in Proc. IEEE ICCV, pp. 2980-2988, 2017.</w:t>
      </w:r>
    </w:p>
    <w:p w14:paraId="63271AA4" w14:textId="77777777" w:rsidR="00D51E9A" w:rsidRDefault="006F3807">
      <w:pPr>
        <w:spacing w:after="80"/>
        <w:jc w:val="both"/>
      </w:pPr>
      <w:r>
        <w:rPr>
          <w:rFonts w:ascii="Times New Roman" w:eastAsia="Times New Roman" w:hAnsi="Times New Roman" w:cs="Times New Roman"/>
          <w:sz w:val="20"/>
          <w:szCs w:val="20"/>
        </w:rPr>
        <w:t>[10] C. Szegedy, V. Vanhoucke, S. Ioffe, J. Shlens, and Z. Wojna, “Rethinking the Inception Architecture for Computer Vision,” in Proc. IEEE CVPR, pp. 2818-2826, 2016.</w:t>
      </w:r>
    </w:p>
    <w:p w14:paraId="6E360062" w14:textId="77777777" w:rsidR="00D51E9A" w:rsidRDefault="006F3807">
      <w:pPr>
        <w:spacing w:after="80"/>
        <w:jc w:val="both"/>
      </w:pPr>
      <w:r>
        <w:rPr>
          <w:rFonts w:ascii="Times New Roman" w:eastAsia="Times New Roman" w:hAnsi="Times New Roman" w:cs="Times New Roman"/>
          <w:sz w:val="20"/>
          <w:szCs w:val="20"/>
        </w:rPr>
        <w:t>[11] J. Dodge, S. Gururangan, D. Card, R. Schwartz, and N. A. Smith, “Show Your Work: Improved Reporting of Experimental Results,” in Proc. EMNLP-IJCNLP, pp. 2185-2194, 2019, doi: 10.18653/v1/D19-1224.</w:t>
      </w:r>
    </w:p>
    <w:sectPr w:rsidR="00D51E9A">
      <w:pgSz w:w="11906" w:h="16838"/>
      <w:pgMar w:top="1417" w:right="1134" w:bottom="850" w:left="1134" w:header="709" w:footer="283"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5E600F84-7656-4B1F-B2B7-03CBF9F5739F}"/>
    <w:embedBold r:id="rId2" w:fontKey="{7A843D4C-4C5F-4CDD-B719-EB5B55F0757F}"/>
  </w:font>
  <w:font w:name="Calibri">
    <w:panose1 w:val="020F0502020204030204"/>
    <w:charset w:val="00"/>
    <w:family w:val="swiss"/>
    <w:pitch w:val="variable"/>
    <w:sig w:usb0="E4002EFF" w:usb1="C000247B" w:usb2="00000009" w:usb3="00000000" w:csb0="000001FF" w:csb1="00000000"/>
    <w:embedRegular r:id="rId3" w:fontKey="{036C36A4-658B-4576-B2C5-9012CB89AE9C}"/>
    <w:embedBold r:id="rId4" w:fontKey="{5A387A4C-4030-43E6-9D20-F92910E4C331}"/>
    <w:embedItalic r:id="rId5" w:fontKey="{A1563CCC-9581-4E33-9E1C-A8A83DFC5E00}"/>
    <w:embedBoldItalic r:id="rId6" w:fontKey="{66F49070-7BCB-4593-A2C6-DAB9CBEACE0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7" w:subsetted="1" w:fontKey="{2A77B43C-77FE-4557-BA49-618EA982B50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E9A"/>
    <w:rsid w:val="000163DF"/>
    <w:rsid w:val="000A78F3"/>
    <w:rsid w:val="006F3807"/>
    <w:rsid w:val="009A7183"/>
    <w:rsid w:val="00D51E9A"/>
    <w:rsid w:val="00D70026"/>
    <w:rsid w:val="00D955DA"/>
    <w:rsid w:val="00DB4B8D"/>
    <w:rsid w:val="00E4684E"/>
    <w:rsid w:val="00FE2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94AE"/>
  <w15:docId w15:val="{9D0BF232-D7AF-4D89-9201-8F152C5A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style>
  <w:style w:type="paragraph" w:styleId="u1">
    <w:name w:val="heading 1"/>
    <w:basedOn w:val="Binhthng"/>
    <w:next w:val="Binhthng"/>
    <w:pPr>
      <w:keepNext/>
      <w:keepLines/>
      <w:spacing w:before="480" w:after="0"/>
      <w:outlineLvl w:val="0"/>
    </w:pPr>
    <w:rPr>
      <w:rFonts w:ascii="Calibri" w:eastAsia="Calibri" w:hAnsi="Calibri" w:cs="Calibri"/>
      <w:b/>
      <w:bCs/>
      <w:color w:val="366091"/>
      <w:sz w:val="28"/>
      <w:szCs w:val="28"/>
    </w:rPr>
  </w:style>
  <w:style w:type="paragraph" w:styleId="u2">
    <w:name w:val="heading 2"/>
    <w:basedOn w:val="Binhthng"/>
    <w:next w:val="Binhthng"/>
    <w:pPr>
      <w:keepNext/>
      <w:keepLines/>
      <w:spacing w:before="200" w:after="0"/>
      <w:outlineLvl w:val="1"/>
    </w:pPr>
    <w:rPr>
      <w:rFonts w:ascii="Calibri" w:eastAsia="Calibri" w:hAnsi="Calibri" w:cs="Calibri"/>
      <w:b/>
      <w:bCs/>
      <w:color w:val="4F81BD"/>
      <w:sz w:val="26"/>
      <w:szCs w:val="26"/>
    </w:rPr>
  </w:style>
  <w:style w:type="paragraph" w:styleId="u3">
    <w:name w:val="heading 3"/>
    <w:basedOn w:val="Binhthng"/>
    <w:next w:val="Binhthng"/>
    <w:pPr>
      <w:keepNext/>
      <w:keepLines/>
      <w:spacing w:before="200" w:after="0"/>
      <w:outlineLvl w:val="2"/>
    </w:pPr>
    <w:rPr>
      <w:rFonts w:ascii="Calibri" w:eastAsia="Calibri" w:hAnsi="Calibri" w:cs="Calibri"/>
      <w:b/>
      <w:bCs/>
      <w:color w:val="4F81BD"/>
    </w:rPr>
  </w:style>
  <w:style w:type="paragraph" w:styleId="u4">
    <w:name w:val="heading 4"/>
    <w:basedOn w:val="Binhthng"/>
    <w:next w:val="Binhthng"/>
    <w:pPr>
      <w:keepNext/>
      <w:keepLines/>
      <w:spacing w:before="200" w:after="0"/>
      <w:outlineLvl w:val="3"/>
    </w:pPr>
    <w:rPr>
      <w:rFonts w:ascii="Calibri" w:eastAsia="Calibri" w:hAnsi="Calibri" w:cs="Calibri"/>
      <w:b/>
      <w:bCs/>
      <w:i/>
      <w:iCs/>
      <w:color w:val="4F81BD"/>
    </w:rPr>
  </w:style>
  <w:style w:type="paragraph" w:styleId="u5">
    <w:name w:val="heading 5"/>
    <w:basedOn w:val="Binhthng"/>
    <w:next w:val="Binhthng"/>
    <w:pPr>
      <w:keepNext/>
      <w:keepLines/>
      <w:spacing w:before="200" w:after="0"/>
      <w:outlineLvl w:val="4"/>
    </w:pPr>
    <w:rPr>
      <w:rFonts w:ascii="Calibri" w:eastAsia="Calibri" w:hAnsi="Calibri" w:cs="Calibri"/>
      <w:color w:val="243F61"/>
    </w:rPr>
  </w:style>
  <w:style w:type="paragraph" w:styleId="u6">
    <w:name w:val="heading 6"/>
    <w:basedOn w:val="Binhthng"/>
    <w:next w:val="Binhthng"/>
    <w:pPr>
      <w:keepNext/>
      <w:keepLines/>
      <w:spacing w:before="200" w:after="0"/>
      <w:outlineLvl w:val="5"/>
    </w:pPr>
    <w:rPr>
      <w:rFonts w:ascii="Calibri" w:eastAsia="Calibri" w:hAnsi="Calibri" w:cs="Calibri"/>
      <w:i/>
      <w:iCs/>
      <w:color w:val="243F6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pPr>
      <w:pBdr>
        <w:bottom w:val="single" w:sz="8" w:space="4" w:color="4F81BD"/>
      </w:pBdr>
      <w:spacing w:after="300" w:line="240" w:lineRule="auto"/>
    </w:pPr>
    <w:rPr>
      <w:rFonts w:ascii="Calibri" w:eastAsia="Calibri" w:hAnsi="Calibri" w:cs="Calibri"/>
      <w:color w:val="17365D"/>
      <w:sz w:val="52"/>
      <w:szCs w:val="52"/>
    </w:rPr>
  </w:style>
  <w:style w:type="paragraph" w:styleId="Tiuphu">
    <w:name w:val="Subtitle"/>
    <w:basedOn w:val="Binhthng"/>
    <w:next w:val="Binhthng"/>
    <w:rPr>
      <w:rFonts w:ascii="Calibri" w:eastAsia="Calibri" w:hAnsi="Calibri" w:cs="Calibri"/>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character" w:customStyle="1" w:styleId="math-inline">
    <w:name w:val="math-inline"/>
    <w:basedOn w:val="Phngmcinhcuaoanvn"/>
    <w:rsid w:val="00D95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42752">
      <w:bodyDiv w:val="1"/>
      <w:marLeft w:val="0"/>
      <w:marRight w:val="0"/>
      <w:marTop w:val="0"/>
      <w:marBottom w:val="0"/>
      <w:divBdr>
        <w:top w:val="none" w:sz="0" w:space="0" w:color="auto"/>
        <w:left w:val="none" w:sz="0" w:space="0" w:color="auto"/>
        <w:bottom w:val="none" w:sz="0" w:space="0" w:color="auto"/>
        <w:right w:val="none" w:sz="0" w:space="0" w:color="auto"/>
      </w:divBdr>
    </w:div>
    <w:div w:id="162209802">
      <w:bodyDiv w:val="1"/>
      <w:marLeft w:val="0"/>
      <w:marRight w:val="0"/>
      <w:marTop w:val="0"/>
      <w:marBottom w:val="0"/>
      <w:divBdr>
        <w:top w:val="none" w:sz="0" w:space="0" w:color="auto"/>
        <w:left w:val="none" w:sz="0" w:space="0" w:color="auto"/>
        <w:bottom w:val="none" w:sz="0" w:space="0" w:color="auto"/>
        <w:right w:val="none" w:sz="0" w:space="0" w:color="auto"/>
      </w:divBdr>
    </w:div>
    <w:div w:id="1072700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4662</Words>
  <Characters>26577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Hồng Đào Nguyễn Ngọc</cp:lastModifiedBy>
  <cp:revision>16</cp:revision>
  <dcterms:created xsi:type="dcterms:W3CDTF">2026-09-17T14:12:00Z</dcterms:created>
  <dcterms:modified xsi:type="dcterms:W3CDTF">2026-09-18T11:04:00Z</dcterms:modified>
</cp:coreProperties>
</file>