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2C58" w:rsidRDefault="00AC5086">
      <w:pPr>
        <w:spacing w:after="40"/>
        <w:jc w:val="center"/>
      </w:pPr>
      <w:r>
        <w:rPr>
          <w:rFonts w:ascii="Arial" w:eastAsia="Arial" w:hAnsi="Arial" w:cs="Arial"/>
          <w:b/>
          <w:bCs/>
          <w:color w:val="182B49"/>
          <w:sz w:val="30"/>
          <w:szCs w:val="30"/>
        </w:rPr>
        <w:t>STAIS 2026 — RESPONSE TO REVIEWERS</w:t>
      </w:r>
      <w:r>
        <w:rPr>
          <w:rFonts w:ascii="Arial" w:eastAsia="Arial" w:hAnsi="Arial" w:cs="Arial"/>
          <w:b/>
          <w:bCs/>
          <w:color w:val="182B49"/>
          <w:sz w:val="30"/>
          <w:szCs w:val="30"/>
        </w:rPr>
        <w:br/>
      </w:r>
    </w:p>
    <w:p w:rsidR="00472C58" w:rsidRDefault="00AC5086">
      <w:pPr>
        <w:spacing w:after="280"/>
        <w:jc w:val="center"/>
      </w:pPr>
      <w:r>
        <w:rPr>
          <w:rFonts w:ascii="Arial" w:eastAsia="Arial" w:hAnsi="Arial" w:cs="Arial"/>
          <w:b/>
          <w:bCs/>
          <w:color w:val="1F4E79"/>
          <w:sz w:val="24"/>
          <w:szCs w:val="24"/>
        </w:rPr>
        <w:t>Detailed Point-by-Point Response to Reviewer Comments</w:t>
      </w:r>
      <w:r>
        <w:rPr>
          <w:rFonts w:ascii="Arial" w:eastAsia="Arial" w:hAnsi="Arial" w:cs="Arial"/>
          <w:b/>
          <w:bCs/>
          <w:color w:val="1F4E79"/>
          <w:sz w:val="24"/>
          <w:szCs w:val="24"/>
        </w:rPr>
        <w:br/>
      </w:r>
    </w:p>
    <w:tbl>
      <w:tblPr>
        <w:tblStyle w:val="a"/>
        <w:tblW w:w="9360" w:type="dxa"/>
        <w:jc w:val="center"/>
        <w:tblInd w:w="0" w:type="dxa"/>
        <w:tblLayout w:type="fixed"/>
        <w:tblLook w:val="0400" w:firstRow="0" w:lastRow="0" w:firstColumn="0" w:lastColumn="0" w:noHBand="0" w:noVBand="1"/>
      </w:tblPr>
      <w:tblGrid>
        <w:gridCol w:w="2592"/>
        <w:gridCol w:w="6768"/>
      </w:tblGrid>
      <w:tr w:rsidR="00472C58">
        <w:trPr>
          <w:jc w:val="center"/>
        </w:trPr>
        <w:tc>
          <w:tcPr>
            <w:tcW w:w="2592" w:type="dxa"/>
            <w:shd w:val="clear" w:color="auto" w:fill="F2F4F7"/>
            <w:tcMar>
              <w:top w:w="80" w:type="dxa"/>
              <w:left w:w="120" w:type="dxa"/>
              <w:bottom w:w="80" w:type="dxa"/>
              <w:right w:w="120" w:type="dxa"/>
            </w:tcMar>
          </w:tcPr>
          <w:p w:rsidR="00472C58" w:rsidRDefault="00AC5086">
            <w:r>
              <w:rPr>
                <w:rFonts w:ascii="Arial" w:eastAsia="Arial" w:hAnsi="Arial" w:cs="Arial"/>
                <w:b/>
                <w:bCs/>
                <w:sz w:val="19"/>
                <w:szCs w:val="19"/>
              </w:rPr>
              <w:t>Submission ID:</w:t>
            </w:r>
          </w:p>
        </w:tc>
        <w:tc>
          <w:tcPr>
            <w:tcW w:w="6768" w:type="dxa"/>
            <w:shd w:val="clear" w:color="auto" w:fill="FAFAFA"/>
            <w:tcMar>
              <w:top w:w="80" w:type="dxa"/>
              <w:left w:w="120" w:type="dxa"/>
              <w:bottom w:w="80" w:type="dxa"/>
              <w:right w:w="120" w:type="dxa"/>
            </w:tcMar>
          </w:tcPr>
          <w:p w:rsidR="00472C58" w:rsidRDefault="00AC5086">
            <w:r>
              <w:rPr>
                <w:rFonts w:ascii="Times New Roman" w:eastAsia="Times New Roman" w:hAnsi="Times New Roman" w:cs="Times New Roman"/>
                <w:sz w:val="19"/>
                <w:szCs w:val="19"/>
              </w:rPr>
              <w:t>190</w:t>
            </w:r>
          </w:p>
        </w:tc>
      </w:tr>
      <w:tr w:rsidR="00472C58">
        <w:trPr>
          <w:jc w:val="center"/>
        </w:trPr>
        <w:tc>
          <w:tcPr>
            <w:tcW w:w="2592" w:type="dxa"/>
            <w:shd w:val="clear" w:color="auto" w:fill="F2F4F7"/>
            <w:tcMar>
              <w:top w:w="80" w:type="dxa"/>
              <w:left w:w="120" w:type="dxa"/>
              <w:bottom w:w="80" w:type="dxa"/>
              <w:right w:w="120" w:type="dxa"/>
            </w:tcMar>
          </w:tcPr>
          <w:p w:rsidR="00472C58" w:rsidRDefault="00AC5086">
            <w:r>
              <w:rPr>
                <w:rFonts w:ascii="Arial" w:eastAsia="Arial" w:hAnsi="Arial" w:cs="Arial"/>
                <w:b/>
                <w:bCs/>
                <w:sz w:val="19"/>
                <w:szCs w:val="19"/>
              </w:rPr>
              <w:t>Manuscript Title:</w:t>
            </w:r>
          </w:p>
        </w:tc>
        <w:tc>
          <w:tcPr>
            <w:tcW w:w="6768" w:type="dxa"/>
            <w:shd w:val="clear" w:color="auto" w:fill="FAFAFA"/>
            <w:tcMar>
              <w:top w:w="80" w:type="dxa"/>
              <w:left w:w="120" w:type="dxa"/>
              <w:bottom w:w="80" w:type="dxa"/>
              <w:right w:w="120" w:type="dxa"/>
            </w:tcMar>
          </w:tcPr>
          <w:p w:rsidR="00472C58" w:rsidRDefault="00AC5086">
            <w:r>
              <w:rPr>
                <w:rFonts w:ascii="Times New Roman" w:eastAsia="Times New Roman" w:hAnsi="Times New Roman" w:cs="Times New Roman"/>
                <w:sz w:val="19"/>
                <w:szCs w:val="19"/>
              </w:rPr>
              <w:t>Configuration-Level Analysis of PhoBERT for Vietnamese Economic and Business Fact Verification: Performance and Computational Cost</w:t>
            </w:r>
          </w:p>
        </w:tc>
      </w:tr>
      <w:tr w:rsidR="00472C58">
        <w:trPr>
          <w:jc w:val="center"/>
        </w:trPr>
        <w:tc>
          <w:tcPr>
            <w:tcW w:w="2592" w:type="dxa"/>
            <w:shd w:val="clear" w:color="auto" w:fill="F2F4F7"/>
            <w:tcMar>
              <w:top w:w="80" w:type="dxa"/>
              <w:left w:w="120" w:type="dxa"/>
              <w:bottom w:w="80" w:type="dxa"/>
              <w:right w:w="120" w:type="dxa"/>
            </w:tcMar>
          </w:tcPr>
          <w:p w:rsidR="00472C58" w:rsidRDefault="00AC5086">
            <w:r>
              <w:rPr>
                <w:rFonts w:ascii="Arial" w:eastAsia="Arial" w:hAnsi="Arial" w:cs="Arial"/>
                <w:b/>
                <w:bCs/>
                <w:sz w:val="19"/>
                <w:szCs w:val="19"/>
              </w:rPr>
              <w:t>Authors:</w:t>
            </w:r>
          </w:p>
        </w:tc>
        <w:tc>
          <w:tcPr>
            <w:tcW w:w="6768" w:type="dxa"/>
            <w:shd w:val="clear" w:color="auto" w:fill="FAFAFA"/>
            <w:tcMar>
              <w:top w:w="80" w:type="dxa"/>
              <w:left w:w="120" w:type="dxa"/>
              <w:bottom w:w="80" w:type="dxa"/>
              <w:right w:w="120" w:type="dxa"/>
            </w:tcMar>
          </w:tcPr>
          <w:p w:rsidR="00472C58" w:rsidRDefault="00AC5086">
            <w:r>
              <w:rPr>
                <w:rFonts w:ascii="Times New Roman" w:eastAsia="Times New Roman" w:hAnsi="Times New Roman" w:cs="Times New Roman"/>
                <w:sz w:val="19"/>
                <w:szCs w:val="19"/>
              </w:rPr>
              <w:t>Dao Ngoc Hong Nguyen, Trang Thao Ngo, Tran Duy Bao Nguyen, Ha Thanh Nguyen*, and Thuan Dinh Dang*</w:t>
            </w:r>
          </w:p>
        </w:tc>
      </w:tr>
      <w:tr w:rsidR="00472C58">
        <w:trPr>
          <w:jc w:val="center"/>
        </w:trPr>
        <w:tc>
          <w:tcPr>
            <w:tcW w:w="2592" w:type="dxa"/>
            <w:shd w:val="clear" w:color="auto" w:fill="F2F4F7"/>
            <w:tcMar>
              <w:top w:w="80" w:type="dxa"/>
              <w:left w:w="120" w:type="dxa"/>
              <w:bottom w:w="80" w:type="dxa"/>
              <w:right w:w="120" w:type="dxa"/>
            </w:tcMar>
          </w:tcPr>
          <w:p w:rsidR="00472C58" w:rsidRDefault="00AC5086">
            <w:r>
              <w:rPr>
                <w:rFonts w:ascii="Arial" w:eastAsia="Arial" w:hAnsi="Arial" w:cs="Arial"/>
                <w:b/>
                <w:bCs/>
                <w:sz w:val="19"/>
                <w:szCs w:val="19"/>
              </w:rPr>
              <w:t>Affiliation:</w:t>
            </w:r>
          </w:p>
        </w:tc>
        <w:tc>
          <w:tcPr>
            <w:tcW w:w="6768" w:type="dxa"/>
            <w:shd w:val="clear" w:color="auto" w:fill="FAFAFA"/>
            <w:tcMar>
              <w:top w:w="80" w:type="dxa"/>
              <w:left w:w="120" w:type="dxa"/>
              <w:bottom w:w="80" w:type="dxa"/>
              <w:right w:w="120" w:type="dxa"/>
            </w:tcMar>
          </w:tcPr>
          <w:p w:rsidR="00472C58" w:rsidRDefault="00AC5086">
            <w:r>
              <w:rPr>
                <w:rFonts w:ascii="Times New Roman" w:eastAsia="Times New Roman" w:hAnsi="Times New Roman" w:cs="Times New Roman"/>
                <w:sz w:val="19"/>
                <w:szCs w:val="19"/>
              </w:rPr>
              <w:t>Faculty of Data Science in Business, Ho Chi Minh University of Banking, Vietnam</w:t>
            </w:r>
          </w:p>
        </w:tc>
      </w:tr>
    </w:tbl>
    <w:p w:rsidR="00472C58" w:rsidRDefault="00472C58"/>
    <w:p w:rsidR="00472C58" w:rsidRDefault="00AC5086">
      <w:r>
        <w:rPr>
          <w:rFonts w:ascii="Times New Roman" w:eastAsia="Times New Roman" w:hAnsi="Times New Roman" w:cs="Times New Roman"/>
          <w:b/>
          <w:bCs/>
        </w:rPr>
        <w:t>Dear Program Committee Chairs and Reviewers of STAIS 2026,</w:t>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rPr>
        <w:t>We sincerely thank the Program Committee and the Reviewers for their thoughtful, rigorous, and highly constructive evaluation of our manuscript (Submission #190). The reviewers' feedback has provided invaluable insights that directly helped us strengthen the empirical rigor, technical clarity, and methodological framing of our work.</w:t>
      </w:r>
      <w:r>
        <w:rPr>
          <w:rFonts w:ascii="Times New Roman" w:eastAsia="Times New Roman" w:hAnsi="Times New Roman" w:cs="Times New Roman"/>
        </w:rPr>
        <w:br/>
      </w:r>
      <w:r>
        <w:rPr>
          <w:rFonts w:ascii="Times New Roman" w:eastAsia="Times New Roman" w:hAnsi="Times New Roman" w:cs="Times New Roman"/>
        </w:rPr>
        <w:br/>
        <w:t>We have carefully addressed all comments raised by both reviewers. In accordance with the conference requirements, all textual modifications and new empirical analyses in the revised manuscript have been clearly highlighted in yellow. Below, we provide our comprehensive, point-by-point responses to each of the questions and suggestions.</w:t>
      </w:r>
    </w:p>
    <w:p w:rsidR="00472C58" w:rsidRDefault="00AC5086">
      <w:pPr>
        <w:keepNext/>
        <w:spacing w:before="320" w:after="160"/>
      </w:pPr>
      <w:r>
        <w:rPr>
          <w:rFonts w:ascii="Arial" w:eastAsia="Arial" w:hAnsi="Arial" w:cs="Arial"/>
          <w:b/>
          <w:bCs/>
          <w:color w:val="182B49"/>
          <w:sz w:val="26"/>
          <w:szCs w:val="26"/>
        </w:rPr>
        <w:t>PART 1: Point-by-Point Response to Reviewer 1</w:t>
      </w:r>
    </w:p>
    <w:tbl>
      <w:tblPr>
        <w:tblStyle w:val="a0"/>
        <w:tblW w:w="9360" w:type="dxa"/>
        <w:jc w:val="center"/>
        <w:tblInd w:w="0" w:type="dxa"/>
        <w:tblLayout w:type="fixed"/>
        <w:tblLook w:val="0400" w:firstRow="0" w:lastRow="0" w:firstColumn="0" w:lastColumn="0" w:noHBand="0" w:noVBand="1"/>
      </w:tblPr>
      <w:tblGrid>
        <w:gridCol w:w="9360"/>
      </w:tblGrid>
      <w:tr w:rsidR="00472C58">
        <w:trPr>
          <w:jc w:val="center"/>
        </w:trPr>
        <w:tc>
          <w:tcPr>
            <w:tcW w:w="9360" w:type="dxa"/>
            <w:shd w:val="clear" w:color="auto" w:fill="F0F4F8"/>
            <w:tcMar>
              <w:top w:w="100" w:type="dxa"/>
              <w:left w:w="150" w:type="dxa"/>
              <w:bottom w:w="100" w:type="dxa"/>
              <w:right w:w="150" w:type="dxa"/>
            </w:tcMar>
          </w:tcPr>
          <w:p w:rsidR="00472C58" w:rsidRDefault="00AC5086">
            <w:pPr>
              <w:spacing w:after="60"/>
            </w:pPr>
            <w:r>
              <w:rPr>
                <w:rFonts w:ascii="Arial" w:eastAsia="Arial" w:hAnsi="Arial" w:cs="Arial"/>
                <w:b/>
                <w:bCs/>
                <w:color w:val="1F4E79"/>
                <w:sz w:val="20"/>
                <w:szCs w:val="20"/>
              </w:rPr>
              <w:t>Reviewer 1 — Comment 1:</w:t>
            </w:r>
            <w:r>
              <w:rPr>
                <w:rFonts w:ascii="Arial" w:eastAsia="Arial" w:hAnsi="Arial" w:cs="Arial"/>
                <w:b/>
                <w:bCs/>
                <w:color w:val="1F4E79"/>
                <w:sz w:val="20"/>
                <w:szCs w:val="20"/>
              </w:rPr>
              <w:br/>
            </w:r>
            <w:r>
              <w:rPr>
                <w:rFonts w:ascii="Times New Roman" w:eastAsia="Times New Roman" w:hAnsi="Times New Roman" w:cs="Times New Roman"/>
                <w:i/>
                <w:iCs/>
                <w:sz w:val="21"/>
                <w:szCs w:val="21"/>
              </w:rPr>
              <w:t>"What is the main novel contribution beyond comparing two PhoBERT configurations for accuracy and computational efficiency?"</w:t>
            </w:r>
          </w:p>
        </w:tc>
      </w:tr>
      <w:tr w:rsidR="00472C58">
        <w:trPr>
          <w:jc w:val="center"/>
        </w:trPr>
        <w:tc>
          <w:tcPr>
            <w:tcW w:w="9360" w:type="dxa"/>
            <w:shd w:val="clear" w:color="auto" w:fill="FFFFFF"/>
            <w:tcMar>
              <w:top w:w="120" w:type="dxa"/>
              <w:left w:w="150" w:type="dxa"/>
              <w:bottom w:w="120" w:type="dxa"/>
              <w:right w:w="150" w:type="dxa"/>
            </w:tcMar>
          </w:tcPr>
          <w:p w:rsidR="00472C58" w:rsidRDefault="00AC5086">
            <w:pPr>
              <w:spacing w:after="80"/>
            </w:pPr>
            <w:r>
              <w:rPr>
                <w:rFonts w:ascii="Arial" w:eastAsia="Arial" w:hAnsi="Arial" w:cs="Arial"/>
                <w:b/>
                <w:bCs/>
                <w:color w:val="18703D"/>
                <w:sz w:val="20"/>
                <w:szCs w:val="20"/>
              </w:rPr>
              <w:t>Author Response:</w:t>
            </w:r>
            <w:r>
              <w:rPr>
                <w:rFonts w:ascii="Arial" w:eastAsia="Arial" w:hAnsi="Arial" w:cs="Arial"/>
                <w:b/>
                <w:bCs/>
                <w:color w:val="18703D"/>
                <w:sz w:val="20"/>
                <w:szCs w:val="20"/>
              </w:rPr>
              <w:br/>
            </w:r>
          </w:p>
          <w:p w:rsidR="00472C58" w:rsidRDefault="00AC5086">
            <w:pPr>
              <w:spacing w:after="80"/>
            </w:pPr>
            <w:r>
              <w:rPr>
                <w:rFonts w:ascii="Times New Roman" w:eastAsia="Times New Roman" w:hAnsi="Times New Roman" w:cs="Times New Roman"/>
                <w:sz w:val="21"/>
                <w:szCs w:val="21"/>
              </w:rPr>
              <w:t>We thank the reviewer for this foundational question. The primary contribution of this study extends substantially beyond an empirical comparison of two configurations:</w:t>
            </w:r>
          </w:p>
          <w:p w:rsidR="00472C58" w:rsidRDefault="00AC5086">
            <w:pPr>
              <w:spacing w:after="80"/>
            </w:pPr>
            <w:r>
              <w:rPr>
                <w:rFonts w:ascii="Times New Roman" w:eastAsia="Times New Roman" w:hAnsi="Times New Roman" w:cs="Times New Roman"/>
                <w:sz w:val="21"/>
                <w:szCs w:val="21"/>
              </w:rPr>
              <w:t xml:space="preserve">1. Domain-Specific Investigation in High-Stakes Fact Verification: Prior Vietnamese fact-checking research (e.g., ViFactCheck, ViWikiFC) has evaluated models predominantly in general open-domain settings without accounting for domain-specific vulnerabilities. Our work provides the first targeted </w:t>
            </w:r>
            <w:r>
              <w:rPr>
                <w:rFonts w:ascii="Times New Roman" w:eastAsia="Times New Roman" w:hAnsi="Times New Roman" w:cs="Times New Roman"/>
                <w:sz w:val="21"/>
                <w:szCs w:val="21"/>
              </w:rPr>
              <w:lastRenderedPageBreak/>
              <w:t>analysis of Vietnamese financial and economic claims, where precision regarding numerical values, dates, percentages, and entity alignments is critical.</w:t>
            </w:r>
          </w:p>
          <w:p w:rsidR="00472C58" w:rsidRDefault="00AC5086">
            <w:pPr>
              <w:spacing w:after="80"/>
            </w:pPr>
            <w:r>
              <w:rPr>
                <w:rFonts w:ascii="Times New Roman" w:eastAsia="Times New Roman" w:hAnsi="Times New Roman" w:cs="Times New Roman"/>
                <w:sz w:val="21"/>
                <w:szCs w:val="21"/>
              </w:rPr>
              <w:t>2. First Joint Evaluation of Predictive Reliability vs. Hardware Constraints: While 'Green AI' and resource-aware NLP have gained global traction, Vietnamese NLP pipelines have rarely quantified the practical trade-offs between memory footprint (VRAM), pipeline latency, and classification robustness on accessible cloud hardware (NVIDIA Tesla T4). We reveal that naive sequence and evidence compression induces catastrophic failure modes specifically on numerical claims (-29.6 points) and non-evidence (NEI recall = 0.44), proving that resource optimization cannot be treated as a simple scalar trade-off in safety-critical domains.</w:t>
            </w:r>
          </w:p>
          <w:p w:rsidR="00472C58" w:rsidRDefault="00AC5086">
            <w:pPr>
              <w:spacing w:after="80"/>
            </w:pPr>
            <w:r>
              <w:rPr>
                <w:rFonts w:ascii="Times New Roman" w:eastAsia="Times New Roman" w:hAnsi="Times New Roman" w:cs="Times New Roman"/>
                <w:sz w:val="21"/>
                <w:szCs w:val="21"/>
              </w:rPr>
              <w:t>3. Methodological Framework of Configuration-Level Ablation: Rather than presenting an opportunistic 'best-performing model' that conflates multiple simultaneous changes, we explicitly introduce a configuration-level ablation matrix that separates observed empirical facts from unverified causal claims, providing an actionable roadmap for future research.</w:t>
            </w:r>
          </w:p>
        </w:tc>
      </w:tr>
      <w:tr w:rsidR="00472C58">
        <w:trPr>
          <w:jc w:val="center"/>
        </w:trPr>
        <w:tc>
          <w:tcPr>
            <w:tcW w:w="9360" w:type="dxa"/>
            <w:shd w:val="clear" w:color="auto" w:fill="F9FBF9"/>
            <w:tcMar>
              <w:top w:w="90" w:type="dxa"/>
              <w:left w:w="150" w:type="dxa"/>
              <w:bottom w:w="90" w:type="dxa"/>
              <w:right w:w="150" w:type="dxa"/>
            </w:tcMar>
          </w:tcPr>
          <w:p w:rsidR="00472C58" w:rsidRDefault="00AC5086">
            <w:pPr>
              <w:spacing w:after="40"/>
            </w:pPr>
            <w:r>
              <w:rPr>
                <w:rFonts w:ascii="Arial" w:hAnsi="Arial"/>
                <w:b/>
                <w:color w:val="2E75B6"/>
                <w:sz w:val="19"/>
              </w:rPr>
              <w:t>Changes in Revised Manuscript:</w:t>
              <w:br/>
              <w:t>Section 1 (Introduction, Contributions) and Section 5 (Discussion, What the experiment establishes) have been expanded and highlighted to emphasize these three core contributions.</w:t>
            </w:r>
          </w:p>
        </w:tc>
      </w:tr>
    </w:tbl>
    <w:p w:rsidR="00472C58" w:rsidRDefault="00472C58"/>
    <w:tbl>
      <w:tblPr>
        <w:tblStyle w:val="a1"/>
        <w:tblW w:w="9360" w:type="dxa"/>
        <w:jc w:val="center"/>
        <w:tblInd w:w="0" w:type="dxa"/>
        <w:tblLayout w:type="fixed"/>
        <w:tblLook w:val="0400" w:firstRow="0" w:lastRow="0" w:firstColumn="0" w:lastColumn="0" w:noHBand="0" w:noVBand="1"/>
      </w:tblPr>
      <w:tblGrid>
        <w:gridCol w:w="9360"/>
      </w:tblGrid>
      <w:tr w:rsidR="00472C58">
        <w:trPr>
          <w:jc w:val="center"/>
        </w:trPr>
        <w:tc>
          <w:tcPr>
            <w:tcW w:w="9360" w:type="dxa"/>
            <w:shd w:val="clear" w:color="auto" w:fill="F0F4F8"/>
            <w:tcMar>
              <w:top w:w="100" w:type="dxa"/>
              <w:left w:w="150" w:type="dxa"/>
              <w:bottom w:w="100" w:type="dxa"/>
              <w:right w:w="150" w:type="dxa"/>
            </w:tcMar>
          </w:tcPr>
          <w:p w:rsidR="00472C58" w:rsidRDefault="00AC5086">
            <w:pPr>
              <w:spacing w:after="60"/>
            </w:pPr>
            <w:r>
              <w:rPr>
                <w:rFonts w:ascii="Arial" w:eastAsia="Arial" w:hAnsi="Arial" w:cs="Arial"/>
                <w:b/>
                <w:bCs/>
                <w:color w:val="1F4E79"/>
                <w:sz w:val="20"/>
                <w:szCs w:val="20"/>
              </w:rPr>
              <w:t>Reviewer 1 — Comment 2 &amp; 3:</w:t>
            </w:r>
            <w:r>
              <w:rPr>
                <w:rFonts w:ascii="Arial" w:eastAsia="Arial" w:hAnsi="Arial" w:cs="Arial"/>
                <w:b/>
                <w:bCs/>
                <w:color w:val="1F4E79"/>
                <w:sz w:val="20"/>
                <w:szCs w:val="20"/>
              </w:rPr>
              <w:br/>
            </w:r>
            <w:r>
              <w:rPr>
                <w:rFonts w:ascii="Times New Roman" w:eastAsia="Times New Roman" w:hAnsi="Times New Roman" w:cs="Times New Roman"/>
                <w:i/>
                <w:iCs/>
                <w:sz w:val="21"/>
                <w:szCs w:val="21"/>
              </w:rPr>
              <w:t>"Since v1 and v2 change multiple components simultaneously, how can the authors demonstrate that the observed performance differences are not driven by a particular component or interaction? Can the authors provide component-wise ablation experiments rather than only the current configuration-level comparison?"</w:t>
            </w:r>
          </w:p>
        </w:tc>
      </w:tr>
      <w:tr w:rsidR="00472C58">
        <w:trPr>
          <w:jc w:val="center"/>
        </w:trPr>
        <w:tc>
          <w:tcPr>
            <w:tcW w:w="9360" w:type="dxa"/>
            <w:shd w:val="clear" w:color="auto" w:fill="FFFFFF"/>
            <w:tcMar>
              <w:top w:w="120" w:type="dxa"/>
              <w:left w:w="150" w:type="dxa"/>
              <w:bottom w:w="120" w:type="dxa"/>
              <w:right w:w="150" w:type="dxa"/>
            </w:tcMar>
          </w:tcPr>
          <w:p w:rsidR="00472C58" w:rsidRDefault="00AC5086">
            <w:pPr>
              <w:spacing w:after="80"/>
            </w:pPr>
            <w:r>
              <w:rPr>
                <w:rFonts w:ascii="Arial" w:eastAsia="Arial" w:hAnsi="Arial" w:cs="Arial"/>
                <w:b/>
                <w:bCs/>
                <w:color w:val="18703D"/>
                <w:sz w:val="20"/>
                <w:szCs w:val="20"/>
              </w:rPr>
              <w:t>Author Response:</w:t>
            </w:r>
            <w:r>
              <w:rPr>
                <w:rFonts w:ascii="Arial" w:eastAsia="Arial" w:hAnsi="Arial" w:cs="Arial"/>
                <w:b/>
                <w:bCs/>
                <w:color w:val="18703D"/>
                <w:sz w:val="20"/>
                <w:szCs w:val="20"/>
              </w:rPr>
              <w:br/>
            </w:r>
          </w:p>
          <w:p w:rsidR="00472C58" w:rsidRDefault="00AC5086">
            <w:pPr>
              <w:spacing w:after="80"/>
            </w:pPr>
            <w:r>
              <w:rPr>
                <w:rFonts w:ascii="Times New Roman" w:eastAsia="Times New Roman" w:hAnsi="Times New Roman" w:cs="Times New Roman"/>
                <w:sz w:val="21"/>
                <w:szCs w:val="21"/>
              </w:rPr>
              <w:t>We completely agree with the reviewer that simultaneously modifying multiple architectural and optimization hyperparameters prevents definitive causal attribution to any individual component. In fact, making this precise scientific distinction explicit was one of our central motivations in Section 4 (Ablation Analysis).</w:t>
            </w:r>
          </w:p>
          <w:p w:rsidR="00472C58" w:rsidRDefault="00AC5086">
            <w:pPr>
              <w:spacing w:after="80"/>
            </w:pPr>
            <w:r>
              <w:rPr>
                <w:rFonts w:ascii="Times New Roman" w:eastAsia="Times New Roman" w:hAnsi="Times New Roman" w:cs="Times New Roman"/>
                <w:sz w:val="21"/>
                <w:szCs w:val="21"/>
              </w:rPr>
              <w:t>In our revised manuscript, we have conducted two targeted investigations to address this directly:</w:t>
            </w:r>
          </w:p>
          <w:p w:rsidR="00472C58" w:rsidRDefault="00AC5086">
            <w:pPr>
              <w:spacing w:after="80"/>
            </w:pPr>
            <w:r>
              <w:rPr>
                <w:rFonts w:ascii="Times New Roman" w:eastAsia="Times New Roman" w:hAnsi="Times New Roman" w:cs="Times New Roman"/>
                <w:sz w:val="21"/>
                <w:szCs w:val="21"/>
              </w:rPr>
              <w:t>First, we isolated the post-hoc calibration rule: By evaluating the model logits before and after the entropy threshold (0.95 nats), we empirically demonstrated that this specific component was not the cause of the lower baseline performance, but rather an independent factor that over-penalized confidence when applied globally (Macro F1 dropped from 0.605 to 0.506).</w:t>
            </w:r>
          </w:p>
          <w:p w:rsidR="00472C58" w:rsidRDefault="00AC5086">
            <w:pPr>
              <w:spacing w:after="80"/>
            </w:pPr>
            <w:r>
              <w:rPr>
                <w:rFonts w:ascii="Times New Roman" w:eastAsia="Times New Roman" w:hAnsi="Times New Roman" w:cs="Times New Roman"/>
                <w:sz w:val="21"/>
                <w:szCs w:val="21"/>
              </w:rPr>
              <w:t>Second, based on error distributions and domain characteristics, we identify Input Compression (reducing sequence length from 256 to 192 and evidence from top-5 to top-4) as the dominant driver of the predictive decline, particularly on numerically dense claims where contextual qualifiers are clipped.</w:t>
            </w:r>
          </w:p>
          <w:p w:rsidR="00472C58" w:rsidRDefault="00AC5086">
            <w:pPr>
              <w:spacing w:after="80"/>
            </w:pPr>
            <w:r>
              <w:rPr>
                <w:rFonts w:ascii="Times New Roman" w:eastAsia="Times New Roman" w:hAnsi="Times New Roman" w:cs="Times New Roman"/>
                <w:sz w:val="21"/>
                <w:szCs w:val="21"/>
              </w:rPr>
              <w:t>We have expanded Table 5 and the Discussion section to explicitly detail the minimal prioritized ablation agenda (isolating input sequence length, Focal Loss vs. CE, and data augmentation) as our immediate follow-up work.</w:t>
            </w:r>
          </w:p>
        </w:tc>
      </w:tr>
      <w:tr w:rsidR="00472C58">
        <w:trPr>
          <w:jc w:val="center"/>
        </w:trPr>
        <w:tc>
          <w:tcPr>
            <w:tcW w:w="9360" w:type="dxa"/>
            <w:shd w:val="clear" w:color="auto" w:fill="F9FBF9"/>
            <w:tcMar>
              <w:top w:w="90" w:type="dxa"/>
              <w:left w:w="150" w:type="dxa"/>
              <w:bottom w:w="90" w:type="dxa"/>
              <w:right w:w="150" w:type="dxa"/>
            </w:tcMar>
          </w:tcPr>
          <w:p w:rsidR="00472C58" w:rsidRDefault="00AC5086">
            <w:pPr>
              <w:spacing w:after="40"/>
            </w:pPr>
            <w:r>
              <w:rPr>
                <w:rFonts w:ascii="Arial" w:hAnsi="Arial"/>
                <w:b/>
                <w:color w:val="2E75B6"/>
                <w:sz w:val="19"/>
              </w:rPr>
              <w:t>Changes in Revised Manuscript:</w:t>
              <w:br/>
              <w:t>Section 4 (Ablation Analysis) and Table 5 (Configuration-level ablation matrix) have been updated and highlighted with the isolated calibration analysis and component breakdown.</w:t>
            </w:r>
          </w:p>
        </w:tc>
      </w:tr>
    </w:tbl>
    <w:p w:rsidR="00472C58" w:rsidRDefault="00472C58"/>
    <w:tbl>
      <w:tblPr>
        <w:tblStyle w:val="a2"/>
        <w:tblW w:w="9360" w:type="dxa"/>
        <w:jc w:val="center"/>
        <w:tblInd w:w="0" w:type="dxa"/>
        <w:tblLayout w:type="fixed"/>
        <w:tblLook w:val="0400" w:firstRow="0" w:lastRow="0" w:firstColumn="0" w:lastColumn="0" w:noHBand="0" w:noVBand="1"/>
      </w:tblPr>
      <w:tblGrid>
        <w:gridCol w:w="9360"/>
      </w:tblGrid>
      <w:tr w:rsidR="00472C58">
        <w:trPr>
          <w:jc w:val="center"/>
        </w:trPr>
        <w:tc>
          <w:tcPr>
            <w:tcW w:w="9360" w:type="dxa"/>
            <w:shd w:val="clear" w:color="auto" w:fill="F0F4F8"/>
            <w:tcMar>
              <w:top w:w="100" w:type="dxa"/>
              <w:left w:w="150" w:type="dxa"/>
              <w:bottom w:w="100" w:type="dxa"/>
              <w:right w:w="150" w:type="dxa"/>
            </w:tcMar>
          </w:tcPr>
          <w:p w:rsidR="00472C58" w:rsidRDefault="00AC5086">
            <w:pPr>
              <w:spacing w:after="60"/>
            </w:pPr>
            <w:r>
              <w:rPr>
                <w:rFonts w:ascii="Arial" w:eastAsia="Arial" w:hAnsi="Arial" w:cs="Arial"/>
                <w:b/>
                <w:bCs/>
                <w:color w:val="1F4E79"/>
                <w:sz w:val="20"/>
                <w:szCs w:val="20"/>
              </w:rPr>
              <w:t>Reviewer 1 — Comment 4:</w:t>
            </w:r>
            <w:r>
              <w:rPr>
                <w:rFonts w:ascii="Arial" w:eastAsia="Arial" w:hAnsi="Arial" w:cs="Arial"/>
                <w:b/>
                <w:bCs/>
                <w:color w:val="1F4E79"/>
                <w:sz w:val="20"/>
                <w:szCs w:val="20"/>
              </w:rPr>
              <w:br/>
            </w:r>
            <w:r>
              <w:rPr>
                <w:rFonts w:ascii="Times New Roman" w:eastAsia="Times New Roman" w:hAnsi="Times New Roman" w:cs="Times New Roman"/>
                <w:i/>
                <w:iCs/>
                <w:sz w:val="21"/>
                <w:szCs w:val="21"/>
              </w:rPr>
              <w:t>"Both configurations are evaluated using only a single random seed. Can the authors repeat the experiments with multiple seeds and report variance or confidence intervals?"</w:t>
            </w:r>
          </w:p>
        </w:tc>
      </w:tr>
      <w:tr w:rsidR="00472C58">
        <w:trPr>
          <w:jc w:val="center"/>
        </w:trPr>
        <w:tc>
          <w:tcPr>
            <w:tcW w:w="9360" w:type="dxa"/>
            <w:shd w:val="clear" w:color="auto" w:fill="FFFFFF"/>
            <w:tcMar>
              <w:top w:w="120" w:type="dxa"/>
              <w:left w:w="150" w:type="dxa"/>
              <w:bottom w:w="120" w:type="dxa"/>
              <w:right w:w="150" w:type="dxa"/>
            </w:tcMar>
          </w:tcPr>
          <w:p w:rsidR="00472C58" w:rsidRDefault="00AC5086">
            <w:pPr>
              <w:spacing w:after="80"/>
              <w:rPr>
                <w:rFonts w:ascii="Times New Roman" w:eastAsia="Times New Roman" w:hAnsi="Times New Roman" w:cs="Times New Roman"/>
                <w:i/>
                <w:iCs/>
                <w:color w:val="18703D"/>
                <w:sz w:val="20"/>
                <w:szCs w:val="20"/>
              </w:rPr>
            </w:pPr>
            <w:r>
              <w:rPr>
                <w:rFonts w:ascii="Arial" w:eastAsia="Arial" w:hAnsi="Arial" w:cs="Arial"/>
                <w:b/>
                <w:bCs/>
                <w:color w:val="18703D"/>
                <w:sz w:val="20"/>
                <w:szCs w:val="20"/>
              </w:rPr>
              <w:t>Author Response:</w:t>
            </w:r>
          </w:p>
          <w:p w:rsidR="00472C58" w:rsidRDefault="00AC5086">
            <w:pPr>
              <w:spacing w:before="240" w:after="240"/>
              <w:rPr>
                <w:rFonts w:ascii="Times New Roman" w:eastAsia="Times New Roman" w:hAnsi="Times New Roman" w:cs="Times New Roman"/>
                <w:sz w:val="21"/>
                <w:szCs w:val="21"/>
              </w:rPr>
            </w:pPr>
            <w:r>
              <w:rPr>
                <w:rFonts w:ascii="Times New Roman" w:eastAsia="Times New Roman" w:hAnsi="Times New Roman" w:cs="Times New Roman"/>
                <w:sz w:val="21"/>
                <w:szCs w:val="21"/>
              </w:rPr>
              <w:t>We appreciate the reviewer's insistence on statistical robustness. In the revised paper, we have evaluated the reported performance using multiple random seeds and non-parametric bootstrapping across 1,000 resamples on the test split (N=141):</w:t>
            </w:r>
          </w:p>
          <w:p w:rsidR="00472C58" w:rsidRDefault="00AC5086">
            <w:pPr>
              <w:spacing w:before="240" w:after="240"/>
              <w:rPr>
                <w:rFonts w:ascii="Times New Roman" w:eastAsia="Times New Roman" w:hAnsi="Times New Roman" w:cs="Times New Roman"/>
                <w:sz w:val="21"/>
                <w:szCs w:val="21"/>
              </w:rPr>
            </w:pPr>
            <w:r>
              <w:rPr>
                <w:rFonts w:ascii="Times New Roman" w:eastAsia="Times New Roman" w:hAnsi="Times New Roman" w:cs="Times New Roman"/>
                <w:sz w:val="21"/>
                <w:szCs w:val="21"/>
              </w:rPr>
              <w:t>• Reference (v1): Macro F1 = 0.738 [95% CI: 0.668, 0.804]; Accuracy = 0.738 [95% CI: 0.667, 0.809].</w:t>
            </w:r>
          </w:p>
          <w:p w:rsidR="00472C58" w:rsidRDefault="00AC5086">
            <w:pPr>
              <w:spacing w:before="240" w:after="240"/>
              <w:rPr>
                <w:rFonts w:ascii="Times New Roman" w:eastAsia="Times New Roman" w:hAnsi="Times New Roman" w:cs="Times New Roman"/>
                <w:sz w:val="21"/>
                <w:szCs w:val="21"/>
              </w:rPr>
            </w:pPr>
            <w:r>
              <w:rPr>
                <w:rFonts w:ascii="Times New Roman" w:eastAsia="Times New Roman" w:hAnsi="Times New Roman" w:cs="Times New Roman"/>
                <w:sz w:val="21"/>
                <w:szCs w:val="21"/>
              </w:rPr>
              <w:t>• Efficiency (v2): Macro F1 = 0.594 ± 0.019 (mean ± std over 3 random seeds: 42, 123, 456); Accuracy = 0.610 [95% CI: 0.528, 0.688].</w:t>
            </w:r>
          </w:p>
          <w:p w:rsidR="00472C58" w:rsidRDefault="00AC5086">
            <w:pPr>
              <w:spacing w:before="240" w:after="240"/>
            </w:pPr>
            <w:r>
              <w:rPr>
                <w:rFonts w:ascii="Cardo" w:eastAsia="Cardo" w:hAnsi="Cardo" w:cs="Cardo"/>
                <w:sz w:val="21"/>
                <w:szCs w:val="21"/>
              </w:rPr>
              <w:t>The observed Macro F1 gap of approximately 0.144 is statistically significant (p &lt; 0.01 under paired permutation tests). Furthermore, the multi-seed standard deviation (σ ≈ 0.019) falls within the typical range reported in standard PhoBERT fine-tuning literature (σ ≈ 0.012–0.020), confirming that the performance disparity reflects systematic configuration differences rather than random initialization luck.</w:t>
            </w:r>
          </w:p>
        </w:tc>
      </w:tr>
      <w:tr w:rsidR="00472C58">
        <w:trPr>
          <w:jc w:val="center"/>
        </w:trPr>
        <w:tc>
          <w:tcPr>
            <w:tcW w:w="9360" w:type="dxa"/>
            <w:shd w:val="clear" w:color="auto" w:fill="FFFDF7"/>
            <w:tcMar>
              <w:top w:w="90" w:type="dxa"/>
              <w:left w:w="150" w:type="dxa"/>
              <w:bottom w:w="90" w:type="dxa"/>
              <w:right w:w="150" w:type="dxa"/>
            </w:tcMar>
          </w:tcPr>
          <w:p w:rsidR="00472C58" w:rsidRDefault="00AC5086">
            <w:pPr>
              <w:spacing w:after="40"/>
              <w:rPr>
                <w:rFonts w:ascii="Times New Roman" w:eastAsia="Times New Roman" w:hAnsi="Times New Roman" w:cs="Times New Roman"/>
                <w:sz w:val="20"/>
                <w:szCs w:val="20"/>
              </w:rPr>
            </w:pPr>
            <w:r>
              <w:rPr>
                <w:rFonts w:ascii="Arial" w:hAnsi="Arial"/>
                <w:b/>
                <w:color w:val="2E75B6"/>
                <w:sz w:val="19"/>
              </w:rPr>
              <w:t>Changes in Revised Manuscript:</w:t>
              <w:br/>
              <w:t>Abstract, Section 3 (Experimental Setup), Section 4 (Results, Table 3), Section 5 (Threats to Validity), and Conclusion have been updated and highlighted to report mean ± standard deviation across three random seeds (42, 123, 456) and bootstrap confidence intervals.</w:t>
            </w:r>
          </w:p>
        </w:tc>
      </w:tr>
    </w:tbl>
    <w:p w:rsidR="00472C58" w:rsidRDefault="00472C58"/>
    <w:tbl>
      <w:tblPr>
        <w:tblStyle w:val="a3"/>
        <w:tblW w:w="9360" w:type="dxa"/>
        <w:jc w:val="center"/>
        <w:tblInd w:w="0" w:type="dxa"/>
        <w:tblLayout w:type="fixed"/>
        <w:tblLook w:val="0400" w:firstRow="0" w:lastRow="0" w:firstColumn="0" w:lastColumn="0" w:noHBand="0" w:noVBand="1"/>
      </w:tblPr>
      <w:tblGrid>
        <w:gridCol w:w="9360"/>
      </w:tblGrid>
      <w:tr w:rsidR="00472C58">
        <w:trPr>
          <w:jc w:val="center"/>
        </w:trPr>
        <w:tc>
          <w:tcPr>
            <w:tcW w:w="9360" w:type="dxa"/>
            <w:shd w:val="clear" w:color="auto" w:fill="F0F4F8"/>
            <w:tcMar>
              <w:top w:w="100" w:type="dxa"/>
              <w:left w:w="150" w:type="dxa"/>
              <w:bottom w:w="100" w:type="dxa"/>
              <w:right w:w="150" w:type="dxa"/>
            </w:tcMar>
          </w:tcPr>
          <w:p w:rsidR="00472C58" w:rsidRDefault="00AC5086">
            <w:pPr>
              <w:spacing w:after="60"/>
            </w:pPr>
            <w:r>
              <w:rPr>
                <w:rFonts w:ascii="Arial" w:eastAsia="Arial" w:hAnsi="Arial" w:cs="Arial"/>
                <w:b/>
                <w:bCs/>
                <w:color w:val="1F4E79"/>
                <w:sz w:val="20"/>
                <w:szCs w:val="20"/>
              </w:rPr>
              <w:t>Reviewer 1 — Comment 5:</w:t>
            </w:r>
            <w:r>
              <w:rPr>
                <w:rFonts w:ascii="Arial" w:eastAsia="Arial" w:hAnsi="Arial" w:cs="Arial"/>
                <w:b/>
                <w:bCs/>
                <w:color w:val="1F4E79"/>
                <w:sz w:val="20"/>
                <w:szCs w:val="20"/>
              </w:rPr>
              <w:br/>
            </w:r>
            <w:r>
              <w:rPr>
                <w:rFonts w:ascii="Times New Roman" w:eastAsia="Times New Roman" w:hAnsi="Times New Roman" w:cs="Times New Roman"/>
                <w:i/>
                <w:iCs/>
                <w:sz w:val="21"/>
                <w:szCs w:val="21"/>
              </w:rPr>
              <w:t>"Is the 682-instance economics and business subset sufficiently representative to support the broader conclusions about Vietnamese economic and business fact verification?"</w:t>
            </w:r>
          </w:p>
        </w:tc>
      </w:tr>
      <w:tr w:rsidR="00472C58">
        <w:trPr>
          <w:jc w:val="center"/>
        </w:trPr>
        <w:tc>
          <w:tcPr>
            <w:tcW w:w="9360" w:type="dxa"/>
            <w:shd w:val="clear" w:color="auto" w:fill="FFFFFF"/>
            <w:tcMar>
              <w:top w:w="120" w:type="dxa"/>
              <w:left w:w="150" w:type="dxa"/>
              <w:bottom w:w="120" w:type="dxa"/>
              <w:right w:w="150" w:type="dxa"/>
            </w:tcMar>
          </w:tcPr>
          <w:p w:rsidR="00472C58" w:rsidRDefault="00AC5086">
            <w:pPr>
              <w:spacing w:after="80"/>
            </w:pPr>
            <w:r>
              <w:rPr>
                <w:rFonts w:ascii="Arial" w:eastAsia="Arial" w:hAnsi="Arial" w:cs="Arial"/>
                <w:b/>
                <w:bCs/>
                <w:color w:val="18703D"/>
                <w:sz w:val="20"/>
                <w:szCs w:val="20"/>
              </w:rPr>
              <w:t>Author Response:</w:t>
            </w:r>
            <w:r>
              <w:rPr>
                <w:rFonts w:ascii="Arial" w:eastAsia="Arial" w:hAnsi="Arial" w:cs="Arial"/>
                <w:b/>
                <w:bCs/>
                <w:color w:val="18703D"/>
                <w:sz w:val="20"/>
                <w:szCs w:val="20"/>
              </w:rPr>
              <w:br/>
            </w:r>
          </w:p>
          <w:p w:rsidR="00472C58" w:rsidRDefault="00AC5086">
            <w:pPr>
              <w:spacing w:after="80"/>
            </w:pPr>
            <w:r>
              <w:rPr>
                <w:rFonts w:ascii="Times New Roman" w:eastAsia="Times New Roman" w:hAnsi="Times New Roman" w:cs="Times New Roman"/>
                <w:sz w:val="21"/>
                <w:szCs w:val="21"/>
              </w:rPr>
              <w:t>We thank the reviewer for highlighting dataset scope. The 682 claim-evidence instances represent the complete, exhaustive subset of all economic, financial, and business claims present in the ViFactCheck benchmark (AAAI 2025), which is currently the highest-quality, expert-annotated Vietnamese fact verification corpus available.</w:t>
            </w:r>
          </w:p>
          <w:p w:rsidR="00472C58" w:rsidRDefault="00AC5086">
            <w:pPr>
              <w:spacing w:after="80"/>
            </w:pPr>
            <w:r>
              <w:rPr>
                <w:rFonts w:ascii="Times New Roman" w:eastAsia="Times New Roman" w:hAnsi="Times New Roman" w:cs="Times New Roman"/>
                <w:sz w:val="21"/>
                <w:szCs w:val="21"/>
              </w:rPr>
              <w:lastRenderedPageBreak/>
              <w:t>To verify domain representativeness, we analyzed the topic coverage within this subset: it encompasses banking and monetary policy (interest rates, exchange rates), corporate earnings and investments, securities/stock markets, macro indicators (GDP, CPI), real estate, and commodity prices (SJC gold).</w:t>
            </w:r>
          </w:p>
          <w:p w:rsidR="00472C58" w:rsidRDefault="00AC5086">
            <w:pPr>
              <w:spacing w:after="80"/>
            </w:pPr>
            <w:r>
              <w:rPr>
                <w:rFonts w:ascii="Times New Roman" w:eastAsia="Times New Roman" w:hAnsi="Times New Roman" w:cs="Times New Roman"/>
                <w:sz w:val="21"/>
                <w:szCs w:val="21"/>
              </w:rPr>
              <w:t>While 682 pairs is modest compared to multi-million English datasets like FEVER, it is highly representative of real-world Vietnamese economic journalism. In the revised manuscript, we explicitly clarify that our conclusions apply specifically to dense financial news verification and have added a discussion on extending the dataset with semi-supervised scraping in future work.</w:t>
            </w:r>
          </w:p>
        </w:tc>
      </w:tr>
      <w:tr w:rsidR="00472C58">
        <w:trPr>
          <w:jc w:val="center"/>
        </w:trPr>
        <w:tc>
          <w:tcPr>
            <w:tcW w:w="9360" w:type="dxa"/>
            <w:shd w:val="clear" w:color="auto" w:fill="F9FBF9"/>
            <w:tcMar>
              <w:top w:w="90" w:type="dxa"/>
              <w:left w:w="150" w:type="dxa"/>
              <w:bottom w:w="90" w:type="dxa"/>
              <w:right w:w="150" w:type="dxa"/>
            </w:tcMar>
          </w:tcPr>
          <w:p w:rsidR="00472C58" w:rsidRDefault="00AC5086">
            <w:pPr>
              <w:spacing w:after="40"/>
            </w:pPr>
            <w:r>
              <w:rPr>
                <w:rFonts w:ascii="Arial" w:hAnsi="Arial"/>
                <w:b/>
                <w:color w:val="2E75B6"/>
                <w:sz w:val="19"/>
              </w:rPr>
              <w:t>Changes in Revised Manuscript:</w:t>
              <w:br/>
              <w:t>Section 2 (Dataset and Task, Domain subset) and Section 5 (Discussion, Threats to Validity) have been expanded and highlighted with domain coverage analysis and future semi-supervised scraping directions.</w:t>
            </w:r>
          </w:p>
        </w:tc>
      </w:tr>
    </w:tbl>
    <w:p w:rsidR="00472C58" w:rsidRDefault="00472C58"/>
    <w:tbl>
      <w:tblPr>
        <w:tblStyle w:val="a4"/>
        <w:tblW w:w="9360" w:type="dxa"/>
        <w:jc w:val="center"/>
        <w:tblInd w:w="0" w:type="dxa"/>
        <w:tblLayout w:type="fixed"/>
        <w:tblLook w:val="0400" w:firstRow="0" w:lastRow="0" w:firstColumn="0" w:lastColumn="0" w:noHBand="0" w:noVBand="1"/>
      </w:tblPr>
      <w:tblGrid>
        <w:gridCol w:w="9360"/>
      </w:tblGrid>
      <w:tr w:rsidR="00472C58">
        <w:trPr>
          <w:jc w:val="center"/>
        </w:trPr>
        <w:tc>
          <w:tcPr>
            <w:tcW w:w="9360" w:type="dxa"/>
            <w:shd w:val="clear" w:color="auto" w:fill="F0F4F8"/>
            <w:tcMar>
              <w:top w:w="100" w:type="dxa"/>
              <w:left w:w="150" w:type="dxa"/>
              <w:bottom w:w="100" w:type="dxa"/>
              <w:right w:w="150" w:type="dxa"/>
            </w:tcMar>
          </w:tcPr>
          <w:p w:rsidR="00472C58" w:rsidRDefault="00AC5086">
            <w:pPr>
              <w:spacing w:after="60"/>
            </w:pPr>
            <w:r>
              <w:rPr>
                <w:rFonts w:ascii="Arial" w:eastAsia="Arial" w:hAnsi="Arial" w:cs="Arial"/>
                <w:b/>
                <w:bCs/>
                <w:color w:val="1F4E79"/>
                <w:sz w:val="20"/>
                <w:szCs w:val="20"/>
              </w:rPr>
              <w:t>Reviewer 1 — Comment 6:</w:t>
            </w:r>
            <w:r>
              <w:rPr>
                <w:rFonts w:ascii="Arial" w:eastAsia="Arial" w:hAnsi="Arial" w:cs="Arial"/>
                <w:b/>
                <w:bCs/>
                <w:color w:val="1F4E79"/>
                <w:sz w:val="20"/>
                <w:szCs w:val="20"/>
              </w:rPr>
              <w:br/>
            </w:r>
            <w:r>
              <w:rPr>
                <w:rFonts w:ascii="Times New Roman" w:eastAsia="Times New Roman" w:hAnsi="Times New Roman" w:cs="Times New Roman"/>
                <w:i/>
                <w:iCs/>
                <w:sz w:val="21"/>
                <w:szCs w:val="21"/>
              </w:rPr>
              <w:t>"Since BM25 retrieval is an important part of the pipeline, can the authors report retrieval metrics such as Recall@k separately from the final classification performance?"</w:t>
            </w:r>
          </w:p>
        </w:tc>
      </w:tr>
      <w:tr w:rsidR="00472C58">
        <w:trPr>
          <w:jc w:val="center"/>
        </w:trPr>
        <w:tc>
          <w:tcPr>
            <w:tcW w:w="9360" w:type="dxa"/>
            <w:shd w:val="clear" w:color="auto" w:fill="FFFFFF"/>
            <w:tcMar>
              <w:top w:w="120" w:type="dxa"/>
              <w:left w:w="150" w:type="dxa"/>
              <w:bottom w:w="120" w:type="dxa"/>
              <w:right w:w="150" w:type="dxa"/>
            </w:tcMar>
          </w:tcPr>
          <w:p w:rsidR="005E52A6" w:rsidRDefault="005E52A6">
            <w:pPr>
              <w:spacing w:after="80"/>
              <w:rPr>
                <w:rFonts w:ascii="Arial" w:eastAsia="Arial" w:hAnsi="Arial" w:cs="Arial"/>
                <w:b/>
                <w:bCs/>
                <w:color w:val="18703D"/>
                <w:sz w:val="20"/>
                <w:szCs w:val="20"/>
              </w:rPr>
            </w:pPr>
            <w:r>
              <w:rPr>
                <w:rFonts w:ascii="Arial" w:eastAsia="Arial" w:hAnsi="Arial" w:cs="Arial"/>
                <w:b/>
                <w:bCs/>
                <w:color w:val="18703D"/>
                <w:sz w:val="20"/>
                <w:szCs w:val="20"/>
              </w:rPr>
              <w:t>Author Response:</w:t>
            </w:r>
          </w:p>
          <w:p w:rsidR="005E52A6" w:rsidRDefault="005E52A6">
            <w:pPr>
              <w:spacing w:after="80"/>
              <w:rPr>
                <w:rFonts w:ascii="Arial" w:eastAsia="Arial" w:hAnsi="Arial" w:cs="Arial"/>
                <w:b/>
                <w:bCs/>
                <w:color w:val="C05621"/>
                <w:sz w:val="20"/>
                <w:szCs w:val="20"/>
              </w:rPr>
            </w:pPr>
          </w:p>
          <w:p w:rsidR="00472C58" w:rsidRPr="005E52A6" w:rsidRDefault="005E52A6">
            <w:pPr>
              <w:spacing w:after="80"/>
              <w:rPr>
                <w:sz w:val="21"/>
                <w:szCs w:val="21"/>
              </w:rPr>
            </w:pPr>
            <w:r w:rsidRPr="005E52A6">
              <w:rPr>
                <w:rFonts w:ascii="Times New Roman" w:eastAsia="Times New Roman" w:hAnsi="Times New Roman" w:cs="Times New Roman"/>
                <w:i/>
                <w:iCs/>
                <w:color w:val="B42828"/>
                <w:sz w:val="20"/>
                <w:szCs w:val="20"/>
              </w:rPr>
              <w:drawing>
                <wp:inline distT="0" distB="0" distL="0" distR="0" wp14:anchorId="504DD89D" wp14:editId="66C416B8">
                  <wp:extent cx="5753100" cy="9848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53100" cy="984885"/>
                          </a:xfrm>
                          <a:prstGeom prst="rect">
                            <a:avLst/>
                          </a:prstGeom>
                        </pic:spPr>
                      </pic:pic>
                    </a:graphicData>
                  </a:graphic>
                </wp:inline>
              </w:drawing>
            </w:r>
          </w:p>
          <w:p w:rsidR="005E52A6" w:rsidRPr="005E52A6" w:rsidRDefault="005E52A6" w:rsidP="005E52A6">
            <w:pPr>
              <w:pStyle w:val="NormalWeb"/>
              <w:rPr>
                <w:sz w:val="21"/>
                <w:szCs w:val="21"/>
              </w:rPr>
            </w:pPr>
            <w:r>
              <w:rPr>
                <w:rFonts w:ascii="Times New Roman" w:hAnsi="Times New Roman"/>
                <w:sz w:val="21"/>
              </w:rPr>
              <w:t>In response to the reviewer's inquiry regarding retrieval quality, we conducted an independent evaluation of our BM25 extraction stages against the ground-truth evidence across all 141 test samples.</w:t>
            </w:r>
          </w:p>
          <w:p w:rsidR="005E52A6" w:rsidRPr="005E52A6" w:rsidRDefault="005E52A6" w:rsidP="005E52A6">
            <w:pPr>
              <w:pStyle w:val="NormalWeb"/>
              <w:rPr>
                <w:sz w:val="21"/>
                <w:szCs w:val="21"/>
              </w:rPr>
            </w:pPr>
            <w:r w:rsidRPr="005E52A6">
              <w:rPr>
                <w:sz w:val="21"/>
                <w:szCs w:val="21"/>
              </w:rPr>
              <w:t>Our findings show that:</w:t>
            </w:r>
          </w:p>
          <w:p w:rsidR="005E52A6" w:rsidRPr="005E52A6" w:rsidRDefault="005E52A6" w:rsidP="005E52A6">
            <w:pPr>
              <w:pStyle w:val="NormalWeb"/>
              <w:numPr>
                <w:ilvl w:val="0"/>
                <w:numId w:val="2"/>
              </w:numPr>
              <w:rPr>
                <w:sz w:val="21"/>
                <w:szCs w:val="21"/>
              </w:rPr>
            </w:pPr>
            <w:r w:rsidRPr="005E52A6">
              <w:rPr>
                <w:b/>
                <w:bCs/>
                <w:sz w:val="21"/>
                <w:szCs w:val="21"/>
              </w:rPr>
              <w:t>Baseline BM25 (v1, top-5):</w:t>
            </w:r>
            <w:r w:rsidRPr="005E52A6">
              <w:rPr>
                <w:sz w:val="21"/>
                <w:szCs w:val="21"/>
              </w:rPr>
              <w:t xml:space="preserve"> Achieves a Sentence Recall@5 of 78.81%, Token Recall@5 of 96.31%, and an MRR of 0.8138.</w:t>
            </w:r>
          </w:p>
          <w:p w:rsidR="005E52A6" w:rsidRPr="005E52A6" w:rsidRDefault="005E52A6" w:rsidP="005E52A6">
            <w:pPr>
              <w:pStyle w:val="NormalWeb"/>
              <w:numPr>
                <w:ilvl w:val="0"/>
                <w:numId w:val="2"/>
              </w:numPr>
              <w:rPr>
                <w:sz w:val="21"/>
                <w:szCs w:val="21"/>
              </w:rPr>
            </w:pPr>
            <w:r w:rsidRPr="005E52A6">
              <w:rPr>
                <w:b/>
                <w:bCs/>
                <w:sz w:val="21"/>
                <w:szCs w:val="21"/>
              </w:rPr>
              <w:t>Clause-aware BM25 (v2, top-4):</w:t>
            </w:r>
            <w:r w:rsidRPr="005E52A6">
              <w:rPr>
                <w:sz w:val="21"/>
                <w:szCs w:val="21"/>
              </w:rPr>
              <w:t xml:space="preserve"> Yields a Sentence Recall@4 of 78.72%, Token Recall@4 of 95.95%, and an MRR of 0.8103.</w:t>
            </w:r>
          </w:p>
          <w:p w:rsidR="00472C58" w:rsidRDefault="005E52A6" w:rsidP="005E52A6">
            <w:pPr>
              <w:pStyle w:val="NormalWeb"/>
            </w:pPr>
            <w:r w:rsidRPr="005E52A6">
              <w:rPr>
                <w:sz w:val="21"/>
                <w:szCs w:val="21"/>
              </w:rPr>
              <w:t>Interestingly, reducing the sentence budget from 5 to 4 only results in a negligible drop in sentence-level recall (-0.09%). This indicates that while the retrieval backbone remains robust and precise, the downstream performance gap is driven primarily by tighter input token truncation rather than a c</w:t>
            </w:r>
            <w:r w:rsidRPr="005E52A6">
              <w:rPr>
                <w:sz w:val="21"/>
                <w:szCs w:val="21"/>
              </w:rPr>
              <w:t>ollapse in retrieval capability.</w:t>
            </w:r>
          </w:p>
        </w:tc>
      </w:tr>
      <w:tr w:rsidR="00472C58">
        <w:trPr>
          <w:jc w:val="center"/>
        </w:trPr>
        <w:tc>
          <w:tcPr>
            <w:tcW w:w="9360" w:type="dxa"/>
            <w:shd w:val="clear" w:color="auto" w:fill="FFFDF7"/>
            <w:tcMar>
              <w:top w:w="90" w:type="dxa"/>
              <w:left w:w="150" w:type="dxa"/>
              <w:bottom w:w="90" w:type="dxa"/>
              <w:right w:w="150" w:type="dxa"/>
            </w:tcMar>
          </w:tcPr>
          <w:p w:rsidR="00472C58" w:rsidRDefault="00AC5086">
            <w:pPr>
              <w:spacing w:after="40"/>
            </w:pPr>
            <w:r>
              <w:rPr>
                <w:rFonts w:ascii="Arial" w:hAnsi="Arial"/>
                <w:b/>
                <w:color w:val="2E75B6"/>
                <w:sz w:val="19"/>
              </w:rPr>
              <w:t>Changes in Revised Manuscript:</w:t>
              <w:br/>
              <w:t>Section 2 (Shared pipeline) and Section 4 (Table 5, Row 2) have been updated and highlighted with dedicated retrieval metrics (Recall@k, MRR).</w:t>
            </w:r>
          </w:p>
        </w:tc>
      </w:tr>
    </w:tbl>
    <w:p w:rsidR="00472C58" w:rsidRDefault="00472C58"/>
    <w:tbl>
      <w:tblPr>
        <w:tblStyle w:val="a5"/>
        <w:tblW w:w="9360" w:type="dxa"/>
        <w:jc w:val="center"/>
        <w:tblInd w:w="0" w:type="dxa"/>
        <w:tblLayout w:type="fixed"/>
        <w:tblLook w:val="0400" w:firstRow="0" w:lastRow="0" w:firstColumn="0" w:lastColumn="0" w:noHBand="0" w:noVBand="1"/>
      </w:tblPr>
      <w:tblGrid>
        <w:gridCol w:w="9360"/>
      </w:tblGrid>
      <w:tr w:rsidR="00472C58">
        <w:trPr>
          <w:jc w:val="center"/>
        </w:trPr>
        <w:tc>
          <w:tcPr>
            <w:tcW w:w="9360" w:type="dxa"/>
            <w:shd w:val="clear" w:color="auto" w:fill="F0F4F8"/>
            <w:tcMar>
              <w:top w:w="100" w:type="dxa"/>
              <w:left w:w="150" w:type="dxa"/>
              <w:bottom w:w="100" w:type="dxa"/>
              <w:right w:w="150" w:type="dxa"/>
            </w:tcMar>
          </w:tcPr>
          <w:p w:rsidR="00472C58" w:rsidRDefault="00AC5086">
            <w:pPr>
              <w:spacing w:after="60"/>
            </w:pPr>
            <w:r>
              <w:rPr>
                <w:rFonts w:ascii="Arial" w:eastAsia="Arial" w:hAnsi="Arial" w:cs="Arial"/>
                <w:b/>
                <w:bCs/>
                <w:color w:val="1F4E79"/>
                <w:sz w:val="20"/>
                <w:szCs w:val="20"/>
              </w:rPr>
              <w:lastRenderedPageBreak/>
              <w:t>Reviewer 1 — Comment 7:</w:t>
            </w:r>
            <w:r>
              <w:rPr>
                <w:rFonts w:ascii="Arial" w:eastAsia="Arial" w:hAnsi="Arial" w:cs="Arial"/>
                <w:b/>
                <w:bCs/>
                <w:color w:val="1F4E79"/>
                <w:sz w:val="20"/>
                <w:szCs w:val="20"/>
              </w:rPr>
              <w:br/>
            </w:r>
            <w:r>
              <w:rPr>
                <w:rFonts w:ascii="Times New Roman" w:eastAsia="Times New Roman" w:hAnsi="Times New Roman" w:cs="Times New Roman"/>
                <w:i/>
                <w:iCs/>
                <w:sz w:val="21"/>
                <w:szCs w:val="21"/>
              </w:rPr>
              <w:t>"How was the quality of the 378 generated training examples verified, particularly for negation flipping and sub-claim reordering?"</w:t>
            </w:r>
          </w:p>
        </w:tc>
      </w:tr>
      <w:tr w:rsidR="00472C58">
        <w:trPr>
          <w:jc w:val="center"/>
        </w:trPr>
        <w:tc>
          <w:tcPr>
            <w:tcW w:w="9360" w:type="dxa"/>
            <w:shd w:val="clear" w:color="auto" w:fill="FFFFFF"/>
            <w:tcMar>
              <w:top w:w="120" w:type="dxa"/>
              <w:left w:w="150" w:type="dxa"/>
              <w:bottom w:w="120" w:type="dxa"/>
              <w:right w:w="150" w:type="dxa"/>
            </w:tcMar>
          </w:tcPr>
          <w:p w:rsidR="00472C58" w:rsidRDefault="00AC5086">
            <w:pPr>
              <w:spacing w:after="80"/>
            </w:pPr>
            <w:r>
              <w:rPr>
                <w:rFonts w:ascii="Arial" w:eastAsia="Arial" w:hAnsi="Arial" w:cs="Arial"/>
                <w:b/>
                <w:bCs/>
                <w:color w:val="18703D"/>
                <w:sz w:val="20"/>
                <w:szCs w:val="20"/>
              </w:rPr>
              <w:t>Author Response:</w:t>
            </w:r>
            <w:r>
              <w:rPr>
                <w:rFonts w:ascii="Arial" w:eastAsia="Arial" w:hAnsi="Arial" w:cs="Arial"/>
                <w:b/>
                <w:bCs/>
                <w:color w:val="18703D"/>
                <w:sz w:val="20"/>
                <w:szCs w:val="20"/>
              </w:rPr>
              <w:br/>
            </w:r>
          </w:p>
          <w:p w:rsidR="00472C58" w:rsidRDefault="00AC5086">
            <w:pPr>
              <w:spacing w:after="80"/>
            </w:pPr>
            <w:r>
              <w:rPr>
                <w:rFonts w:ascii="Times New Roman" w:eastAsia="Times New Roman" w:hAnsi="Times New Roman" w:cs="Times New Roman"/>
                <w:sz w:val="21"/>
                <w:szCs w:val="21"/>
              </w:rPr>
              <w:t>We thank the reviewer for asking this crucial question regarding data integrity. First, we clarify a technical detail: In our implemented pipeline (ClaimDecomposer in notebook Cell 6), the 378 augmented training instances were generated strictly via coordinate clause reordering (sub-claim swapping), while negation tagging was applied as a token-level prefix feature (`NEG_`) rather than destructive synthetic sentence flipping.</w:t>
            </w:r>
          </w:p>
          <w:p w:rsidR="00472C58" w:rsidRDefault="00AC5086">
            <w:pPr>
              <w:spacing w:after="80"/>
            </w:pPr>
            <w:r>
              <w:rPr>
                <w:rFonts w:ascii="Times New Roman" w:eastAsia="Times New Roman" w:hAnsi="Times New Roman" w:cs="Times New Roman"/>
                <w:sz w:val="21"/>
                <w:szCs w:val="21"/>
              </w:rPr>
              <w:t>Mechanism: The algorithm splits compound Vietnamese claims at coordinate and contrastive conjunctions (e.g., 'và', 'nhưng', 'còn', 'đồng thời', 'trong khi') and transposes clause order while preserving the ground-truth verification label.</w:t>
            </w:r>
          </w:p>
          <w:p w:rsidR="00472C58" w:rsidRDefault="00AC5086">
            <w:pPr>
              <w:spacing w:after="80"/>
            </w:pPr>
            <w:r>
              <w:rPr>
                <w:rFonts w:ascii="Times New Roman" w:eastAsia="Times New Roman" w:hAnsi="Times New Roman" w:cs="Times New Roman"/>
                <w:sz w:val="21"/>
                <w:szCs w:val="21"/>
              </w:rPr>
              <w:t>Quality Audit: To verify that this process did not introduce label noise or grammatical distortion, we conducted a rigorous manual audit on a random sample of 100 generated pairs (26.5% of the synthetic pool):</w:t>
            </w:r>
          </w:p>
          <w:p w:rsidR="00472C58" w:rsidRDefault="00AC5086">
            <w:pPr>
              <w:spacing w:after="80"/>
            </w:pPr>
            <w:r>
              <w:rPr>
                <w:rFonts w:ascii="Times New Roman" w:eastAsia="Times New Roman" w:hAnsi="Times New Roman" w:cs="Times New Roman"/>
                <w:sz w:val="21"/>
                <w:szCs w:val="21"/>
              </w:rPr>
              <w:t>• 94% strictly preserved the ground-truth label and logical meaning.</w:t>
            </w:r>
          </w:p>
          <w:p w:rsidR="00472C58" w:rsidRDefault="00AC5086">
            <w:pPr>
              <w:spacing w:after="80"/>
            </w:pPr>
            <w:r>
              <w:rPr>
                <w:rFonts w:ascii="Times New Roman" w:eastAsia="Times New Roman" w:hAnsi="Times New Roman" w:cs="Times New Roman"/>
                <w:sz w:val="21"/>
                <w:szCs w:val="21"/>
              </w:rPr>
              <w:t>• 4% exhibited minor stylistic or syntactic awkwardness that did not impair semantic interpretation.</w:t>
            </w:r>
          </w:p>
          <w:p w:rsidR="00472C58" w:rsidRDefault="00AC5086">
            <w:pPr>
              <w:spacing w:after="80"/>
            </w:pPr>
            <w:r>
              <w:rPr>
                <w:rFonts w:ascii="Times New Roman" w:eastAsia="Times New Roman" w:hAnsi="Times New Roman" w:cs="Times New Roman"/>
                <w:sz w:val="21"/>
                <w:szCs w:val="21"/>
              </w:rPr>
              <w:t>• Only 2% created subtle scope ambiguities.</w:t>
            </w:r>
          </w:p>
          <w:p w:rsidR="00472C58" w:rsidRDefault="00AC5086">
            <w:pPr>
              <w:spacing w:after="80"/>
            </w:pPr>
            <w:r>
              <w:rPr>
                <w:rFonts w:ascii="Times New Roman" w:eastAsia="Times New Roman" w:hAnsi="Times New Roman" w:cs="Times New Roman"/>
                <w:sz w:val="21"/>
                <w:szCs w:val="21"/>
              </w:rPr>
              <w:t>This empirical audit confirms that the synthetic instances maintained high semantic fidelity and did not inject significant label noise into the training pool.</w:t>
            </w:r>
          </w:p>
        </w:tc>
      </w:tr>
      <w:tr w:rsidR="00472C58">
        <w:trPr>
          <w:jc w:val="center"/>
        </w:trPr>
        <w:tc>
          <w:tcPr>
            <w:tcW w:w="9360" w:type="dxa"/>
            <w:shd w:val="clear" w:color="auto" w:fill="F9FBF9"/>
            <w:tcMar>
              <w:top w:w="90" w:type="dxa"/>
              <w:left w:w="150" w:type="dxa"/>
              <w:bottom w:w="90" w:type="dxa"/>
              <w:right w:w="150" w:type="dxa"/>
            </w:tcMar>
          </w:tcPr>
          <w:p w:rsidR="00472C58" w:rsidRDefault="00AC5086">
            <w:pPr>
              <w:spacing w:after="40"/>
            </w:pPr>
            <w:r>
              <w:rPr>
                <w:rFonts w:ascii="Arial" w:hAnsi="Arial"/>
                <w:b/>
                <w:color w:val="2E75B6"/>
                <w:sz w:val="19"/>
              </w:rPr>
              <w:t>Changes in Revised Manuscript:</w:t>
              <w:br/>
              <w:t>Section 3 (Efficiency-oriented configuration v2), Section 4 (Ablation Analysis), and Table 5 (Row 6) have been updated and highlighted with the data quality audit results.</w:t>
            </w:r>
          </w:p>
        </w:tc>
      </w:tr>
    </w:tbl>
    <w:p w:rsidR="00472C58" w:rsidRDefault="00472C58"/>
    <w:tbl>
      <w:tblPr>
        <w:tblStyle w:val="a6"/>
        <w:tblW w:w="9360" w:type="dxa"/>
        <w:jc w:val="center"/>
        <w:tblInd w:w="0" w:type="dxa"/>
        <w:tblLayout w:type="fixed"/>
        <w:tblLook w:val="0400" w:firstRow="0" w:lastRow="0" w:firstColumn="0" w:lastColumn="0" w:noHBand="0" w:noVBand="1"/>
      </w:tblPr>
      <w:tblGrid>
        <w:gridCol w:w="9360"/>
      </w:tblGrid>
      <w:tr w:rsidR="00472C58">
        <w:trPr>
          <w:jc w:val="center"/>
        </w:trPr>
        <w:tc>
          <w:tcPr>
            <w:tcW w:w="9360" w:type="dxa"/>
            <w:shd w:val="clear" w:color="auto" w:fill="F0F4F8"/>
            <w:tcMar>
              <w:top w:w="100" w:type="dxa"/>
              <w:left w:w="150" w:type="dxa"/>
              <w:bottom w:w="100" w:type="dxa"/>
              <w:right w:w="150" w:type="dxa"/>
            </w:tcMar>
          </w:tcPr>
          <w:p w:rsidR="00472C58" w:rsidRDefault="00AC5086">
            <w:pPr>
              <w:spacing w:after="60"/>
            </w:pPr>
            <w:r>
              <w:rPr>
                <w:rFonts w:ascii="Arial" w:eastAsia="Arial" w:hAnsi="Arial" w:cs="Arial"/>
                <w:b/>
                <w:bCs/>
                <w:color w:val="1F4E79"/>
                <w:sz w:val="20"/>
                <w:szCs w:val="20"/>
              </w:rPr>
              <w:t>Reviewer 1 — Comment 8:</w:t>
            </w:r>
            <w:r>
              <w:rPr>
                <w:rFonts w:ascii="Arial" w:eastAsia="Arial" w:hAnsi="Arial" w:cs="Arial"/>
                <w:b/>
                <w:bCs/>
                <w:color w:val="1F4E79"/>
                <w:sz w:val="20"/>
                <w:szCs w:val="20"/>
              </w:rPr>
              <w:br/>
            </w:r>
            <w:r>
              <w:rPr>
                <w:rFonts w:ascii="Times New Roman" w:eastAsia="Times New Roman" w:hAnsi="Times New Roman" w:cs="Times New Roman"/>
                <w:i/>
                <w:iCs/>
                <w:sz w:val="21"/>
                <w:szCs w:val="21"/>
              </w:rPr>
              <w:t>"The numerically rich subset shows a substantial performance decrease, but it is only treated as a diagnostic subset. Can the authors provide more detailed analysis of whether errors arise from numerical reasoning, retrieval, truncation, or temporal/entity information?"</w:t>
            </w:r>
          </w:p>
        </w:tc>
      </w:tr>
      <w:tr w:rsidR="00472C58">
        <w:trPr>
          <w:jc w:val="center"/>
        </w:trPr>
        <w:tc>
          <w:tcPr>
            <w:tcW w:w="9360" w:type="dxa"/>
            <w:shd w:val="clear" w:color="auto" w:fill="FFFFFF"/>
            <w:tcMar>
              <w:top w:w="120" w:type="dxa"/>
              <w:left w:w="150" w:type="dxa"/>
              <w:bottom w:w="120" w:type="dxa"/>
              <w:right w:w="150" w:type="dxa"/>
            </w:tcMar>
          </w:tcPr>
          <w:p w:rsidR="00472C58" w:rsidRDefault="00AC5086">
            <w:pPr>
              <w:spacing w:after="80"/>
              <w:rPr>
                <w:rFonts w:ascii="Arial" w:eastAsia="Arial" w:hAnsi="Arial" w:cs="Arial"/>
                <w:b/>
                <w:bCs/>
                <w:color w:val="18703D"/>
                <w:sz w:val="20"/>
                <w:szCs w:val="20"/>
              </w:rPr>
            </w:pPr>
            <w:r>
              <w:rPr>
                <w:rFonts w:ascii="Times New Roman" w:eastAsia="Arial" w:hAnsi="Times New Roman" w:cs="Arial"/>
                <w:b/>
                <w:bCs/>
                <w:color w:val="18703D"/>
                <w:sz w:val="21"/>
                <w:szCs w:val="20"/>
              </w:rPr>
              <w:t>Author Response:</w:t>
            </w:r>
          </w:p>
          <w:p w:rsidR="00472C58" w:rsidRDefault="00472C58">
            <w:pPr>
              <w:spacing w:after="80"/>
              <w:rPr>
                <w:rFonts w:ascii="Arial" w:eastAsia="Arial" w:hAnsi="Arial" w:cs="Arial"/>
                <w:b/>
                <w:bCs/>
                <w:color w:val="18703D"/>
                <w:sz w:val="20"/>
                <w:szCs w:val="20"/>
              </w:rPr>
            </w:pPr>
          </w:p>
          <w:p w:rsidR="00472C58" w:rsidRDefault="00AC5086">
            <w:pPr>
              <w:spacing w:after="80"/>
            </w:pPr>
            <w:r>
              <w:rPr>
                <w:rFonts w:ascii="Times New Roman" w:eastAsia="Times New Roman" w:hAnsi="Times New Roman" w:cs="Times New Roman"/>
                <w:sz w:val="21"/>
                <w:szCs w:val="21"/>
              </w:rPr>
              <w:t>We are very grateful for this constructive suggestion. In response, we conducted a detailed error analysis of all 28 instances misclassified by configuration v2 within the 71-instance numerically rich test subset.</w:t>
            </w:r>
          </w:p>
          <w:p w:rsidR="00472C58" w:rsidRDefault="00AC5086">
            <w:pPr>
              <w:spacing w:after="80"/>
            </w:pPr>
            <w:r>
              <w:rPr>
                <w:rFonts w:ascii="Times New Roman" w:eastAsia="Times New Roman" w:hAnsi="Times New Roman" w:cs="Times New Roman"/>
                <w:sz w:val="21"/>
                <w:szCs w:val="21"/>
              </w:rPr>
              <w:t>We established a 4-category taxonomy to diagnose the root causes of failure:</w:t>
            </w:r>
          </w:p>
          <w:p w:rsidR="00472C58" w:rsidRDefault="00AC5086">
            <w:pPr>
              <w:spacing w:after="80"/>
            </w:pPr>
            <w:r>
              <w:rPr>
                <w:rFonts w:ascii="Times New Roman" w:hAnsi="Times New Roman"/>
                <w:sz w:val="21"/>
              </w:rPr>
              <w:t>1. Retrieval Miss (E-Ret, ~71.4% / 20 cases): The top-4 retrieval failed to include any sentence containing the exact numerical figure, fiscal quarter, or relevance value mentioned in the claim.</w:t>
            </w:r>
          </w:p>
          <w:p w:rsidR="00472C58" w:rsidRDefault="00AC5086">
            <w:pPr>
              <w:spacing w:after="80"/>
            </w:pPr>
            <w:r>
              <w:rPr>
                <w:rFonts w:ascii="Times New Roman" w:eastAsia="Times New Roman" w:hAnsi="Times New Roman" w:cs="Times New Roman"/>
                <w:sz w:val="21"/>
                <w:szCs w:val="21"/>
              </w:rPr>
              <w:lastRenderedPageBreak/>
              <w:t>2. Context Truncation (E-Trunc,0% / 0 cases): No instances in this subset were attributable to the 192-token sequence limit; in the cases where evidence exceeded this length, the critical numerical qualifiers appeared early enough in the sentence to survive truncation.</w:t>
            </w:r>
          </w:p>
          <w:p w:rsidR="00472C58" w:rsidRDefault="00AC5086">
            <w:pPr>
              <w:spacing w:after="80"/>
            </w:pPr>
            <w:r>
              <w:rPr>
                <w:rFonts w:ascii="Times New Roman" w:eastAsia="Times New Roman" w:hAnsi="Times New Roman" w:cs="Times New Roman"/>
                <w:sz w:val="21"/>
                <w:szCs w:val="21"/>
              </w:rPr>
              <w:t>3. Entity-Value Misalignment (E-Align, ~21.4% / 6 cases): Both the numbers and entities were present in the context, but the model incorrectly bound the financial metric to the wrong corporate entity, date, or value (e.g., transposed buy/sell figures, mismatched percentages).</w:t>
            </w:r>
          </w:p>
          <w:p w:rsidR="00472C58" w:rsidRDefault="00AC5086">
            <w:pPr>
              <w:spacing w:after="80"/>
              <w:rPr>
                <w:rFonts w:ascii="Times New Roman" w:eastAsia="Times New Roman" w:hAnsi="Times New Roman" w:cs="Times New Roman"/>
                <w:sz w:val="21"/>
                <w:szCs w:val="21"/>
              </w:rPr>
            </w:pPr>
            <w:r>
              <w:rPr>
                <w:rFonts w:ascii="Times New Roman" w:hAnsi="Times New Roman"/>
                <w:sz w:val="21"/>
              </w:rPr>
              <w:t>4. Arithmetic/Comparison Deficit (E-Calc, ~7.1% / 2 cases): The claim required computing a duration, percentage, or range comparison that surface cross-attention could not resolve.</w:t>
            </w:r>
          </w:p>
          <w:p w:rsidR="00472C58" w:rsidRDefault="00AC5086">
            <w:pPr>
              <w:spacing w:after="80"/>
              <w:rPr>
                <w:rFonts w:ascii="Times New Roman" w:eastAsia="Times New Roman" w:hAnsi="Times New Roman" w:cs="Times New Roman"/>
                <w:sz w:val="21"/>
                <w:szCs w:val="21"/>
              </w:rPr>
            </w:pPr>
            <w:r>
              <w:rPr>
                <w:rFonts w:ascii="Times New Roman" w:eastAsia="Times New Roman" w:hAnsi="Times New Roman" w:cs="Times New Roman"/>
                <w:sz w:val="21"/>
                <w:szCs w:val="21"/>
              </w:rPr>
              <w:t>This breakdown shows that retrieval failure alone (E-Ret) accounts for more than 71% of numerical errors, confirming that the dominant bottleneck is the retrieval stage rather than an inherent failure of PhoBERT's representation; context-window truncation was not observed as a contributing factor in this subset.</w:t>
            </w:r>
          </w:p>
        </w:tc>
      </w:tr>
      <w:tr w:rsidR="00472C58">
        <w:trPr>
          <w:jc w:val="center"/>
        </w:trPr>
        <w:tc>
          <w:tcPr>
            <w:tcW w:w="9360" w:type="dxa"/>
            <w:shd w:val="clear" w:color="auto" w:fill="FFFDF7"/>
            <w:tcMar>
              <w:top w:w="90" w:type="dxa"/>
              <w:left w:w="150" w:type="dxa"/>
              <w:bottom w:w="90" w:type="dxa"/>
              <w:right w:w="150" w:type="dxa"/>
            </w:tcMar>
          </w:tcPr>
          <w:p w:rsidR="00472C58" w:rsidRDefault="00AC5086">
            <w:pPr>
              <w:spacing w:after="40"/>
            </w:pPr>
            <w:r>
              <w:rPr>
                <w:rFonts w:ascii="Arial" w:hAnsi="Arial"/>
                <w:b/>
                <w:color w:val="2E75B6"/>
                <w:sz w:val="19"/>
              </w:rPr>
              <w:t>Changes in Revised Manuscript:</w:t>
              <w:br/>
              <w:t>Section 4 (Performance on Numerically Rich Claims) has been significantly expanded and highlighted with this quantitative 4-category failure taxonomy.</w:t>
            </w:r>
          </w:p>
        </w:tc>
      </w:tr>
    </w:tbl>
    <w:p w:rsidR="00472C58" w:rsidRDefault="00472C58"/>
    <w:tbl>
      <w:tblPr>
        <w:tblStyle w:val="a7"/>
        <w:tblW w:w="9360" w:type="dxa"/>
        <w:jc w:val="center"/>
        <w:tblInd w:w="0" w:type="dxa"/>
        <w:tblLayout w:type="fixed"/>
        <w:tblLook w:val="0400" w:firstRow="0" w:lastRow="0" w:firstColumn="0" w:lastColumn="0" w:noHBand="0" w:noVBand="1"/>
      </w:tblPr>
      <w:tblGrid>
        <w:gridCol w:w="9360"/>
      </w:tblGrid>
      <w:tr w:rsidR="00472C58">
        <w:trPr>
          <w:jc w:val="center"/>
        </w:trPr>
        <w:tc>
          <w:tcPr>
            <w:tcW w:w="9360" w:type="dxa"/>
            <w:shd w:val="clear" w:color="auto" w:fill="F0F4F8"/>
            <w:tcMar>
              <w:top w:w="100" w:type="dxa"/>
              <w:left w:w="150" w:type="dxa"/>
              <w:bottom w:w="100" w:type="dxa"/>
              <w:right w:w="150" w:type="dxa"/>
            </w:tcMar>
          </w:tcPr>
          <w:p w:rsidR="00472C58" w:rsidRDefault="00AC5086">
            <w:pPr>
              <w:spacing w:after="60"/>
            </w:pPr>
            <w:r>
              <w:rPr>
                <w:rFonts w:ascii="Arial" w:eastAsia="Arial" w:hAnsi="Arial" w:cs="Arial"/>
                <w:b/>
                <w:bCs/>
                <w:color w:val="1F4E79"/>
                <w:sz w:val="20"/>
                <w:szCs w:val="20"/>
              </w:rPr>
              <w:t>Reviewer 1 — Comment 9:</w:t>
            </w:r>
            <w:r>
              <w:rPr>
                <w:rFonts w:ascii="Arial" w:eastAsia="Arial" w:hAnsi="Arial" w:cs="Arial"/>
                <w:b/>
                <w:bCs/>
                <w:color w:val="1F4E79"/>
                <w:sz w:val="20"/>
                <w:szCs w:val="20"/>
              </w:rPr>
              <w:br/>
            </w:r>
            <w:r>
              <w:rPr>
                <w:rFonts w:ascii="Times New Roman" w:eastAsia="Times New Roman" w:hAnsi="Times New Roman" w:cs="Times New Roman"/>
                <w:i/>
                <w:iCs/>
                <w:sz w:val="21"/>
                <w:szCs w:val="21"/>
              </w:rPr>
              <w:t>"Can the authors report performance before and after the entropy-based NEI reassignment and justify the choice of the 0.95 threshold?"</w:t>
            </w:r>
          </w:p>
        </w:tc>
      </w:tr>
      <w:tr w:rsidR="00472C58">
        <w:trPr>
          <w:jc w:val="center"/>
        </w:trPr>
        <w:tc>
          <w:tcPr>
            <w:tcW w:w="9360" w:type="dxa"/>
            <w:shd w:val="clear" w:color="auto" w:fill="FFFFFF"/>
            <w:tcMar>
              <w:top w:w="120" w:type="dxa"/>
              <w:left w:w="150" w:type="dxa"/>
              <w:bottom w:w="120" w:type="dxa"/>
              <w:right w:w="150" w:type="dxa"/>
            </w:tcMar>
          </w:tcPr>
          <w:p w:rsidR="00472C58" w:rsidRDefault="00AC5086">
            <w:pPr>
              <w:spacing w:after="80"/>
            </w:pPr>
            <w:r>
              <w:rPr>
                <w:rFonts w:ascii="Arial" w:eastAsia="Arial" w:hAnsi="Arial" w:cs="Arial"/>
                <w:b/>
                <w:bCs/>
                <w:color w:val="18703D"/>
                <w:sz w:val="20"/>
                <w:szCs w:val="20"/>
              </w:rPr>
              <w:t>Author Response:</w:t>
            </w:r>
            <w:r>
              <w:rPr>
                <w:rFonts w:ascii="Arial" w:eastAsia="Arial" w:hAnsi="Arial" w:cs="Arial"/>
                <w:b/>
                <w:bCs/>
                <w:color w:val="18703D"/>
                <w:sz w:val="20"/>
                <w:szCs w:val="20"/>
              </w:rPr>
              <w:br/>
            </w:r>
          </w:p>
          <w:p w:rsidR="00472C58" w:rsidRDefault="00AC5086">
            <w:pPr>
              <w:spacing w:after="80"/>
            </w:pPr>
            <w:r>
              <w:rPr>
                <w:rFonts w:ascii="Times New Roman" w:eastAsia="Times New Roman" w:hAnsi="Times New Roman" w:cs="Times New Roman"/>
                <w:sz w:val="21"/>
                <w:szCs w:val="21"/>
              </w:rPr>
              <w:t>We thank the reviewer for pointing out this critical aspect. In the original submission, the entropy calibration rule was described as part of configuration v2, but Table 3 reported the uncalibrated model outputs. We now provide the complete pre- versus post-calibration comparison directly evaluated on the test set:</w:t>
            </w:r>
          </w:p>
          <w:p w:rsidR="00472C58" w:rsidRDefault="00AC5086">
            <w:pPr>
              <w:spacing w:after="80"/>
            </w:pPr>
            <w:r>
              <w:rPr>
                <w:rFonts w:ascii="Times New Roman" w:eastAsia="Times New Roman" w:hAnsi="Times New Roman" w:cs="Times New Roman"/>
                <w:sz w:val="21"/>
                <w:szCs w:val="21"/>
              </w:rPr>
              <w:t>• Pre-calibration (Raw v2): Macro F1 = 0.6054, Accuracy = 0.6099 (NEI Precision = 0.83, Recall = 0.44).</w:t>
            </w:r>
          </w:p>
          <w:p w:rsidR="00472C58" w:rsidRDefault="00AC5086">
            <w:pPr>
              <w:spacing w:after="80"/>
            </w:pPr>
            <w:r>
              <w:rPr>
                <w:rFonts w:ascii="Times New Roman" w:eastAsia="Times New Roman" w:hAnsi="Times New Roman" w:cs="Times New Roman"/>
                <w:sz w:val="21"/>
                <w:szCs w:val="21"/>
              </w:rPr>
              <w:t>• Post-calibration (Entropy &gt; 0.95 nats): Macro F1 = 0.5058, Accuracy = 0.5319 (43 test instances reassigned to NEI).</w:t>
            </w:r>
          </w:p>
          <w:p w:rsidR="00472C58" w:rsidRDefault="00AC5086">
            <w:pPr>
              <w:spacing w:after="80"/>
            </w:pPr>
            <w:r>
              <w:rPr>
                <w:rFonts w:ascii="Gungsuh" w:eastAsia="Gungsuh" w:hAnsi="Gungsuh" w:cs="Gungsuh"/>
                <w:sz w:val="21"/>
                <w:szCs w:val="21"/>
              </w:rPr>
              <w:t>Justification of the 0.95 Threshold &amp; Analysis: For a 3-class classification problem, theoretical maximum entropy occurs at uniform distribution: H_max = ln(3) ≈ 1.0986 nats. The threshold of 0.95 was chosen heuristically to capture predictions near maximum uncertainty.</w:t>
            </w:r>
          </w:p>
          <w:p w:rsidR="00472C58" w:rsidRDefault="00AC5086">
            <w:pPr>
              <w:spacing w:after="80"/>
            </w:pPr>
            <w:r>
              <w:rPr>
                <w:rFonts w:ascii="Cardo" w:eastAsia="Cardo" w:hAnsi="Cardo" w:cs="Cardo"/>
                <w:sz w:val="21"/>
                <w:szCs w:val="21"/>
              </w:rPr>
              <w:t>However, our empirical evaluation proves that this static threshold was overly aggressive: it reassigned 43 out of 141 test instances (30.5%) to NEI, creating substantial False Positives and depressing Macro F1 by nearly 10 percentage points (0.6054 → 0.5058). Consequently, we retained the uncalibrated outputs in the primary benchmark and updated the manuscript to caution against unvalidated post-hoc thresholding.</w:t>
            </w:r>
          </w:p>
        </w:tc>
      </w:tr>
      <w:tr w:rsidR="00472C58">
        <w:trPr>
          <w:jc w:val="center"/>
        </w:trPr>
        <w:tc>
          <w:tcPr>
            <w:tcW w:w="9360" w:type="dxa"/>
            <w:shd w:val="clear" w:color="auto" w:fill="F9FBF9"/>
            <w:tcMar>
              <w:top w:w="90" w:type="dxa"/>
              <w:left w:w="150" w:type="dxa"/>
              <w:bottom w:w="90" w:type="dxa"/>
              <w:right w:w="150" w:type="dxa"/>
            </w:tcMar>
          </w:tcPr>
          <w:p w:rsidR="00472C58" w:rsidRDefault="00AC5086">
            <w:pPr>
              <w:spacing w:after="40"/>
            </w:pPr>
            <w:r>
              <w:rPr>
                <w:rFonts w:ascii="Arial" w:hAnsi="Arial"/>
                <w:b/>
                <w:color w:val="2E75B6"/>
                <w:sz w:val="19"/>
              </w:rPr>
              <w:t>Changes in Revised Manuscript:</w:t>
              <w:br/>
              <w:t>Section 3 (Efficiency-oriented configuration v2), Section 4 (Ablation Analysis), and Table 5 (Row 7) have been updated and highlighted with exact pre/post calibration metrics.</w:t>
            </w:r>
          </w:p>
        </w:tc>
      </w:tr>
    </w:tbl>
    <w:p w:rsidR="00472C58" w:rsidRDefault="00472C58"/>
    <w:tbl>
      <w:tblPr>
        <w:tblStyle w:val="a8"/>
        <w:tblW w:w="9360" w:type="dxa"/>
        <w:jc w:val="center"/>
        <w:tblInd w:w="0" w:type="dxa"/>
        <w:tblLayout w:type="fixed"/>
        <w:tblLook w:val="0400" w:firstRow="0" w:lastRow="0" w:firstColumn="0" w:lastColumn="0" w:noHBand="0" w:noVBand="1"/>
      </w:tblPr>
      <w:tblGrid>
        <w:gridCol w:w="9360"/>
      </w:tblGrid>
      <w:tr w:rsidR="00472C58">
        <w:trPr>
          <w:jc w:val="center"/>
        </w:trPr>
        <w:tc>
          <w:tcPr>
            <w:tcW w:w="9360" w:type="dxa"/>
            <w:shd w:val="clear" w:color="auto" w:fill="F0F4F8"/>
            <w:tcMar>
              <w:top w:w="100" w:type="dxa"/>
              <w:left w:w="150" w:type="dxa"/>
              <w:bottom w:w="100" w:type="dxa"/>
              <w:right w:w="150" w:type="dxa"/>
            </w:tcMar>
          </w:tcPr>
          <w:p w:rsidR="00472C58" w:rsidRDefault="00AC5086">
            <w:pPr>
              <w:spacing w:after="60"/>
            </w:pPr>
            <w:r>
              <w:rPr>
                <w:rFonts w:ascii="Arial" w:eastAsia="Arial" w:hAnsi="Arial" w:cs="Arial"/>
                <w:b/>
                <w:bCs/>
                <w:color w:val="1F4E79"/>
                <w:sz w:val="20"/>
                <w:szCs w:val="20"/>
              </w:rPr>
              <w:t>Reviewer 1 — Comment 10:</w:t>
            </w:r>
            <w:r>
              <w:rPr>
                <w:rFonts w:ascii="Arial" w:eastAsia="Arial" w:hAnsi="Arial" w:cs="Arial"/>
                <w:b/>
                <w:bCs/>
                <w:color w:val="1F4E79"/>
                <w:sz w:val="20"/>
                <w:szCs w:val="20"/>
              </w:rPr>
              <w:br/>
            </w:r>
            <w:r>
              <w:rPr>
                <w:rFonts w:ascii="Times New Roman" w:eastAsia="Times New Roman" w:hAnsi="Times New Roman" w:cs="Times New Roman"/>
                <w:i/>
                <w:iCs/>
                <w:sz w:val="21"/>
                <w:szCs w:val="21"/>
              </w:rPr>
              <w:t>"Given the substantial 17-18% reduction in predictive performance, is the 38.8% latency and 43.2% VRAM reduction sufficient to justify using v2 in practical deployment?"</w:t>
            </w:r>
          </w:p>
        </w:tc>
      </w:tr>
      <w:tr w:rsidR="00472C58">
        <w:trPr>
          <w:jc w:val="center"/>
        </w:trPr>
        <w:tc>
          <w:tcPr>
            <w:tcW w:w="9360" w:type="dxa"/>
            <w:shd w:val="clear" w:color="auto" w:fill="FFFFFF"/>
            <w:tcMar>
              <w:top w:w="120" w:type="dxa"/>
              <w:left w:w="150" w:type="dxa"/>
              <w:bottom w:w="120" w:type="dxa"/>
              <w:right w:w="150" w:type="dxa"/>
            </w:tcMar>
          </w:tcPr>
          <w:p w:rsidR="00472C58" w:rsidRDefault="00AC5086">
            <w:pPr>
              <w:spacing w:after="80"/>
            </w:pPr>
            <w:r>
              <w:rPr>
                <w:rFonts w:ascii="Arial" w:eastAsia="Arial" w:hAnsi="Arial" w:cs="Arial"/>
                <w:b/>
                <w:bCs/>
                <w:color w:val="18703D"/>
                <w:sz w:val="20"/>
                <w:szCs w:val="20"/>
              </w:rPr>
              <w:t>Author Response:</w:t>
            </w:r>
            <w:r>
              <w:rPr>
                <w:rFonts w:ascii="Arial" w:eastAsia="Arial" w:hAnsi="Arial" w:cs="Arial"/>
                <w:b/>
                <w:bCs/>
                <w:color w:val="18703D"/>
                <w:sz w:val="20"/>
                <w:szCs w:val="20"/>
              </w:rPr>
              <w:br/>
            </w:r>
          </w:p>
          <w:p w:rsidR="00472C58" w:rsidRDefault="00AC5086">
            <w:pPr>
              <w:spacing w:after="80"/>
            </w:pPr>
            <w:r>
              <w:rPr>
                <w:rFonts w:ascii="Times New Roman" w:eastAsia="Times New Roman" w:hAnsi="Times New Roman" w:cs="Times New Roman"/>
                <w:sz w:val="21"/>
                <w:szCs w:val="21"/>
              </w:rPr>
              <w:t>The reviewer raises an essential engineering question. Standalone, a model that loses 17–18% predictive quality would not be acceptable as a sole decision-maker in high-stakes financial auditing. However, v2's value emerges in a Two-Stage Cascade Triage Architecture:</w:t>
            </w:r>
          </w:p>
          <w:p w:rsidR="00472C58" w:rsidRDefault="00AC5086">
            <w:pPr>
              <w:spacing w:after="80"/>
            </w:pPr>
            <w:r>
              <w:rPr>
                <w:rFonts w:ascii="Times New Roman" w:eastAsia="Times New Roman" w:hAnsi="Times New Roman" w:cs="Times New Roman"/>
                <w:sz w:val="21"/>
                <w:szCs w:val="21"/>
              </w:rPr>
              <w:t>In high-throughput news aggregation platforms processing tens of thousands of claims daily, running reference model v1 on all items is cost-prohibitive. Under a cascade workflow:</w:t>
            </w:r>
          </w:p>
          <w:p w:rsidR="00472C58" w:rsidRDefault="00AC5086">
            <w:pPr>
              <w:spacing w:after="80"/>
            </w:pPr>
            <w:r>
              <w:rPr>
                <w:rFonts w:ascii="Gungsuh" w:eastAsia="Gungsuh" w:hAnsi="Gungsuh" w:cs="Gungsuh"/>
                <w:sz w:val="21"/>
                <w:szCs w:val="21"/>
              </w:rPr>
              <w:t>• Stage 1 (Fast Triage with v2): Handles 100% of incoming claims. Claims predicted with high confidence (e.g., softmax max probability p_max ≥ 0.85 or entropy H &lt; 0.50) are finalized immediately.</w:t>
            </w:r>
          </w:p>
          <w:p w:rsidR="00472C58" w:rsidRDefault="00AC5086">
            <w:pPr>
              <w:spacing w:after="80"/>
            </w:pPr>
            <w:r>
              <w:rPr>
                <w:rFonts w:ascii="Times New Roman" w:eastAsia="Times New Roman" w:hAnsi="Times New Roman" w:cs="Times New Roman"/>
                <w:sz w:val="21"/>
                <w:szCs w:val="21"/>
              </w:rPr>
              <w:t>• Stage 2 (Deep Verification with v1): Only low-confidence claims (p_max &lt; 0.85) or claims containing dense numerical tokens are routed to v1.</w:t>
            </w:r>
          </w:p>
          <w:p w:rsidR="00472C58" w:rsidRDefault="00AC5086">
            <w:pPr>
              <w:spacing w:after="80"/>
            </w:pPr>
            <w:r>
              <w:rPr>
                <w:rFonts w:ascii="Times New Roman" w:eastAsia="Times New Roman" w:hAnsi="Times New Roman" w:cs="Times New Roman"/>
                <w:sz w:val="21"/>
                <w:szCs w:val="21"/>
              </w:rPr>
              <w:t>Empirical simulation indicates that if 65% of claims are filtered at Stage 1, the end-to-end system achieves a 26% overall latency reduction and significant cloud server cost savings while preserving over 96% of v1's accuracy. Thus, v2 serves as an effective first-pass triage filter rather than an end-state replacement.</w:t>
            </w:r>
          </w:p>
        </w:tc>
      </w:tr>
      <w:tr w:rsidR="00472C58">
        <w:trPr>
          <w:jc w:val="center"/>
        </w:trPr>
        <w:tc>
          <w:tcPr>
            <w:tcW w:w="9360" w:type="dxa"/>
            <w:shd w:val="clear" w:color="auto" w:fill="F9FBF9"/>
            <w:tcMar>
              <w:top w:w="90" w:type="dxa"/>
              <w:left w:w="150" w:type="dxa"/>
              <w:bottom w:w="90" w:type="dxa"/>
              <w:right w:w="150" w:type="dxa"/>
            </w:tcMar>
          </w:tcPr>
          <w:p w:rsidR="00472C58" w:rsidRDefault="00AC5086">
            <w:pPr>
              <w:spacing w:after="40"/>
            </w:pPr>
            <w:r>
              <w:rPr>
                <w:rFonts w:ascii="Arial" w:hAnsi="Arial"/>
                <w:b/>
                <w:color w:val="2E75B6"/>
                <w:sz w:val="19"/>
              </w:rPr>
              <w:t>Changes in Revised Manuscript:</w:t>
              <w:br/>
              <w:t>Section 5 (Discussion, Deployment implications) has been expanded and highlighted to formally define this two-stage cascade architecture.</w:t>
            </w:r>
          </w:p>
        </w:tc>
      </w:tr>
    </w:tbl>
    <w:p w:rsidR="00472C58" w:rsidRDefault="00472C58"/>
    <w:p w:rsidR="00472C58" w:rsidRDefault="00AC5086">
      <w:pPr>
        <w:keepNext/>
        <w:spacing w:before="320" w:after="160"/>
      </w:pPr>
      <w:r>
        <w:rPr>
          <w:rFonts w:ascii="Arial" w:eastAsia="Arial" w:hAnsi="Arial" w:cs="Arial"/>
          <w:b/>
          <w:bCs/>
          <w:color w:val="182B49"/>
          <w:sz w:val="26"/>
          <w:szCs w:val="26"/>
        </w:rPr>
        <w:t>PART 2: Point-by-Point Response to Reviewer 2</w:t>
      </w:r>
    </w:p>
    <w:tbl>
      <w:tblPr>
        <w:tblStyle w:val="a9"/>
        <w:tblW w:w="9360" w:type="dxa"/>
        <w:jc w:val="center"/>
        <w:tblInd w:w="0" w:type="dxa"/>
        <w:tblLayout w:type="fixed"/>
        <w:tblLook w:val="0400" w:firstRow="0" w:lastRow="0" w:firstColumn="0" w:lastColumn="0" w:noHBand="0" w:noVBand="1"/>
      </w:tblPr>
      <w:tblGrid>
        <w:gridCol w:w="9360"/>
      </w:tblGrid>
      <w:tr w:rsidR="00472C58">
        <w:trPr>
          <w:jc w:val="center"/>
        </w:trPr>
        <w:tc>
          <w:tcPr>
            <w:tcW w:w="9360" w:type="dxa"/>
            <w:shd w:val="clear" w:color="auto" w:fill="F0F4F8"/>
            <w:tcMar>
              <w:top w:w="100" w:type="dxa"/>
              <w:left w:w="150" w:type="dxa"/>
              <w:bottom w:w="100" w:type="dxa"/>
              <w:right w:w="150" w:type="dxa"/>
            </w:tcMar>
          </w:tcPr>
          <w:p w:rsidR="00472C58" w:rsidRDefault="00AC5086">
            <w:pPr>
              <w:spacing w:after="60"/>
            </w:pPr>
            <w:r>
              <w:rPr>
                <w:rFonts w:ascii="Arial" w:eastAsia="Arial" w:hAnsi="Arial" w:cs="Arial"/>
                <w:b/>
                <w:bCs/>
                <w:color w:val="1F4E79"/>
                <w:sz w:val="20"/>
                <w:szCs w:val="20"/>
              </w:rPr>
              <w:t>Reviewer 2 — Comment 1:</w:t>
            </w:r>
            <w:r>
              <w:rPr>
                <w:rFonts w:ascii="Arial" w:eastAsia="Arial" w:hAnsi="Arial" w:cs="Arial"/>
                <w:b/>
                <w:bCs/>
                <w:color w:val="1F4E79"/>
                <w:sz w:val="20"/>
                <w:szCs w:val="20"/>
              </w:rPr>
              <w:br/>
            </w:r>
            <w:r>
              <w:rPr>
                <w:rFonts w:ascii="Times New Roman" w:eastAsia="Times New Roman" w:hAnsi="Times New Roman" w:cs="Times New Roman"/>
                <w:i/>
                <w:iCs/>
                <w:sz w:val="21"/>
                <w:szCs w:val="21"/>
              </w:rPr>
              <w:t>"The study reports results from a single random seed (42). How do you expect the performance gaps between v1 and v2 to change if multiple seeds were used, and could you provide confidence intervals or standard deviations to support the robustness of the reported differences?"</w:t>
            </w:r>
          </w:p>
        </w:tc>
      </w:tr>
      <w:tr w:rsidR="00472C58">
        <w:trPr>
          <w:jc w:val="center"/>
        </w:trPr>
        <w:tc>
          <w:tcPr>
            <w:tcW w:w="9360" w:type="dxa"/>
            <w:shd w:val="clear" w:color="auto" w:fill="FFFFFF"/>
            <w:tcMar>
              <w:top w:w="120" w:type="dxa"/>
              <w:left w:w="150" w:type="dxa"/>
              <w:bottom w:w="120" w:type="dxa"/>
              <w:right w:w="150" w:type="dxa"/>
            </w:tcMar>
          </w:tcPr>
          <w:p w:rsidR="004A4CAD" w:rsidRPr="001358C6" w:rsidRDefault="004A4CAD">
            <w:pPr>
              <w:spacing w:after="80"/>
              <w:rPr>
                <w:rFonts w:ascii="Times New Roman" w:eastAsia="Arial" w:hAnsi="Times New Roman" w:cs="Times New Roman"/>
                <w:b/>
                <w:bCs/>
                <w:color w:val="18703D"/>
                <w:sz w:val="21"/>
                <w:szCs w:val="21"/>
              </w:rPr>
            </w:pPr>
            <w:r w:rsidRPr="001358C6">
              <w:rPr>
                <w:rFonts w:ascii="Times New Roman" w:eastAsia="Arial" w:hAnsi="Times New Roman" w:cs="Times New Roman"/>
                <w:b/>
                <w:bCs/>
                <w:color w:val="18703D"/>
                <w:sz w:val="21"/>
                <w:szCs w:val="21"/>
              </w:rPr>
              <w:t>Author Response:</w:t>
            </w:r>
          </w:p>
          <w:p w:rsidR="004A4CAD" w:rsidRPr="001358C6" w:rsidRDefault="004A4CAD">
            <w:pPr>
              <w:spacing w:after="80"/>
              <w:rPr>
                <w:rFonts w:ascii="Times New Roman" w:hAnsi="Times New Roman" w:cs="Times New Roman"/>
                <w:sz w:val="21"/>
                <w:szCs w:val="21"/>
              </w:rPr>
            </w:pPr>
          </w:p>
          <w:tbl>
            <w:tblPr>
              <w:tblStyle w:val="PlainTable1"/>
              <w:tblW w:w="0" w:type="auto"/>
              <w:tblLayout w:type="fixed"/>
              <w:tblLook w:val="04A0" w:firstRow="1" w:lastRow="0" w:firstColumn="1" w:lastColumn="0" w:noHBand="0" w:noVBand="1"/>
            </w:tblPr>
            <w:tblGrid>
              <w:gridCol w:w="3016"/>
              <w:gridCol w:w="3017"/>
              <w:gridCol w:w="3017"/>
            </w:tblGrid>
            <w:tr w:rsidR="004A4CAD" w:rsidRPr="001358C6" w:rsidTr="004A4C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rsidR="004A4CAD" w:rsidRPr="001358C6" w:rsidRDefault="004A4CAD" w:rsidP="004A4CAD">
                  <w:pPr>
                    <w:jc w:val="center"/>
                    <w:rPr>
                      <w:rFonts w:ascii="Times New Roman" w:hAnsi="Times New Roman" w:cs="Times New Roman"/>
                      <w:sz w:val="21"/>
                      <w:szCs w:val="21"/>
                    </w:rPr>
                  </w:pPr>
                  <w:r w:rsidRPr="001358C6">
                    <w:rPr>
                      <w:rFonts w:ascii="Times New Roman" w:hAnsi="Times New Roman" w:cs="Times New Roman"/>
                      <w:sz w:val="21"/>
                      <w:szCs w:val="21"/>
                    </w:rPr>
                    <w:t>Configuration</w:t>
                  </w:r>
                </w:p>
              </w:tc>
              <w:tc>
                <w:tcPr>
                  <w:tcW w:w="3017" w:type="dxa"/>
                </w:tcPr>
                <w:p w:rsidR="004A4CAD" w:rsidRPr="001358C6" w:rsidRDefault="004A4CAD" w:rsidP="004A4CA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1358C6">
                    <w:rPr>
                      <w:rFonts w:ascii="Times New Roman" w:hAnsi="Times New Roman" w:cs="Times New Roman"/>
                      <w:sz w:val="21"/>
                      <w:szCs w:val="21"/>
                    </w:rPr>
                    <w:t>Macro F1 (Mean ± Std)</w:t>
                  </w:r>
                </w:p>
              </w:tc>
              <w:tc>
                <w:tcPr>
                  <w:tcW w:w="3017" w:type="dxa"/>
                </w:tcPr>
                <w:p w:rsidR="004A4CAD" w:rsidRPr="001358C6" w:rsidRDefault="004A4CAD" w:rsidP="004A4CA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1358C6">
                    <w:rPr>
                      <w:rFonts w:ascii="Times New Roman" w:hAnsi="Times New Roman" w:cs="Times New Roman"/>
                      <w:sz w:val="21"/>
                      <w:szCs w:val="21"/>
                    </w:rPr>
                    <w:t>Accuracy (Mean &amp; 95% CI)</w:t>
                  </w:r>
                </w:p>
              </w:tc>
            </w:tr>
            <w:tr w:rsidR="004A4CAD" w:rsidRPr="001358C6" w:rsidTr="004A4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rsidR="004A4CAD" w:rsidRPr="001358C6" w:rsidRDefault="004A4CAD" w:rsidP="004A4CAD">
                  <w:pPr>
                    <w:spacing w:after="80"/>
                    <w:jc w:val="center"/>
                    <w:rPr>
                      <w:rFonts w:ascii="Times New Roman" w:hAnsi="Times New Roman" w:cs="Times New Roman"/>
                      <w:sz w:val="21"/>
                      <w:szCs w:val="21"/>
                    </w:rPr>
                  </w:pPr>
                  <w:r w:rsidRPr="001358C6">
                    <w:rPr>
                      <w:rFonts w:ascii="Times New Roman" w:hAnsi="Times New Roman" w:cs="Times New Roman"/>
                      <w:sz w:val="21"/>
                      <w:szCs w:val="21"/>
                    </w:rPr>
                    <w:t>Reference (v1)</w:t>
                  </w:r>
                </w:p>
              </w:tc>
              <w:tc>
                <w:tcPr>
                  <w:tcW w:w="3017" w:type="dxa"/>
                </w:tcPr>
                <w:p w:rsidR="004A4CAD" w:rsidRPr="001358C6" w:rsidRDefault="004A4CAD" w:rsidP="004A4CAD">
                  <w:pPr>
                    <w:spacing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1358C6">
                    <w:rPr>
                      <w:rFonts w:ascii="Times New Roman" w:hAnsi="Times New Roman" w:cs="Times New Roman"/>
                      <w:sz w:val="21"/>
                      <w:szCs w:val="21"/>
                    </w:rPr>
                    <w:t>0.738</w:t>
                  </w:r>
                </w:p>
              </w:tc>
              <w:tc>
                <w:tcPr>
                  <w:tcW w:w="3017" w:type="dxa"/>
                </w:tcPr>
                <w:p w:rsidR="004A4CAD" w:rsidRPr="001358C6" w:rsidRDefault="004A4CAD" w:rsidP="004A4CAD">
                  <w:pPr>
                    <w:spacing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1358C6">
                    <w:rPr>
                      <w:rFonts w:ascii="Times New Roman" w:hAnsi="Times New Roman" w:cs="Times New Roman"/>
                      <w:sz w:val="21"/>
                      <w:szCs w:val="21"/>
                    </w:rPr>
                    <w:t>0.738 [95% CI: 0.668, 0.804]</w:t>
                  </w:r>
                </w:p>
              </w:tc>
            </w:tr>
            <w:tr w:rsidR="004A4CAD" w:rsidRPr="001358C6" w:rsidTr="004A4CAD">
              <w:tc>
                <w:tcPr>
                  <w:cnfStyle w:val="001000000000" w:firstRow="0" w:lastRow="0" w:firstColumn="1" w:lastColumn="0" w:oddVBand="0" w:evenVBand="0" w:oddHBand="0" w:evenHBand="0" w:firstRowFirstColumn="0" w:firstRowLastColumn="0" w:lastRowFirstColumn="0" w:lastRowLastColumn="0"/>
                  <w:tcW w:w="3016" w:type="dxa"/>
                </w:tcPr>
                <w:p w:rsidR="004A4CAD" w:rsidRPr="001358C6" w:rsidRDefault="004A4CAD" w:rsidP="004A4CAD">
                  <w:pPr>
                    <w:spacing w:after="80"/>
                    <w:jc w:val="center"/>
                    <w:rPr>
                      <w:rFonts w:ascii="Times New Roman" w:hAnsi="Times New Roman" w:cs="Times New Roman"/>
                      <w:sz w:val="21"/>
                      <w:szCs w:val="21"/>
                    </w:rPr>
                  </w:pPr>
                  <w:r w:rsidRPr="001358C6">
                    <w:rPr>
                      <w:rFonts w:ascii="Times New Roman" w:hAnsi="Times New Roman" w:cs="Times New Roman"/>
                      <w:sz w:val="21"/>
                      <w:szCs w:val="21"/>
                    </w:rPr>
                    <w:t>Efficiency (v2)</w:t>
                  </w:r>
                </w:p>
              </w:tc>
              <w:tc>
                <w:tcPr>
                  <w:tcW w:w="3017" w:type="dxa"/>
                </w:tcPr>
                <w:p w:rsidR="004A4CAD" w:rsidRPr="001358C6" w:rsidRDefault="004A4CAD" w:rsidP="004A4CAD">
                  <w:pPr>
                    <w:spacing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1358C6">
                    <w:rPr>
                      <w:rFonts w:ascii="Times New Roman" w:hAnsi="Times New Roman" w:cs="Times New Roman"/>
                      <w:sz w:val="21"/>
                      <w:szCs w:val="21"/>
                    </w:rPr>
                    <w:t>0.594 ± 0.019</w:t>
                  </w:r>
                </w:p>
              </w:tc>
              <w:tc>
                <w:tcPr>
                  <w:tcW w:w="3017" w:type="dxa"/>
                </w:tcPr>
                <w:p w:rsidR="004A4CAD" w:rsidRPr="001358C6" w:rsidRDefault="004A4CAD" w:rsidP="004A4CAD">
                  <w:pPr>
                    <w:spacing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1358C6">
                    <w:rPr>
                      <w:rFonts w:ascii="Times New Roman" w:hAnsi="Times New Roman" w:cs="Times New Roman"/>
                      <w:sz w:val="21"/>
                      <w:szCs w:val="21"/>
                    </w:rPr>
                    <w:t>0.605 [95% CI: 0.531, 0.676]</w:t>
                  </w:r>
                </w:p>
              </w:tc>
            </w:tr>
          </w:tbl>
          <w:p w:rsidR="001358C6" w:rsidRPr="001358C6" w:rsidRDefault="001358C6" w:rsidP="001358C6">
            <w:pPr>
              <w:pStyle w:val="NormalWeb"/>
              <w:rPr>
                <w:sz w:val="21"/>
                <w:szCs w:val="21"/>
              </w:rPr>
            </w:pPr>
            <w:r w:rsidRPr="001358C6">
              <w:rPr>
                <w:sz w:val="21"/>
                <w:szCs w:val="21"/>
              </w:rPr>
              <w:t>While our primary experiments were conducted with a fixed seed (42), the performance gap between v1 and v2 is sufficiently large that running multiple seeds is expected to comfortably preserve v1’s advantage.</w:t>
            </w:r>
          </w:p>
          <w:p w:rsidR="001358C6" w:rsidRPr="001358C6" w:rsidRDefault="001358C6" w:rsidP="001358C6">
            <w:pPr>
              <w:pStyle w:val="NormalWeb"/>
              <w:rPr>
                <w:sz w:val="21"/>
                <w:szCs w:val="21"/>
              </w:rPr>
            </w:pPr>
            <w:r w:rsidRPr="001358C6">
              <w:rPr>
                <w:sz w:val="21"/>
                <w:szCs w:val="21"/>
              </w:rPr>
              <w:lastRenderedPageBreak/>
              <w:t>To evaluate the statistical robustness of these results, we performed a bootstrap confidence interval analysis (1,000 resamples on the test set). The resulting 95% confidence intervals and paired test confirm that the margin remains pronounced:</w:t>
            </w:r>
          </w:p>
          <w:p w:rsidR="001358C6" w:rsidRPr="001358C6" w:rsidRDefault="001358C6" w:rsidP="001358C6">
            <w:pPr>
              <w:pStyle w:val="NormalWeb"/>
              <w:numPr>
                <w:ilvl w:val="0"/>
                <w:numId w:val="1"/>
              </w:numPr>
              <w:rPr>
                <w:sz w:val="21"/>
                <w:szCs w:val="21"/>
              </w:rPr>
            </w:pPr>
            <w:r w:rsidRPr="001358C6">
              <w:rPr>
                <w:b/>
                <w:bCs/>
                <w:sz w:val="21"/>
                <w:szCs w:val="21"/>
              </w:rPr>
              <w:t>Reference v1:</w:t>
            </w:r>
            <w:r w:rsidRPr="001358C6">
              <w:rPr>
                <w:sz w:val="21"/>
                <w:szCs w:val="21"/>
              </w:rPr>
              <w:t xml:space="preserve"> Macro F1 = 0.738 [95% CI: 0.668, 0.804]</w:t>
            </w:r>
          </w:p>
          <w:p w:rsidR="001358C6" w:rsidRPr="001358C6" w:rsidRDefault="001358C6" w:rsidP="001358C6">
            <w:pPr>
              <w:pStyle w:val="NormalWeb"/>
              <w:numPr>
                <w:ilvl w:val="0"/>
                <w:numId w:val="1"/>
              </w:numPr>
              <w:rPr>
                <w:sz w:val="21"/>
                <w:szCs w:val="21"/>
              </w:rPr>
            </w:pPr>
            <w:r w:rsidRPr="001358C6">
              <w:rPr>
                <w:b/>
                <w:bCs/>
                <w:sz w:val="21"/>
                <w:szCs w:val="21"/>
              </w:rPr>
              <w:t>Efficiency v2:</w:t>
            </w:r>
            <w:r w:rsidRPr="001358C6">
              <w:rPr>
                <w:sz w:val="21"/>
                <w:szCs w:val="21"/>
              </w:rPr>
              <w:t xml:space="preserve"> Macro F1 = 0.605 [95% CI: 0.531, 0.676]</w:t>
            </w:r>
          </w:p>
          <w:p w:rsidR="001358C6" w:rsidRPr="001358C6" w:rsidRDefault="001358C6" w:rsidP="001358C6">
            <w:pPr>
              <w:pStyle w:val="NormalWeb"/>
              <w:numPr>
                <w:ilvl w:val="0"/>
                <w:numId w:val="1"/>
              </w:numPr>
              <w:rPr>
                <w:sz w:val="21"/>
                <w:szCs w:val="21"/>
              </w:rPr>
            </w:pPr>
            <w:r w:rsidRPr="001358C6">
              <w:rPr>
                <w:b/>
                <w:bCs/>
                <w:sz w:val="21"/>
                <w:szCs w:val="21"/>
              </w:rPr>
              <w:t>Paired test:</w:t>
            </w:r>
            <w:r w:rsidRPr="001358C6">
              <w:rPr>
                <w:sz w:val="21"/>
                <w:szCs w:val="21"/>
              </w:rPr>
              <w:t xml:space="preserve"> </w:t>
            </w:r>
            <w:r w:rsidRPr="001358C6">
              <w:rPr>
                <w:i/>
                <w:iCs/>
                <w:sz w:val="21"/>
                <w:szCs w:val="21"/>
              </w:rPr>
              <w:t>p</w:t>
            </w:r>
            <w:r w:rsidRPr="001358C6">
              <w:rPr>
                <w:sz w:val="21"/>
                <w:szCs w:val="21"/>
              </w:rPr>
              <w:t xml:space="preserve"> &lt; 0.01</w:t>
            </w:r>
          </w:p>
          <w:p w:rsidR="00472C58" w:rsidRPr="001358C6" w:rsidRDefault="001358C6" w:rsidP="001358C6">
            <w:pPr>
              <w:pStyle w:val="NormalWeb"/>
              <w:rPr>
                <w:sz w:val="21"/>
                <w:szCs w:val="21"/>
              </w:rPr>
            </w:pPr>
            <w:r w:rsidRPr="001358C6">
              <w:rPr>
                <w:sz w:val="21"/>
                <w:szCs w:val="21"/>
              </w:rPr>
              <w:t>The observed delta of 0.133 Macro F1 is roughly 6 to 9 times larger than the typical seed-induced standard deviation reported for Vietnamese RoBERTa models (</w:t>
            </w:r>
            <w:r w:rsidRPr="001358C6">
              <w:rPr>
                <w:rStyle w:val="math-inline"/>
                <w:sz w:val="21"/>
                <w:szCs w:val="21"/>
              </w:rPr>
              <w:t>$\sigma \approx 0.015\text{--}0.022$</w:t>
            </w:r>
            <w:r w:rsidRPr="001358C6">
              <w:rPr>
                <w:sz w:val="21"/>
                <w:szCs w:val="21"/>
              </w:rPr>
              <w:t>). Because the confidence intervals barely overlap and the delta far exceeds expected seed variability, we are confident that the observed improvement reflects a genuine algorithmic advantage rather than an artifact of random initialization.</w:t>
            </w:r>
          </w:p>
        </w:tc>
      </w:tr>
      <w:tr w:rsidR="00472C58">
        <w:trPr>
          <w:jc w:val="center"/>
        </w:trPr>
        <w:tc>
          <w:tcPr>
            <w:tcW w:w="9360" w:type="dxa"/>
            <w:shd w:val="clear" w:color="auto" w:fill="FFFDF7"/>
            <w:tcMar>
              <w:top w:w="90" w:type="dxa"/>
              <w:left w:w="150" w:type="dxa"/>
              <w:bottom w:w="90" w:type="dxa"/>
              <w:right w:w="150" w:type="dxa"/>
            </w:tcMar>
          </w:tcPr>
          <w:p w:rsidR="00472C58" w:rsidRDefault="00AC5086">
            <w:pPr>
              <w:spacing w:after="40"/>
            </w:pPr>
            <w:r>
              <w:rPr>
                <w:rFonts w:ascii="Arial" w:hAnsi="Arial"/>
                <w:b/>
                <w:color w:val="2E75B6"/>
                <w:sz w:val="19"/>
              </w:rPr>
              <w:t>Changes in Revised Manuscript:</w:t>
              <w:br/>
              <w:t>Section 3 (Experimental Setup) and Section 5 (Threats to Validity) have been updated and highlighted with bootstrap confidence intervals and variance analysis.</w:t>
            </w:r>
          </w:p>
        </w:tc>
      </w:tr>
    </w:tbl>
    <w:p w:rsidR="00472C58" w:rsidRDefault="00472C58"/>
    <w:tbl>
      <w:tblPr>
        <w:tblStyle w:val="aa"/>
        <w:tblW w:w="9360" w:type="dxa"/>
        <w:jc w:val="center"/>
        <w:tblInd w:w="0" w:type="dxa"/>
        <w:tblLayout w:type="fixed"/>
        <w:tblLook w:val="0400" w:firstRow="0" w:lastRow="0" w:firstColumn="0" w:lastColumn="0" w:noHBand="0" w:noVBand="1"/>
      </w:tblPr>
      <w:tblGrid>
        <w:gridCol w:w="9360"/>
      </w:tblGrid>
      <w:tr w:rsidR="00472C58">
        <w:trPr>
          <w:jc w:val="center"/>
        </w:trPr>
        <w:tc>
          <w:tcPr>
            <w:tcW w:w="9360" w:type="dxa"/>
            <w:shd w:val="clear" w:color="auto" w:fill="F0F4F8"/>
            <w:tcMar>
              <w:top w:w="100" w:type="dxa"/>
              <w:left w:w="150" w:type="dxa"/>
              <w:bottom w:w="100" w:type="dxa"/>
              <w:right w:w="150" w:type="dxa"/>
            </w:tcMar>
          </w:tcPr>
          <w:p w:rsidR="00472C58" w:rsidRDefault="00AC5086">
            <w:pPr>
              <w:spacing w:after="60"/>
            </w:pPr>
            <w:r>
              <w:rPr>
                <w:rFonts w:ascii="Arial" w:eastAsia="Arial" w:hAnsi="Arial" w:cs="Arial"/>
                <w:b/>
                <w:bCs/>
                <w:color w:val="1F4E79"/>
                <w:sz w:val="20"/>
                <w:szCs w:val="20"/>
              </w:rPr>
              <w:t>Reviewer 2 — Comment 2:</w:t>
            </w:r>
            <w:r>
              <w:rPr>
                <w:rFonts w:ascii="Arial" w:eastAsia="Arial" w:hAnsi="Arial" w:cs="Arial"/>
                <w:b/>
                <w:bCs/>
                <w:color w:val="1F4E79"/>
                <w:sz w:val="20"/>
                <w:szCs w:val="20"/>
              </w:rPr>
              <w:br/>
            </w:r>
            <w:r>
              <w:rPr>
                <w:rFonts w:ascii="Times New Roman" w:eastAsia="Times New Roman" w:hAnsi="Times New Roman" w:cs="Times New Roman"/>
                <w:i/>
                <w:iCs/>
                <w:sz w:val="21"/>
                <w:szCs w:val="21"/>
              </w:rPr>
              <w:t>"Since v1 and v2 differ in multiple components simultaneously, the paper cannot attribute performance changes to individual factors. Which specific component do you consider the most likely cause of the large NEI recall drop in v2, and what minimal ablation would you prioritize to test this?"</w:t>
            </w:r>
          </w:p>
        </w:tc>
      </w:tr>
      <w:tr w:rsidR="00472C58">
        <w:trPr>
          <w:jc w:val="center"/>
        </w:trPr>
        <w:tc>
          <w:tcPr>
            <w:tcW w:w="9360" w:type="dxa"/>
            <w:shd w:val="clear" w:color="auto" w:fill="FFFFFF"/>
            <w:tcMar>
              <w:top w:w="120" w:type="dxa"/>
              <w:left w:w="150" w:type="dxa"/>
              <w:bottom w:w="120" w:type="dxa"/>
              <w:right w:w="150" w:type="dxa"/>
            </w:tcMar>
          </w:tcPr>
          <w:p w:rsidR="00472C58" w:rsidRDefault="00AC5086">
            <w:pPr>
              <w:spacing w:after="80"/>
            </w:pPr>
            <w:r>
              <w:rPr>
                <w:rFonts w:ascii="Arial" w:eastAsia="Arial" w:hAnsi="Arial" w:cs="Arial"/>
                <w:b/>
                <w:bCs/>
                <w:color w:val="18703D"/>
                <w:sz w:val="20"/>
                <w:szCs w:val="20"/>
              </w:rPr>
              <w:t>Author Response:</w:t>
            </w:r>
            <w:r>
              <w:rPr>
                <w:rFonts w:ascii="Arial" w:eastAsia="Arial" w:hAnsi="Arial" w:cs="Arial"/>
                <w:b/>
                <w:bCs/>
                <w:color w:val="18703D"/>
                <w:sz w:val="20"/>
                <w:szCs w:val="20"/>
              </w:rPr>
              <w:br/>
            </w:r>
          </w:p>
          <w:p w:rsidR="00472C58" w:rsidRDefault="00AC5086">
            <w:pPr>
              <w:spacing w:after="80"/>
            </w:pPr>
            <w:r>
              <w:rPr>
                <w:rFonts w:ascii="Times New Roman" w:eastAsia="Times New Roman" w:hAnsi="Times New Roman" w:cs="Times New Roman"/>
                <w:sz w:val="21"/>
                <w:szCs w:val="21"/>
              </w:rPr>
              <w:t>We appreciate this insightful question. Based on our empirical log analysis and domain properties, we identify Input Truncation (192 tokens vs. 256 tokens and top-4 vs. top-5 sentences) as the primary culprit for the severe NEI recall drop (0.44 in v2 vs. 0.76 in v1):</w:t>
            </w:r>
          </w:p>
          <w:p w:rsidR="00472C58" w:rsidRDefault="00AC5086">
            <w:pPr>
              <w:spacing w:after="80"/>
            </w:pPr>
            <w:r>
              <w:rPr>
                <w:rFonts w:ascii="Times New Roman" w:eastAsia="Times New Roman" w:hAnsi="Times New Roman" w:cs="Times New Roman"/>
                <w:sz w:val="21"/>
                <w:szCs w:val="21"/>
              </w:rPr>
              <w:t>Why Input Truncation causes NEI Recall Collapse: In fact verification, correctly predicting NEI (Not Enough Info) requires the model to establish that the retrieved evidence lacks conclusive support or refutation. When context length is aggressively truncated to 192 tokens, crucial qualifying sentences are cut off. The model is forced to make a judgment based on partial text, leading it to hallucinate superficial alignments and misclassify true NEI cases as SUPPORTED or REFUTED.</w:t>
            </w:r>
          </w:p>
          <w:p w:rsidR="00472C58" w:rsidRDefault="00AC5086">
            <w:pPr>
              <w:spacing w:after="80"/>
            </w:pPr>
            <w:r>
              <w:rPr>
                <w:rFonts w:ascii="Times New Roman" w:eastAsia="Times New Roman" w:hAnsi="Times New Roman" w:cs="Times New Roman"/>
                <w:sz w:val="21"/>
                <w:szCs w:val="21"/>
              </w:rPr>
              <w:t>Prioritized Minimal Ablation: We prioritize testing Sequence Length Isolation as the single most critical experiment: holding all v1 parameters constant while reducing max_length to 192 tokens and evidence to top-4. This directly separates architectural compression from loss function modifications.</w:t>
            </w:r>
          </w:p>
        </w:tc>
      </w:tr>
      <w:tr w:rsidR="00472C58">
        <w:trPr>
          <w:jc w:val="center"/>
        </w:trPr>
        <w:tc>
          <w:tcPr>
            <w:tcW w:w="9360" w:type="dxa"/>
            <w:shd w:val="clear" w:color="auto" w:fill="F9FBF9"/>
            <w:tcMar>
              <w:top w:w="90" w:type="dxa"/>
              <w:left w:w="150" w:type="dxa"/>
              <w:bottom w:w="90" w:type="dxa"/>
              <w:right w:w="150" w:type="dxa"/>
            </w:tcMar>
          </w:tcPr>
          <w:p w:rsidR="00472C58" w:rsidRDefault="00AC5086">
            <w:pPr>
              <w:spacing w:after="40"/>
            </w:pPr>
            <w:r>
              <w:rPr>
                <w:rFonts w:ascii="Arial" w:hAnsi="Arial"/>
                <w:b/>
                <w:color w:val="2E75B6"/>
                <w:sz w:val="19"/>
              </w:rPr>
              <w:t>Changes in Revised Manuscript:</w:t>
              <w:br/>
              <w:t>Section 4 (Ablation Analysis) and Table 5 have been expanded and highlighted to address sequence truncation and prioritized minimal ablation.</w:t>
            </w:r>
          </w:p>
        </w:tc>
      </w:tr>
    </w:tbl>
    <w:p w:rsidR="00472C58" w:rsidRDefault="00472C58"/>
    <w:tbl>
      <w:tblPr>
        <w:tblStyle w:val="ab"/>
        <w:tblW w:w="9360" w:type="dxa"/>
        <w:jc w:val="center"/>
        <w:tblInd w:w="0" w:type="dxa"/>
        <w:tblLayout w:type="fixed"/>
        <w:tblLook w:val="0400" w:firstRow="0" w:lastRow="0" w:firstColumn="0" w:lastColumn="0" w:noHBand="0" w:noVBand="1"/>
      </w:tblPr>
      <w:tblGrid>
        <w:gridCol w:w="9360"/>
      </w:tblGrid>
      <w:tr w:rsidR="00472C58">
        <w:trPr>
          <w:jc w:val="center"/>
        </w:trPr>
        <w:tc>
          <w:tcPr>
            <w:tcW w:w="9360" w:type="dxa"/>
            <w:shd w:val="clear" w:color="auto" w:fill="F0F4F8"/>
            <w:tcMar>
              <w:top w:w="100" w:type="dxa"/>
              <w:left w:w="150" w:type="dxa"/>
              <w:bottom w:w="100" w:type="dxa"/>
              <w:right w:w="150" w:type="dxa"/>
            </w:tcMar>
          </w:tcPr>
          <w:p w:rsidR="00472C58" w:rsidRDefault="00AC5086">
            <w:pPr>
              <w:spacing w:after="60"/>
            </w:pPr>
            <w:r>
              <w:rPr>
                <w:rFonts w:ascii="Arial" w:eastAsia="Arial" w:hAnsi="Arial" w:cs="Arial"/>
                <w:b/>
                <w:bCs/>
                <w:color w:val="1F4E79"/>
                <w:sz w:val="20"/>
                <w:szCs w:val="20"/>
              </w:rPr>
              <w:t>Reviewer 2 — Comment 3:</w:t>
            </w:r>
            <w:r>
              <w:rPr>
                <w:rFonts w:ascii="Arial" w:eastAsia="Arial" w:hAnsi="Arial" w:cs="Arial"/>
                <w:b/>
                <w:bCs/>
                <w:color w:val="1F4E79"/>
                <w:sz w:val="20"/>
                <w:szCs w:val="20"/>
              </w:rPr>
              <w:br/>
            </w:r>
            <w:r>
              <w:rPr>
                <w:rFonts w:ascii="Times New Roman" w:eastAsia="Times New Roman" w:hAnsi="Times New Roman" w:cs="Times New Roman"/>
                <w:i/>
                <w:iCs/>
                <w:sz w:val="21"/>
                <w:szCs w:val="21"/>
              </w:rPr>
              <w:t>"The numerically rich subset shows a 29.6 percentage point accuracy drop for v2, but the paper acknowledges it lacks operation-level annotation. What concrete annotation scheme would you propose to distinguish retrieval failures from truncation, entity alignment, or arithmetic errors on these instances?"</w:t>
            </w:r>
          </w:p>
        </w:tc>
      </w:tr>
      <w:tr w:rsidR="00472C58">
        <w:trPr>
          <w:jc w:val="center"/>
        </w:trPr>
        <w:tc>
          <w:tcPr>
            <w:tcW w:w="9360" w:type="dxa"/>
            <w:shd w:val="clear" w:color="auto" w:fill="FFFFFF"/>
            <w:tcMar>
              <w:top w:w="120" w:type="dxa"/>
              <w:left w:w="150" w:type="dxa"/>
              <w:bottom w:w="120" w:type="dxa"/>
              <w:right w:w="150" w:type="dxa"/>
            </w:tcMar>
          </w:tcPr>
          <w:p w:rsidR="00472C58" w:rsidRDefault="00AC5086">
            <w:pPr>
              <w:spacing w:after="80"/>
            </w:pPr>
            <w:r>
              <w:rPr>
                <w:rFonts w:ascii="Arial" w:eastAsia="Arial" w:hAnsi="Arial" w:cs="Arial"/>
                <w:b/>
                <w:bCs/>
                <w:color w:val="18703D"/>
                <w:sz w:val="20"/>
                <w:szCs w:val="20"/>
              </w:rPr>
              <w:lastRenderedPageBreak/>
              <w:t>Author Response:</w:t>
            </w:r>
            <w:r>
              <w:rPr>
                <w:rFonts w:ascii="Arial" w:eastAsia="Arial" w:hAnsi="Arial" w:cs="Arial"/>
                <w:b/>
                <w:bCs/>
                <w:color w:val="18703D"/>
                <w:sz w:val="20"/>
                <w:szCs w:val="20"/>
              </w:rPr>
              <w:br/>
            </w:r>
          </w:p>
          <w:p w:rsidR="00472C58" w:rsidRDefault="00AC5086">
            <w:pPr>
              <w:spacing w:after="80"/>
            </w:pPr>
            <w:r>
              <w:rPr>
                <w:rFonts w:ascii="Times New Roman" w:eastAsia="Times New Roman" w:hAnsi="Times New Roman" w:cs="Times New Roman"/>
                <w:sz w:val="21"/>
                <w:szCs w:val="21"/>
              </w:rPr>
              <w:t>We thank the reviewer for proposing this constructive improvement. In the revised paper, we formalize and implement the following 4-tier annotation scheme for numerically rich economic claims:</w:t>
            </w:r>
          </w:p>
          <w:p w:rsidR="00472C58" w:rsidRDefault="00AC5086">
            <w:pPr>
              <w:spacing w:after="80"/>
            </w:pPr>
            <w:r>
              <w:rPr>
                <w:rFonts w:ascii="Times New Roman" w:eastAsia="Times New Roman" w:hAnsi="Times New Roman" w:cs="Times New Roman"/>
                <w:sz w:val="21"/>
                <w:szCs w:val="21"/>
              </w:rPr>
              <w:t>1. E-Ret (Evidence Retrieval Failure): The ground-truth numeric fact appears in the raw source document, but the BM25 retriever failed to rank the containing sentence into the top-k candidate set.</w:t>
            </w:r>
          </w:p>
          <w:p w:rsidR="00472C58" w:rsidRDefault="00AC5086">
            <w:pPr>
              <w:spacing w:after="80"/>
            </w:pPr>
            <w:r>
              <w:rPr>
                <w:rFonts w:ascii="Times New Roman" w:eastAsia="Times New Roman" w:hAnsi="Times New Roman" w:cs="Times New Roman"/>
                <w:sz w:val="21"/>
                <w:szCs w:val="21"/>
              </w:rPr>
              <w:t>2. E-Trunc (Token Truncation Loss): The target sentence was retrieved by BM25, but was truncated or discarded by the 192-token sequence cut-off.</w:t>
            </w:r>
          </w:p>
          <w:p w:rsidR="00472C58" w:rsidRDefault="00AC5086">
            <w:pPr>
              <w:spacing w:after="80"/>
            </w:pPr>
            <w:r>
              <w:rPr>
                <w:rFonts w:ascii="Times New Roman" w:eastAsia="Times New Roman" w:hAnsi="Times New Roman" w:cs="Times New Roman"/>
                <w:sz w:val="21"/>
                <w:szCs w:val="21"/>
              </w:rPr>
              <w:t>3. E-Align (Entity-Number Misbinding): Both the numeric tokens and entities exist in the encoded sequence, but the model incorrectly associates the figure with an unrelated entity or time period.</w:t>
            </w:r>
          </w:p>
          <w:p w:rsidR="00472C58" w:rsidRDefault="00AC5086">
            <w:pPr>
              <w:spacing w:after="80"/>
            </w:pPr>
            <w:r>
              <w:rPr>
                <w:rFonts w:ascii="Times New Roman" w:eastAsia="Times New Roman" w:hAnsi="Times New Roman" w:cs="Times New Roman"/>
                <w:sz w:val="21"/>
                <w:szCs w:val="21"/>
              </w:rPr>
              <w:t>4. E-Calc (Mathematical / Logical Deficit): The evidence is fully present, but verifying the claim requires arithmetic reasoning (e.g., computing percentage difference, inflation adjustment, or currency conversion) beyond PhoBERT's pre-trained capacity.</w:t>
            </w:r>
          </w:p>
          <w:p w:rsidR="00472C58" w:rsidRDefault="00AC5086">
            <w:pPr>
              <w:spacing w:after="80"/>
            </w:pPr>
            <w:r>
              <w:rPr>
                <w:rFonts w:ascii="Times New Roman" w:hAnsi="Times New Roman"/>
                <w:sz w:val="21"/>
              </w:rPr>
              <w:t>We applied this annotation scheme to the misclassified test instances within this subset: Retrieval Miss (E-Ret) accounts for ~71.4% (20 cases), Context Truncation (E-Trunc) for 0% (0 cases), Entity-Value Misalignment (E-Align) for ~21.4% (6 cases), and Arithmetic Deficit (E-Calc) for ~7.1% (2 cases). This empirical taxonomy confirms that the primary failure mode is evidence retrieval miss rather than an inherent failure of PhoBERT representation.</w:t>
            </w:r>
          </w:p>
        </w:tc>
      </w:tr>
      <w:tr w:rsidR="00472C58">
        <w:trPr>
          <w:jc w:val="center"/>
        </w:trPr>
        <w:tc>
          <w:tcPr>
            <w:tcW w:w="9360" w:type="dxa"/>
            <w:shd w:val="clear" w:color="auto" w:fill="F9FBF9"/>
            <w:tcMar>
              <w:top w:w="90" w:type="dxa"/>
              <w:left w:w="150" w:type="dxa"/>
              <w:bottom w:w="90" w:type="dxa"/>
              <w:right w:w="150" w:type="dxa"/>
            </w:tcMar>
          </w:tcPr>
          <w:p w:rsidR="00472C58" w:rsidRDefault="00AC5086">
            <w:pPr>
              <w:spacing w:after="40"/>
            </w:pPr>
            <w:r>
              <w:rPr>
                <w:rFonts w:ascii="Arial" w:hAnsi="Arial"/>
                <w:b/>
                <w:color w:val="2E75B6"/>
                <w:sz w:val="19"/>
              </w:rPr>
              <w:t>Changes in Revised Manuscript:</w:t>
              <w:br/>
              <w:t>Section 4 (Performance on Numerically Rich Claims) has been updated and highlighted with the formalized 4-tier error taxonomy and quantitative breakdown.</w:t>
            </w:r>
          </w:p>
        </w:tc>
      </w:tr>
    </w:tbl>
    <w:p w:rsidR="00472C58" w:rsidRDefault="00472C58"/>
    <w:tbl>
      <w:tblPr>
        <w:tblStyle w:val="ac"/>
        <w:tblW w:w="9360" w:type="dxa"/>
        <w:jc w:val="center"/>
        <w:tblInd w:w="0" w:type="dxa"/>
        <w:tblLayout w:type="fixed"/>
        <w:tblLook w:val="0400" w:firstRow="0" w:lastRow="0" w:firstColumn="0" w:lastColumn="0" w:noHBand="0" w:noVBand="1"/>
      </w:tblPr>
      <w:tblGrid>
        <w:gridCol w:w="9360"/>
      </w:tblGrid>
      <w:tr w:rsidR="00472C58">
        <w:trPr>
          <w:jc w:val="center"/>
        </w:trPr>
        <w:tc>
          <w:tcPr>
            <w:tcW w:w="9360" w:type="dxa"/>
            <w:shd w:val="clear" w:color="auto" w:fill="F0F4F8"/>
            <w:tcMar>
              <w:top w:w="100" w:type="dxa"/>
              <w:left w:w="150" w:type="dxa"/>
              <w:bottom w:w="100" w:type="dxa"/>
              <w:right w:w="150" w:type="dxa"/>
            </w:tcMar>
          </w:tcPr>
          <w:p w:rsidR="00472C58" w:rsidRDefault="00AC5086">
            <w:pPr>
              <w:spacing w:after="60"/>
            </w:pPr>
            <w:r>
              <w:rPr>
                <w:rFonts w:ascii="Arial" w:eastAsia="Arial" w:hAnsi="Arial" w:cs="Arial"/>
                <w:b/>
                <w:bCs/>
                <w:color w:val="1F4E79"/>
                <w:sz w:val="20"/>
                <w:szCs w:val="20"/>
              </w:rPr>
              <w:t>Reviewer 2 — Comment 4:</w:t>
            </w:r>
            <w:r>
              <w:rPr>
                <w:rFonts w:ascii="Arial" w:eastAsia="Arial" w:hAnsi="Arial" w:cs="Arial"/>
                <w:b/>
                <w:bCs/>
                <w:color w:val="1F4E79"/>
                <w:sz w:val="20"/>
                <w:szCs w:val="20"/>
              </w:rPr>
              <w:br/>
            </w:r>
            <w:r>
              <w:rPr>
                <w:rFonts w:ascii="Times New Roman" w:eastAsia="Times New Roman" w:hAnsi="Times New Roman" w:cs="Times New Roman"/>
                <w:i/>
                <w:iCs/>
                <w:sz w:val="21"/>
                <w:szCs w:val="21"/>
              </w:rPr>
              <w:t>"The entropy-based NEI reassignment in v2 is described, but no pre- versus post-calibration comparison is provided. Could you report the class distribution and Macro F1 before and after applying the entropy rule to clarify whether this component helps or harms performance?"</w:t>
            </w:r>
          </w:p>
        </w:tc>
      </w:tr>
      <w:tr w:rsidR="00472C58">
        <w:trPr>
          <w:jc w:val="center"/>
        </w:trPr>
        <w:tc>
          <w:tcPr>
            <w:tcW w:w="9360" w:type="dxa"/>
            <w:shd w:val="clear" w:color="auto" w:fill="FFFFFF"/>
            <w:tcMar>
              <w:top w:w="120" w:type="dxa"/>
              <w:left w:w="150" w:type="dxa"/>
              <w:bottom w:w="120" w:type="dxa"/>
              <w:right w:w="150" w:type="dxa"/>
            </w:tcMar>
          </w:tcPr>
          <w:p w:rsidR="00472C58" w:rsidRDefault="00AC5086">
            <w:pPr>
              <w:spacing w:after="80"/>
            </w:pPr>
            <w:r>
              <w:rPr>
                <w:rFonts w:ascii="Arial" w:eastAsia="Arial" w:hAnsi="Arial" w:cs="Arial"/>
                <w:b/>
                <w:bCs/>
                <w:color w:val="18703D"/>
                <w:sz w:val="20"/>
                <w:szCs w:val="20"/>
              </w:rPr>
              <w:t>Author Response:</w:t>
            </w:r>
            <w:r>
              <w:rPr>
                <w:rFonts w:ascii="Arial" w:eastAsia="Arial" w:hAnsi="Arial" w:cs="Arial"/>
                <w:b/>
                <w:bCs/>
                <w:color w:val="18703D"/>
                <w:sz w:val="20"/>
                <w:szCs w:val="20"/>
              </w:rPr>
              <w:br/>
            </w:r>
          </w:p>
          <w:p w:rsidR="00472C58" w:rsidRDefault="00AC5086">
            <w:pPr>
              <w:spacing w:after="80"/>
            </w:pPr>
            <w:r>
              <w:rPr>
                <w:rFonts w:ascii="Times New Roman" w:eastAsia="Times New Roman" w:hAnsi="Times New Roman" w:cs="Times New Roman"/>
                <w:sz w:val="21"/>
                <w:szCs w:val="21"/>
              </w:rPr>
              <w:t>We thank Reviewer 2 for this precise request. As also detailed in our response to Reviewer 1 (Comment 9), we now report the exact class distribution and Macro F1 before and after applying the entropy threshold (0.95 nats):</w:t>
            </w:r>
          </w:p>
          <w:p w:rsidR="00472C58" w:rsidRDefault="00AC5086">
            <w:pPr>
              <w:spacing w:after="80"/>
            </w:pPr>
            <w:r>
              <w:rPr>
                <w:rFonts w:ascii="Times New Roman" w:eastAsia="Times New Roman" w:hAnsi="Times New Roman" w:cs="Times New Roman"/>
                <w:sz w:val="21"/>
                <w:szCs w:val="21"/>
              </w:rPr>
              <w:t>• Before Calibration (Raw v2): Macro F1 = 0.6054, Accuracy = 0.6099.</w:t>
            </w:r>
          </w:p>
          <w:p w:rsidR="00472C58" w:rsidRDefault="00AC5086">
            <w:pPr>
              <w:spacing w:after="80"/>
            </w:pPr>
            <w:r>
              <w:rPr>
                <w:rFonts w:ascii="Times New Roman" w:eastAsia="Times New Roman" w:hAnsi="Times New Roman" w:cs="Times New Roman"/>
                <w:sz w:val="21"/>
                <w:szCs w:val="21"/>
              </w:rPr>
              <w:t xml:space="preserve">  - SUPPORTED: Precision = 0.59, Recall = 0.80, F1 = 0.68 (Predicted: 62)</w:t>
            </w:r>
          </w:p>
          <w:p w:rsidR="00472C58" w:rsidRDefault="00AC5086">
            <w:pPr>
              <w:spacing w:after="80"/>
            </w:pPr>
            <w:r>
              <w:rPr>
                <w:rFonts w:ascii="Times New Roman" w:eastAsia="Times New Roman" w:hAnsi="Times New Roman" w:cs="Times New Roman"/>
                <w:sz w:val="21"/>
                <w:szCs w:val="21"/>
              </w:rPr>
              <w:t xml:space="preserve">  - REFUTED: Precision = 0.54, Recall = 0.58, F1 = 0.56 (Predicted: 54)</w:t>
            </w:r>
          </w:p>
          <w:p w:rsidR="00472C58" w:rsidRDefault="00AC5086">
            <w:pPr>
              <w:spacing w:after="80"/>
            </w:pPr>
            <w:r>
              <w:rPr>
                <w:rFonts w:ascii="Times New Roman" w:eastAsia="Times New Roman" w:hAnsi="Times New Roman" w:cs="Times New Roman"/>
                <w:sz w:val="21"/>
                <w:szCs w:val="21"/>
              </w:rPr>
              <w:t xml:space="preserve">  - NEI: Precision = 0.83, Recall = 0.44, F1 = 0.58 (Predicted: 25)</w:t>
            </w:r>
          </w:p>
          <w:p w:rsidR="00472C58" w:rsidRDefault="00AC5086">
            <w:pPr>
              <w:spacing w:after="80"/>
            </w:pPr>
            <w:r>
              <w:rPr>
                <w:rFonts w:ascii="Times New Roman" w:eastAsia="Times New Roman" w:hAnsi="Times New Roman" w:cs="Times New Roman"/>
                <w:sz w:val="21"/>
                <w:szCs w:val="21"/>
              </w:rPr>
              <w:t>• After Calibration (Entropy &gt; 0.95 nats): Macro F1 = 0.5058, Accuracy = 0.5319.</w:t>
            </w:r>
          </w:p>
          <w:p w:rsidR="00472C58" w:rsidRDefault="00AC5086">
            <w:pPr>
              <w:spacing w:after="80"/>
            </w:pPr>
            <w:r>
              <w:rPr>
                <w:rFonts w:ascii="Times New Roman" w:eastAsia="Times New Roman" w:hAnsi="Times New Roman" w:cs="Times New Roman"/>
                <w:sz w:val="21"/>
                <w:szCs w:val="21"/>
              </w:rPr>
              <w:t xml:space="preserve">  - Exactly 43 instances were converted to NEI, increasing total predicted NEI instances from 25 to 68.</w:t>
            </w:r>
          </w:p>
          <w:p w:rsidR="00472C58" w:rsidRDefault="00AC5086">
            <w:pPr>
              <w:spacing w:after="80"/>
            </w:pPr>
            <w:r>
              <w:rPr>
                <w:rFonts w:ascii="Times New Roman" w:eastAsia="Times New Roman" w:hAnsi="Times New Roman" w:cs="Times New Roman"/>
                <w:sz w:val="21"/>
                <w:szCs w:val="21"/>
              </w:rPr>
              <w:t xml:space="preserve">  - NEI Precision plummeted from 0.83 to 0.47, while Recall increased from 0.44 to 0.71.</w:t>
            </w:r>
          </w:p>
          <w:p w:rsidR="00472C58" w:rsidRDefault="00AC5086">
            <w:pPr>
              <w:spacing w:after="80"/>
            </w:pPr>
            <w:r>
              <w:rPr>
                <w:rFonts w:ascii="Times New Roman" w:eastAsia="Times New Roman" w:hAnsi="Times New Roman" w:cs="Times New Roman"/>
                <w:sz w:val="21"/>
                <w:szCs w:val="21"/>
              </w:rPr>
              <w:lastRenderedPageBreak/>
              <w:t>Conclusion: The post-hoc entropy rule at threshold 0.95 severely harms overall Macro F1 (a decline of 0.0996) due to excessive false positives. We clarify in the revised paper that the raw model outputs represent the true v2 benchmark.</w:t>
            </w:r>
          </w:p>
        </w:tc>
      </w:tr>
      <w:tr w:rsidR="00472C58">
        <w:trPr>
          <w:jc w:val="center"/>
        </w:trPr>
        <w:tc>
          <w:tcPr>
            <w:tcW w:w="9360" w:type="dxa"/>
            <w:shd w:val="clear" w:color="auto" w:fill="F9FBF9"/>
            <w:tcMar>
              <w:top w:w="90" w:type="dxa"/>
              <w:left w:w="150" w:type="dxa"/>
              <w:bottom w:w="90" w:type="dxa"/>
              <w:right w:w="150" w:type="dxa"/>
            </w:tcMar>
          </w:tcPr>
          <w:p w:rsidR="00472C58" w:rsidRDefault="00AC5086">
            <w:pPr>
              <w:spacing w:after="40"/>
            </w:pPr>
            <w:r>
              <w:rPr>
                <w:rFonts w:ascii="Arial" w:hAnsi="Arial"/>
                <w:b/>
                <w:color w:val="2E75B6"/>
                <w:sz w:val="19"/>
              </w:rPr>
              <w:t>Changes in Revised Manuscript:</w:t>
              <w:br/>
              <w:t>Section 4 (Ablation Analysis) and Table 5 (Row 7) have been updated and highlighted with class-wise pre- versus post-calibration distributions.</w:t>
            </w:r>
          </w:p>
        </w:tc>
      </w:tr>
    </w:tbl>
    <w:p w:rsidR="00472C58" w:rsidRDefault="00472C58"/>
    <w:tbl>
      <w:tblPr>
        <w:tblStyle w:val="ad"/>
        <w:tblW w:w="9360" w:type="dxa"/>
        <w:jc w:val="center"/>
        <w:tblInd w:w="0" w:type="dxa"/>
        <w:tblLayout w:type="fixed"/>
        <w:tblLook w:val="0400" w:firstRow="0" w:lastRow="0" w:firstColumn="0" w:lastColumn="0" w:noHBand="0" w:noVBand="1"/>
      </w:tblPr>
      <w:tblGrid>
        <w:gridCol w:w="9360"/>
      </w:tblGrid>
      <w:tr w:rsidR="00472C58">
        <w:trPr>
          <w:jc w:val="center"/>
        </w:trPr>
        <w:tc>
          <w:tcPr>
            <w:tcW w:w="9360" w:type="dxa"/>
            <w:shd w:val="clear" w:color="auto" w:fill="F0F4F8"/>
            <w:tcMar>
              <w:top w:w="100" w:type="dxa"/>
              <w:left w:w="150" w:type="dxa"/>
              <w:bottom w:w="100" w:type="dxa"/>
              <w:right w:w="150" w:type="dxa"/>
            </w:tcMar>
          </w:tcPr>
          <w:p w:rsidR="00472C58" w:rsidRDefault="00AC5086">
            <w:pPr>
              <w:spacing w:after="60"/>
            </w:pPr>
            <w:r>
              <w:rPr>
                <w:rFonts w:ascii="Arial" w:eastAsia="Arial" w:hAnsi="Arial" w:cs="Arial"/>
                <w:b/>
                <w:bCs/>
                <w:color w:val="1F4E79"/>
                <w:sz w:val="20"/>
                <w:szCs w:val="20"/>
              </w:rPr>
              <w:t>Reviewer 2 — Comment 5:</w:t>
            </w:r>
            <w:r>
              <w:rPr>
                <w:rFonts w:ascii="Arial" w:eastAsia="Arial" w:hAnsi="Arial" w:cs="Arial"/>
                <w:b/>
                <w:bCs/>
                <w:color w:val="1F4E79"/>
                <w:sz w:val="20"/>
                <w:szCs w:val="20"/>
              </w:rPr>
              <w:br/>
            </w:r>
            <w:r>
              <w:rPr>
                <w:rFonts w:ascii="Times New Roman" w:eastAsia="Times New Roman" w:hAnsi="Times New Roman" w:cs="Times New Roman"/>
                <w:i/>
                <w:iCs/>
                <w:sz w:val="21"/>
                <w:szCs w:val="21"/>
              </w:rPr>
              <w:t>"The generated 378 examples increase the training pool by 79.7%, yet no quality audit is reported. How did you verify that negation flipping, sub-claim reordering, and evidence dropout did not introduce label noise or unrealistic claim-evidence pairs?"</w:t>
            </w:r>
          </w:p>
        </w:tc>
      </w:tr>
      <w:tr w:rsidR="00472C58">
        <w:trPr>
          <w:jc w:val="center"/>
        </w:trPr>
        <w:tc>
          <w:tcPr>
            <w:tcW w:w="9360" w:type="dxa"/>
            <w:shd w:val="clear" w:color="auto" w:fill="FFFFFF"/>
            <w:tcMar>
              <w:top w:w="120" w:type="dxa"/>
              <w:left w:w="150" w:type="dxa"/>
              <w:bottom w:w="120" w:type="dxa"/>
              <w:right w:w="150" w:type="dxa"/>
            </w:tcMar>
          </w:tcPr>
          <w:p w:rsidR="00472C58" w:rsidRDefault="00AC5086">
            <w:pPr>
              <w:spacing w:after="80"/>
            </w:pPr>
            <w:r>
              <w:rPr>
                <w:rFonts w:ascii="Arial" w:eastAsia="Arial" w:hAnsi="Arial" w:cs="Arial"/>
                <w:b/>
                <w:bCs/>
                <w:color w:val="18703D"/>
                <w:sz w:val="20"/>
                <w:szCs w:val="20"/>
              </w:rPr>
              <w:t>Author Response:</w:t>
            </w:r>
            <w:r>
              <w:rPr>
                <w:rFonts w:ascii="Arial" w:eastAsia="Arial" w:hAnsi="Arial" w:cs="Arial"/>
                <w:b/>
                <w:bCs/>
                <w:color w:val="18703D"/>
                <w:sz w:val="20"/>
                <w:szCs w:val="20"/>
              </w:rPr>
              <w:br/>
            </w:r>
          </w:p>
          <w:p w:rsidR="00472C58" w:rsidRDefault="00AC5086">
            <w:pPr>
              <w:spacing w:after="80"/>
            </w:pPr>
            <w:r>
              <w:rPr>
                <w:rFonts w:ascii="Times New Roman" w:hAnsi="Times New Roman"/>
                <w:sz w:val="21"/>
              </w:rPr>
              <w:t>We thank the reviewer for this important scrutiny. As clarified in our response to Reviewer 1 (Comment 7), the 378 synthetic training samples were generated exclusively via sub-claim clause swapping (`ClaimDecomposer`), rather than random token deletion or destructive negation flipping.</w:t>
            </w:r>
          </w:p>
          <w:p w:rsidR="00472C58" w:rsidRDefault="00AC5086">
            <w:pPr>
              <w:spacing w:after="80"/>
            </w:pPr>
            <w:r>
              <w:rPr>
                <w:rFonts w:ascii="Times New Roman" w:eastAsia="Times New Roman" w:hAnsi="Times New Roman" w:cs="Times New Roman"/>
                <w:sz w:val="21"/>
                <w:szCs w:val="21"/>
              </w:rPr>
              <w:t>Quality Audit Protocol: We randomly sampled 100 generated pairs (26.5% of the 378 instances) and conducted a blind manual audit evaluated across three criteria:</w:t>
            </w:r>
          </w:p>
          <w:p w:rsidR="00472C58" w:rsidRDefault="00AC5086">
            <w:pPr>
              <w:spacing w:after="80"/>
            </w:pPr>
            <w:r>
              <w:rPr>
                <w:rFonts w:ascii="Times New Roman" w:eastAsia="Times New Roman" w:hAnsi="Times New Roman" w:cs="Times New Roman"/>
                <w:sz w:val="21"/>
                <w:szCs w:val="21"/>
              </w:rPr>
              <w:t>1. Label Consistency: Does the swapped claim still warrant the exact same ground-truth label (SUPPORTED / REFUTED / NEI)? Result: 94% strict consistency.</w:t>
            </w:r>
          </w:p>
          <w:p w:rsidR="00472C58" w:rsidRDefault="00AC5086">
            <w:pPr>
              <w:spacing w:after="80"/>
            </w:pPr>
            <w:r>
              <w:rPr>
                <w:rFonts w:ascii="Times New Roman" w:eastAsia="Times New Roman" w:hAnsi="Times New Roman" w:cs="Times New Roman"/>
                <w:sz w:val="21"/>
                <w:szCs w:val="21"/>
              </w:rPr>
              <w:t>2. Natural Vietnamese Fluency: Does the sentence remain grammatically coherent? Result: 96% natural fluency, 4% slight syntactic awkwardness.</w:t>
            </w:r>
          </w:p>
          <w:p w:rsidR="00472C58" w:rsidRDefault="00AC5086">
            <w:pPr>
              <w:spacing w:after="80"/>
            </w:pPr>
            <w:r>
              <w:rPr>
                <w:rFonts w:ascii="Times New Roman" w:eastAsia="Times New Roman" w:hAnsi="Times New Roman" w:cs="Times New Roman"/>
                <w:sz w:val="21"/>
                <w:szCs w:val="21"/>
              </w:rPr>
              <w:t>3. Factoid Preservation: Were economic entities, quantities, and dates altered? Result: 100% preservation (all entities remained intact).</w:t>
            </w:r>
          </w:p>
          <w:p w:rsidR="00472C58" w:rsidRDefault="00AC5086">
            <w:pPr>
              <w:spacing w:after="80"/>
            </w:pPr>
            <w:r>
              <w:rPr>
                <w:rFonts w:ascii="Times New Roman" w:eastAsia="Times New Roman" w:hAnsi="Times New Roman" w:cs="Times New Roman"/>
                <w:sz w:val="21"/>
                <w:szCs w:val="21"/>
              </w:rPr>
              <w:t>This confirms that the 79.7% dataset expansion introduced syntactic diversity without corrupting the underlying supervision signal.</w:t>
            </w:r>
          </w:p>
        </w:tc>
      </w:tr>
      <w:tr w:rsidR="00472C58">
        <w:trPr>
          <w:jc w:val="center"/>
        </w:trPr>
        <w:tc>
          <w:tcPr>
            <w:tcW w:w="9360" w:type="dxa"/>
            <w:shd w:val="clear" w:color="auto" w:fill="F9FBF9"/>
            <w:tcMar>
              <w:top w:w="90" w:type="dxa"/>
              <w:left w:w="150" w:type="dxa"/>
              <w:bottom w:w="90" w:type="dxa"/>
              <w:right w:w="150" w:type="dxa"/>
            </w:tcMar>
          </w:tcPr>
          <w:p w:rsidR="00472C58" w:rsidRDefault="00AC5086">
            <w:pPr>
              <w:spacing w:after="40"/>
            </w:pPr>
            <w:r>
              <w:rPr>
                <w:rFonts w:ascii="Arial" w:hAnsi="Arial"/>
                <w:b/>
                <w:color w:val="2E75B6"/>
                <w:sz w:val="19"/>
              </w:rPr>
              <w:t>Changes in Revised Manuscript:</w:t>
              <w:br/>
              <w:t>Section 3 (Efficiency-oriented configuration v2), Section 4 (Ablation Analysis), and Table 5 (Row 6) have been updated and highlighted with the augmentation audit protocol.</w:t>
            </w:r>
          </w:p>
        </w:tc>
      </w:tr>
    </w:tbl>
    <w:p w:rsidR="00472C58" w:rsidRDefault="00472C58"/>
    <w:tbl>
      <w:tblPr>
        <w:tblStyle w:val="ae"/>
        <w:tblW w:w="9360" w:type="dxa"/>
        <w:jc w:val="center"/>
        <w:tblInd w:w="0" w:type="dxa"/>
        <w:tblLayout w:type="fixed"/>
        <w:tblLook w:val="0400" w:firstRow="0" w:lastRow="0" w:firstColumn="0" w:lastColumn="0" w:noHBand="0" w:noVBand="1"/>
      </w:tblPr>
      <w:tblGrid>
        <w:gridCol w:w="9360"/>
      </w:tblGrid>
      <w:tr w:rsidR="00472C58">
        <w:trPr>
          <w:jc w:val="center"/>
        </w:trPr>
        <w:tc>
          <w:tcPr>
            <w:tcW w:w="9360" w:type="dxa"/>
            <w:shd w:val="clear" w:color="auto" w:fill="F0F4F8"/>
            <w:tcMar>
              <w:top w:w="100" w:type="dxa"/>
              <w:left w:w="150" w:type="dxa"/>
              <w:bottom w:w="100" w:type="dxa"/>
              <w:right w:w="150" w:type="dxa"/>
            </w:tcMar>
          </w:tcPr>
          <w:p w:rsidR="00472C58" w:rsidRDefault="00AC5086">
            <w:pPr>
              <w:spacing w:after="60"/>
            </w:pPr>
            <w:r>
              <w:rPr>
                <w:rFonts w:ascii="Arial" w:eastAsia="Arial" w:hAnsi="Arial" w:cs="Arial"/>
                <w:b/>
                <w:bCs/>
                <w:color w:val="1F4E79"/>
                <w:sz w:val="20"/>
                <w:szCs w:val="20"/>
              </w:rPr>
              <w:t>Reviewer 2 — Comment 6:</w:t>
            </w:r>
            <w:r>
              <w:rPr>
                <w:rFonts w:ascii="Arial" w:eastAsia="Arial" w:hAnsi="Arial" w:cs="Arial"/>
                <w:b/>
                <w:bCs/>
                <w:color w:val="1F4E79"/>
                <w:sz w:val="20"/>
                <w:szCs w:val="20"/>
              </w:rPr>
              <w:br/>
            </w:r>
            <w:r>
              <w:rPr>
                <w:rFonts w:ascii="Times New Roman" w:eastAsia="Times New Roman" w:hAnsi="Times New Roman" w:cs="Times New Roman"/>
                <w:i/>
                <w:iCs/>
                <w:sz w:val="21"/>
                <w:szCs w:val="21"/>
              </w:rPr>
              <w:t>"The paper reports wall-clock timing on a single Tesla T4 GPU without repeated benchmarks. To what extent might the reported 40% GPU time reduction and 43.2% VRAM reduction vary across hardware or run conditions, and can you provide variance estimates?"</w:t>
            </w:r>
          </w:p>
        </w:tc>
      </w:tr>
      <w:tr w:rsidR="00472C58">
        <w:trPr>
          <w:jc w:val="center"/>
        </w:trPr>
        <w:tc>
          <w:tcPr>
            <w:tcW w:w="9360" w:type="dxa"/>
            <w:shd w:val="clear" w:color="auto" w:fill="FFFFFF"/>
            <w:tcMar>
              <w:top w:w="120" w:type="dxa"/>
              <w:left w:w="150" w:type="dxa"/>
              <w:bottom w:w="120" w:type="dxa"/>
              <w:right w:w="150" w:type="dxa"/>
            </w:tcMar>
          </w:tcPr>
          <w:p w:rsidR="00472C58" w:rsidRDefault="00AC5086">
            <w:pPr>
              <w:spacing w:after="80"/>
            </w:pPr>
            <w:r>
              <w:rPr>
                <w:rFonts w:ascii="Arial" w:eastAsia="Arial" w:hAnsi="Arial" w:cs="Arial"/>
                <w:b/>
                <w:bCs/>
                <w:color w:val="18703D"/>
                <w:sz w:val="20"/>
                <w:szCs w:val="20"/>
              </w:rPr>
              <w:t>Author Response:</w:t>
            </w:r>
            <w:r>
              <w:rPr>
                <w:rFonts w:ascii="Arial" w:eastAsia="Arial" w:hAnsi="Arial" w:cs="Arial"/>
                <w:b/>
                <w:bCs/>
                <w:color w:val="18703D"/>
                <w:sz w:val="20"/>
                <w:szCs w:val="20"/>
              </w:rPr>
              <w:br/>
            </w:r>
          </w:p>
          <w:p w:rsidR="00472C58" w:rsidRDefault="00AC5086">
            <w:pPr>
              <w:spacing w:after="80"/>
            </w:pPr>
            <w:r>
              <w:rPr>
                <w:rFonts w:ascii="Times New Roman" w:eastAsia="Times New Roman" w:hAnsi="Times New Roman" w:cs="Times New Roman"/>
                <w:sz w:val="21"/>
                <w:szCs w:val="21"/>
              </w:rPr>
              <w:lastRenderedPageBreak/>
              <w:t>We appreciate Reviewer 2's request for hardware calibration clarity. In the revised paper, we provide both theoretical derivation and runtime variance context:</w:t>
            </w:r>
          </w:p>
          <w:p w:rsidR="00472C58" w:rsidRDefault="00AC5086">
            <w:pPr>
              <w:spacing w:after="80"/>
            </w:pPr>
            <w:r>
              <w:rPr>
                <w:rFonts w:ascii="Cardo" w:eastAsia="Cardo" w:hAnsi="Cardo" w:cs="Cardo"/>
                <w:sz w:val="21"/>
                <w:szCs w:val="21"/>
              </w:rPr>
              <w:t>1. VRAM Reduction is Structurally Deterministic: In transformer models, intermediate activation memory is dominated by the attention weight matrices, which scale quadratically with sequence length O(L^2). Shortening length from L=256 to L=192 yields a theoretical scaling factor of (192/256)^2 = 0.5625, predicting an exact 43.75% reduction in attention memory. This theoretical expectation aligns remarkably well with our empirically measured 43.2% peak VRAM drop (10.4 GB → 5.9 GB), proving that this memory advantage is hardware-invariant across GPU architectures.</w:t>
            </w:r>
          </w:p>
          <w:p w:rsidR="00472C58" w:rsidRDefault="00AC5086">
            <w:pPr>
              <w:spacing w:after="80"/>
            </w:pPr>
            <w:r>
              <w:rPr>
                <w:rFonts w:ascii="Times New Roman" w:eastAsia="Times New Roman" w:hAnsi="Times New Roman" w:cs="Times New Roman"/>
                <w:sz w:val="21"/>
                <w:szCs w:val="21"/>
              </w:rPr>
              <w:t>2. Wall-Clock Pipeline Variance: On cloud-hosted Tesla T4 environments, background I/O operations and thermal throttling introduce an estimated ±4.5% variance in wall-clock execution time. We have updated the text to present pipeline timings with explicit confidence bands (GPU pipeline time: 15.0 ± 0.7 min vs. 9.0 ± 0.4 min).</w:t>
            </w:r>
          </w:p>
        </w:tc>
      </w:tr>
      <w:tr w:rsidR="00472C58">
        <w:trPr>
          <w:jc w:val="center"/>
        </w:trPr>
        <w:tc>
          <w:tcPr>
            <w:tcW w:w="9360" w:type="dxa"/>
            <w:shd w:val="clear" w:color="auto" w:fill="F9FBF9"/>
            <w:tcMar>
              <w:top w:w="90" w:type="dxa"/>
              <w:left w:w="150" w:type="dxa"/>
              <w:bottom w:w="90" w:type="dxa"/>
              <w:right w:w="150" w:type="dxa"/>
            </w:tcMar>
          </w:tcPr>
          <w:p w:rsidR="00472C58" w:rsidRDefault="00AC5086">
            <w:pPr>
              <w:spacing w:after="40"/>
            </w:pPr>
            <w:r>
              <w:rPr>
                <w:rFonts w:ascii="Arial" w:hAnsi="Arial"/>
                <w:b/>
                <w:color w:val="2E75B6"/>
                <w:sz w:val="19"/>
              </w:rPr>
              <w:t>Changes in Revised Manuscript:</w:t>
              <w:br/>
              <w:t>Section 3 (Experimental Setup, Computational metrics) and Section 4 (Computational efficiency) have been updated and highlighted with hardware variance bands and theoretical derivation.</w:t>
            </w:r>
          </w:p>
        </w:tc>
      </w:tr>
    </w:tbl>
    <w:p w:rsidR="00472C58" w:rsidRDefault="00472C58"/>
    <w:tbl>
      <w:tblPr>
        <w:tblStyle w:val="af"/>
        <w:tblW w:w="9360" w:type="dxa"/>
        <w:jc w:val="center"/>
        <w:tblInd w:w="0" w:type="dxa"/>
        <w:tblLayout w:type="fixed"/>
        <w:tblLook w:val="0400" w:firstRow="0" w:lastRow="0" w:firstColumn="0" w:lastColumn="0" w:noHBand="0" w:noVBand="1"/>
      </w:tblPr>
      <w:tblGrid>
        <w:gridCol w:w="9360"/>
      </w:tblGrid>
      <w:tr w:rsidR="00472C58">
        <w:trPr>
          <w:jc w:val="center"/>
        </w:trPr>
        <w:tc>
          <w:tcPr>
            <w:tcW w:w="9360" w:type="dxa"/>
            <w:shd w:val="clear" w:color="auto" w:fill="F0F4F8"/>
            <w:tcMar>
              <w:top w:w="100" w:type="dxa"/>
              <w:left w:w="150" w:type="dxa"/>
              <w:bottom w:w="100" w:type="dxa"/>
              <w:right w:w="150" w:type="dxa"/>
            </w:tcMar>
          </w:tcPr>
          <w:p w:rsidR="00472C58" w:rsidRDefault="00AC5086">
            <w:pPr>
              <w:spacing w:after="60"/>
            </w:pPr>
            <w:r>
              <w:rPr>
                <w:rFonts w:ascii="Arial" w:eastAsia="Arial" w:hAnsi="Arial" w:cs="Arial"/>
                <w:b/>
                <w:bCs/>
                <w:color w:val="1F4E79"/>
                <w:sz w:val="20"/>
                <w:szCs w:val="20"/>
              </w:rPr>
              <w:t>Reviewer 2 — Comment 7:</w:t>
            </w:r>
            <w:r>
              <w:rPr>
                <w:rFonts w:ascii="Arial" w:eastAsia="Arial" w:hAnsi="Arial" w:cs="Arial"/>
                <w:b/>
                <w:bCs/>
                <w:color w:val="1F4E79"/>
                <w:sz w:val="20"/>
                <w:szCs w:val="20"/>
              </w:rPr>
              <w:br/>
            </w:r>
            <w:r>
              <w:rPr>
                <w:rFonts w:ascii="Times New Roman" w:eastAsia="Times New Roman" w:hAnsi="Times New Roman" w:cs="Times New Roman"/>
                <w:i/>
                <w:iCs/>
                <w:sz w:val="21"/>
                <w:szCs w:val="21"/>
              </w:rPr>
              <w:t>"The two-stage workflow (fast triage with v2, verification with v1) is suggested as an engineering hypothesis but not evaluated. What threshold or selection criterion would you use to decide which claims require v1 verification, and how would you measure the end-to-end trade-off?"</w:t>
            </w:r>
          </w:p>
        </w:tc>
      </w:tr>
      <w:tr w:rsidR="00472C58">
        <w:trPr>
          <w:jc w:val="center"/>
        </w:trPr>
        <w:tc>
          <w:tcPr>
            <w:tcW w:w="9360" w:type="dxa"/>
            <w:shd w:val="clear" w:color="auto" w:fill="FFFFFF"/>
            <w:tcMar>
              <w:top w:w="120" w:type="dxa"/>
              <w:left w:w="150" w:type="dxa"/>
              <w:bottom w:w="120" w:type="dxa"/>
              <w:right w:w="150" w:type="dxa"/>
            </w:tcMar>
          </w:tcPr>
          <w:p w:rsidR="00472C58" w:rsidRDefault="00AC5086">
            <w:pPr>
              <w:spacing w:after="80"/>
            </w:pPr>
            <w:r>
              <w:rPr>
                <w:rFonts w:ascii="Arial" w:eastAsia="Arial" w:hAnsi="Arial" w:cs="Arial"/>
                <w:b/>
                <w:bCs/>
                <w:color w:val="18703D"/>
                <w:sz w:val="20"/>
                <w:szCs w:val="20"/>
              </w:rPr>
              <w:t>Author Response:</w:t>
            </w:r>
            <w:r>
              <w:rPr>
                <w:rFonts w:ascii="Arial" w:eastAsia="Arial" w:hAnsi="Arial" w:cs="Arial"/>
                <w:b/>
                <w:bCs/>
                <w:color w:val="18703D"/>
                <w:sz w:val="20"/>
                <w:szCs w:val="20"/>
              </w:rPr>
              <w:br/>
            </w:r>
          </w:p>
          <w:p w:rsidR="00472C58" w:rsidRDefault="00AC5086">
            <w:pPr>
              <w:spacing w:after="80"/>
            </w:pPr>
            <w:r>
              <w:rPr>
                <w:rFonts w:ascii="Times New Roman" w:eastAsia="Times New Roman" w:hAnsi="Times New Roman" w:cs="Times New Roman"/>
                <w:sz w:val="21"/>
                <w:szCs w:val="21"/>
              </w:rPr>
              <w:t>We thank Reviewer 2 for prompting us to operationalize this concept. In the revised manuscript, we formalize the cascade decision policy and provide an end-to-end simulation:</w:t>
            </w:r>
          </w:p>
          <w:p w:rsidR="00472C58" w:rsidRDefault="00AC5086">
            <w:pPr>
              <w:spacing w:after="80"/>
            </w:pPr>
            <w:r>
              <w:rPr>
                <w:rFonts w:ascii="Times New Roman" w:eastAsia="Times New Roman" w:hAnsi="Times New Roman" w:cs="Times New Roman"/>
                <w:sz w:val="21"/>
                <w:szCs w:val="21"/>
              </w:rPr>
              <w:t>Decision Rule: For an incoming claim c with retrieved evidence e, configuration v2 first computes class probabilities p = softmax(z) and entropy H(p):</w:t>
            </w:r>
          </w:p>
          <w:p w:rsidR="00472C58" w:rsidRDefault="00AC5086">
            <w:pPr>
              <w:spacing w:after="80"/>
            </w:pPr>
            <w:r>
              <w:rPr>
                <w:rFonts w:ascii="Gungsuh" w:eastAsia="Gungsuh" w:hAnsi="Gungsuh" w:cs="Gungsuh"/>
                <w:sz w:val="21"/>
                <w:szCs w:val="21"/>
              </w:rPr>
              <w:t>• Accept v2 Verdict if: max(p) ≥ τ_conf (e.g., 0.85) AND H(p) ≤ τ_ent (e.g., 0.50 nats) AND claim contains no high-risk numerical entities.</w:t>
            </w:r>
          </w:p>
          <w:p w:rsidR="00472C58" w:rsidRDefault="00AC5086">
            <w:pPr>
              <w:spacing w:after="80"/>
            </w:pPr>
            <w:r>
              <w:rPr>
                <w:rFonts w:ascii="Times New Roman" w:eastAsia="Times New Roman" w:hAnsi="Times New Roman" w:cs="Times New Roman"/>
                <w:sz w:val="21"/>
                <w:szCs w:val="21"/>
              </w:rPr>
              <w:t>• Escalate to v1 if: max(p) &lt; 0.85 OR H(p) &gt; 0.50 OR claim contains dense numerical metrics.</w:t>
            </w:r>
          </w:p>
          <w:p w:rsidR="00472C58" w:rsidRDefault="00AC5086">
            <w:pPr>
              <w:spacing w:after="80"/>
            </w:pPr>
            <w:r>
              <w:rPr>
                <w:rFonts w:ascii="Times New Roman" w:eastAsia="Times New Roman" w:hAnsi="Times New Roman" w:cs="Times New Roman"/>
                <w:sz w:val="21"/>
                <w:szCs w:val="21"/>
              </w:rPr>
              <w:t>Trade-off Measurement: Let α denote the escalation fraction to v1. Total latency is L_total = L_v2 + α · L_v1. On our test set, setting τ_conf = 0.85 routes approximately 32% of ambiguous or numerical claims to v1 (α = 0.32). The combined system achieves Macro F1 = 0.719 (retaining 97.4% of v1's performance) while reducing end-to-end inference latency by 25.8% compared to running v1 universally.</w:t>
            </w:r>
          </w:p>
        </w:tc>
      </w:tr>
      <w:tr w:rsidR="00472C58">
        <w:trPr>
          <w:jc w:val="center"/>
        </w:trPr>
        <w:tc>
          <w:tcPr>
            <w:tcW w:w="9360" w:type="dxa"/>
            <w:shd w:val="clear" w:color="auto" w:fill="F9FBF9"/>
            <w:tcMar>
              <w:top w:w="90" w:type="dxa"/>
              <w:left w:w="150" w:type="dxa"/>
              <w:bottom w:w="90" w:type="dxa"/>
              <w:right w:w="150" w:type="dxa"/>
            </w:tcMar>
          </w:tcPr>
          <w:p w:rsidR="00472C58" w:rsidRDefault="00AC5086">
            <w:pPr>
              <w:spacing w:after="40"/>
            </w:pPr>
            <w:r>
              <w:rPr>
                <w:rFonts w:ascii="Arial" w:hAnsi="Arial"/>
                <w:b/>
                <w:color w:val="2E75B6"/>
                <w:sz w:val="19"/>
              </w:rPr>
              <w:t>Changes in Revised Manuscript:</w:t>
              <w:br/>
              <w:t>Section 5 (Discussion, Deployment implications) has been updated and highlighted with the formalized cascade policy and quantitative trade-off simulation.</w:t>
            </w:r>
          </w:p>
        </w:tc>
      </w:tr>
    </w:tbl>
    <w:p w:rsidR="00472C58" w:rsidRDefault="00472C58"/>
    <w:tbl>
      <w:tblPr>
        <w:tblStyle w:val="af0"/>
        <w:tblW w:w="9360" w:type="dxa"/>
        <w:jc w:val="center"/>
        <w:tblInd w:w="0" w:type="dxa"/>
        <w:tblLayout w:type="fixed"/>
        <w:tblLook w:val="0400" w:firstRow="0" w:lastRow="0" w:firstColumn="0" w:lastColumn="0" w:noHBand="0" w:noVBand="1"/>
      </w:tblPr>
      <w:tblGrid>
        <w:gridCol w:w="9360"/>
      </w:tblGrid>
      <w:tr w:rsidR="00472C58">
        <w:trPr>
          <w:jc w:val="center"/>
        </w:trPr>
        <w:tc>
          <w:tcPr>
            <w:tcW w:w="9360" w:type="dxa"/>
            <w:shd w:val="clear" w:color="auto" w:fill="F0F4F8"/>
            <w:tcMar>
              <w:top w:w="100" w:type="dxa"/>
              <w:left w:w="150" w:type="dxa"/>
              <w:bottom w:w="100" w:type="dxa"/>
              <w:right w:w="150" w:type="dxa"/>
            </w:tcMar>
          </w:tcPr>
          <w:p w:rsidR="00472C58" w:rsidRDefault="00AC5086">
            <w:pPr>
              <w:spacing w:after="60"/>
            </w:pPr>
            <w:r>
              <w:rPr>
                <w:rFonts w:ascii="Arial" w:eastAsia="Arial" w:hAnsi="Arial" w:cs="Arial"/>
                <w:b/>
                <w:bCs/>
                <w:color w:val="1F4E79"/>
                <w:sz w:val="20"/>
                <w:szCs w:val="20"/>
              </w:rPr>
              <w:lastRenderedPageBreak/>
              <w:t>Reviewer 2 — Comment 8:</w:t>
            </w:r>
            <w:r>
              <w:rPr>
                <w:rFonts w:ascii="Arial" w:eastAsia="Arial" w:hAnsi="Arial" w:cs="Arial"/>
                <w:b/>
                <w:bCs/>
                <w:color w:val="1F4E79"/>
                <w:sz w:val="20"/>
                <w:szCs w:val="20"/>
              </w:rPr>
              <w:br/>
            </w:r>
            <w:r>
              <w:rPr>
                <w:rFonts w:ascii="Times New Roman" w:eastAsia="Times New Roman" w:hAnsi="Times New Roman" w:cs="Times New Roman"/>
                <w:i/>
                <w:iCs/>
                <w:sz w:val="21"/>
                <w:szCs w:val="21"/>
              </w:rPr>
              <w:t>"The class-wise results show v2 has high NEI precision (0.83) but low recall (0.44). Given that NEI is critical for avoiding unsupported verdicts in economic fact verification, how would you redesign v2 to improve NEI recall without sacrificing its computational efficiency?"</w:t>
            </w:r>
          </w:p>
        </w:tc>
      </w:tr>
      <w:tr w:rsidR="00472C58">
        <w:trPr>
          <w:jc w:val="center"/>
        </w:trPr>
        <w:tc>
          <w:tcPr>
            <w:tcW w:w="9360" w:type="dxa"/>
            <w:shd w:val="clear" w:color="auto" w:fill="FFFFFF"/>
            <w:tcMar>
              <w:top w:w="120" w:type="dxa"/>
              <w:left w:w="150" w:type="dxa"/>
              <w:bottom w:w="120" w:type="dxa"/>
              <w:right w:w="150" w:type="dxa"/>
            </w:tcMar>
          </w:tcPr>
          <w:p w:rsidR="00472C58" w:rsidRDefault="00AC5086">
            <w:pPr>
              <w:spacing w:after="80"/>
            </w:pPr>
            <w:r>
              <w:rPr>
                <w:rFonts w:ascii="Arial" w:eastAsia="Arial" w:hAnsi="Arial" w:cs="Arial"/>
                <w:b/>
                <w:bCs/>
                <w:color w:val="18703D"/>
                <w:sz w:val="20"/>
                <w:szCs w:val="20"/>
              </w:rPr>
              <w:t>Author Response:</w:t>
            </w:r>
            <w:r>
              <w:rPr>
                <w:rFonts w:ascii="Arial" w:eastAsia="Arial" w:hAnsi="Arial" w:cs="Arial"/>
                <w:b/>
                <w:bCs/>
                <w:color w:val="18703D"/>
                <w:sz w:val="20"/>
                <w:szCs w:val="20"/>
              </w:rPr>
              <w:br/>
            </w:r>
          </w:p>
          <w:p w:rsidR="00472C58" w:rsidRDefault="00AC5086">
            <w:pPr>
              <w:spacing w:after="80"/>
            </w:pPr>
            <w:r>
              <w:rPr>
                <w:rFonts w:ascii="Times New Roman" w:eastAsia="Times New Roman" w:hAnsi="Times New Roman" w:cs="Times New Roman"/>
                <w:sz w:val="21"/>
                <w:szCs w:val="21"/>
              </w:rPr>
              <w:t>Reviewer 2 highlights a profound challenge in fact verification: the asymmetrical risk of predicting SUPPORTED/REFUTED when evidence is actually insufficient.</w:t>
            </w:r>
          </w:p>
          <w:p w:rsidR="00472C58" w:rsidRDefault="00AC5086">
            <w:pPr>
              <w:spacing w:after="80"/>
            </w:pPr>
            <w:r>
              <w:rPr>
                <w:rFonts w:ascii="Times New Roman" w:eastAsia="Times New Roman" w:hAnsi="Times New Roman" w:cs="Times New Roman"/>
                <w:sz w:val="21"/>
                <w:szCs w:val="21"/>
              </w:rPr>
              <w:t>To resolve the NEI recall deficit without inflating computational cost, we propose three concrete architectural enhancements for the next iteration ('v1-Lite'):</w:t>
            </w:r>
          </w:p>
          <w:p w:rsidR="00472C58" w:rsidRDefault="00AC5086">
            <w:pPr>
              <w:spacing w:after="80"/>
            </w:pPr>
            <w:r>
              <w:rPr>
                <w:rFonts w:ascii="Times New Roman" w:eastAsia="Times New Roman" w:hAnsi="Times New Roman" w:cs="Times New Roman"/>
                <w:sz w:val="21"/>
                <w:szCs w:val="21"/>
              </w:rPr>
              <w:t>1. Asymmetric Cost-Sensitive Loss: Introduce class-specific penalty weights in the objective function, penalizing False Positive SUPPORTED/REFUTED predictions on true NEI samples 2.5× more heavily than standard errors. This directly shifts decision boundaries without adding any inference compute.</w:t>
            </w:r>
          </w:p>
          <w:p w:rsidR="00472C58" w:rsidRDefault="00AC5086">
            <w:pPr>
              <w:spacing w:after="80"/>
            </w:pPr>
            <w:r>
              <w:rPr>
                <w:rFonts w:ascii="Times New Roman" w:eastAsia="Times New Roman" w:hAnsi="Times New Roman" w:cs="Times New Roman"/>
                <w:sz w:val="21"/>
                <w:szCs w:val="21"/>
              </w:rPr>
              <w:t>2. Selective Token Pooling over Hard Truncation: Instead of discarding all tokens beyond index 192 uniformly, apply query-guided sentence compression (retaining the claim plus high-attention clauses of evidence) within the 192-token budget, ensuring that context completeness is preserved for ambiguous claims.</w:t>
            </w:r>
          </w:p>
          <w:p w:rsidR="00472C58" w:rsidRDefault="00AC5086">
            <w:pPr>
              <w:spacing w:after="80"/>
            </w:pPr>
            <w:r>
              <w:rPr>
                <w:rFonts w:ascii="Times New Roman" w:eastAsia="Times New Roman" w:hAnsi="Times New Roman" w:cs="Times New Roman"/>
                <w:sz w:val="21"/>
                <w:szCs w:val="21"/>
              </w:rPr>
              <w:t>3. Temperature-Scaled Softmax Calibration on Dev Split: Rather than applying a blunt hard threshold on entropy, calibrate the logits using validation-set Platt scaling / temperature scaling specifically for the NEI logit.</w:t>
            </w:r>
          </w:p>
        </w:tc>
      </w:tr>
      <w:tr w:rsidR="00472C58">
        <w:trPr>
          <w:jc w:val="center"/>
        </w:trPr>
        <w:tc>
          <w:tcPr>
            <w:tcW w:w="9360" w:type="dxa"/>
            <w:shd w:val="clear" w:color="auto" w:fill="F9FBF9"/>
            <w:tcMar>
              <w:top w:w="90" w:type="dxa"/>
              <w:left w:w="150" w:type="dxa"/>
              <w:bottom w:w="90" w:type="dxa"/>
              <w:right w:w="150" w:type="dxa"/>
            </w:tcMar>
          </w:tcPr>
          <w:p w:rsidR="00472C58" w:rsidRDefault="00AC5086">
            <w:pPr>
              <w:spacing w:after="40"/>
            </w:pPr>
            <w:r>
              <w:rPr>
                <w:rFonts w:ascii="Arial" w:hAnsi="Arial"/>
                <w:b/>
                <w:color w:val="2E75B6"/>
                <w:sz w:val="19"/>
              </w:rPr>
              <w:t>Changes in Revised Manuscript:</w:t>
              <w:br/>
              <w:t>Section 5 (Discussion, Recommended componentwise ablation) has been updated and highlighted with the three efficiency-preserving redesign strategies.</w:t>
            </w:r>
          </w:p>
        </w:tc>
      </w:tr>
    </w:tbl>
    <w:p w:rsidR="00472C58" w:rsidRDefault="00472C58"/>
    <w:p w:rsidR="00472C58" w:rsidRDefault="00AC5086">
      <w:pPr>
        <w:keepNext/>
        <w:spacing w:before="320" w:after="160"/>
      </w:pPr>
      <w:r>
        <w:rPr>
          <w:rFonts w:ascii="Arial" w:eastAsia="Arial" w:hAnsi="Arial" w:cs="Arial"/>
          <w:b/>
          <w:bCs/>
          <w:color w:val="182B49"/>
          <w:sz w:val="26"/>
          <w:szCs w:val="26"/>
        </w:rPr>
        <w:t>PART 3: Compliance with STAIS 2026 AI Disclosure Policy</w:t>
      </w:r>
    </w:p>
    <w:p w:rsidR="00472C58" w:rsidRDefault="00AC5086">
      <w:r>
        <w:rPr>
          <w:rFonts w:ascii="Times New Roman" w:eastAsia="Times New Roman" w:hAnsi="Times New Roman" w:cs="Times New Roman"/>
        </w:rPr>
        <w:t>In strict adherence to the STAIS 2026 Organizing Committee instructions, the authors have added a dedicated Acknowledgments section in the revised manuscript (immediately preceding the References section), transparently disclosing the use of AI tools:</w:t>
      </w:r>
      <w:r>
        <w:rPr>
          <w:rFonts w:ascii="Times New Roman" w:eastAsia="Times New Roman" w:hAnsi="Times New Roman" w:cs="Times New Roman"/>
        </w:rPr>
        <w:br/>
      </w:r>
      <w:r>
        <w:rPr>
          <w:rFonts w:ascii="Times New Roman" w:eastAsia="Times New Roman" w:hAnsi="Times New Roman" w:cs="Times New Roman"/>
        </w:rPr>
        <w:br/>
        <w:t>"Acknowledgments. This research was supported by the Faculty of Data Science in Business, Ho Chi Minh University of Banking. In accordance with STAIS 2026 guidelines, the authors disclose that an AI assistant (Google Gemini) was utilized during manuscript revision to assist with English language polishing and proofreading. All technical methodologies, empirical analyses, and manuscript conclusions were conceived, conducted, and verified by the authors."</w:t>
      </w:r>
    </w:p>
    <w:sectPr w:rsidR="00472C5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D81C1972-9FEE-4836-A47A-3B33CE54D81F}"/>
    <w:embedBold r:id="rId2" w:fontKey="{11916970-8D0B-4D45-9665-A2C3863B128A}"/>
  </w:font>
  <w:font w:name="Calibri">
    <w:panose1 w:val="020F0502020204030204"/>
    <w:charset w:val="00"/>
    <w:family w:val="swiss"/>
    <w:pitch w:val="variable"/>
    <w:sig w:usb0="E4002EFF" w:usb1="C200247B" w:usb2="00000009" w:usb3="00000000" w:csb0="000001FF" w:csb1="00000000"/>
    <w:embedRegular r:id="rId3" w:fontKey="{4B09B3F5-4DD6-498E-866D-DC238D42FC68}"/>
    <w:embedBold r:id="rId4" w:fontKey="{F56D7FB2-DBB1-43A4-9E0B-69556791DC39}"/>
    <w:embedItalic r:id="rId5" w:fontKey="{C06A791E-62AB-414B-9F8D-CBFBD5F850C1}"/>
    <w:embedBoldItalic r:id="rId6" w:fontKey="{82C7DA4E-35DA-493B-9BB5-AD2E59B2A0E0}"/>
  </w:font>
  <w:font w:name="Arial">
    <w:panose1 w:val="020B0604020202020204"/>
    <w:charset w:val="00"/>
    <w:family w:val="swiss"/>
    <w:pitch w:val="variable"/>
    <w:sig w:usb0="E0002EFF" w:usb1="C000785B" w:usb2="00000009" w:usb3="00000000" w:csb0="000001FF" w:csb1="00000000"/>
  </w:font>
  <w:font w:name="Cardo">
    <w:altName w:val="Times New Roman"/>
    <w:charset w:val="00"/>
    <w:family w:val="auto"/>
    <w:pitch w:val="default"/>
    <w:embedRegular r:id="rId7" w:fontKey="{B2688DB8-79D4-4DE2-887A-35734942C6BC}"/>
  </w:font>
  <w:font w:name="Gungsuh">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D447A"/>
    <w:multiLevelType w:val="multilevel"/>
    <w:tmpl w:val="9CAC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354EFA"/>
    <w:multiLevelType w:val="multilevel"/>
    <w:tmpl w:val="348E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C58"/>
    <w:rsid w:val="001358C6"/>
    <w:rsid w:val="001E237E"/>
    <w:rsid w:val="00472C58"/>
    <w:rsid w:val="004A4CAD"/>
    <w:rsid w:val="005E52A6"/>
    <w:rsid w:val="0061791C"/>
    <w:rsid w:val="00730060"/>
    <w:rsid w:val="00AC5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2A25E"/>
  <w15:docId w15:val="{47243CB1-A4C2-4649-A5FF-7ACBC1C1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A4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A4C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1358C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ath-inline">
    <w:name w:val="math-inline"/>
    <w:basedOn w:val="DefaultParagraphFont"/>
    <w:rsid w:val="00135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0781626">
      <w:bodyDiv w:val="1"/>
      <w:marLeft w:val="0"/>
      <w:marRight w:val="0"/>
      <w:marTop w:val="0"/>
      <w:marBottom w:val="0"/>
      <w:divBdr>
        <w:top w:val="none" w:sz="0" w:space="0" w:color="auto"/>
        <w:left w:val="none" w:sz="0" w:space="0" w:color="auto"/>
        <w:bottom w:val="none" w:sz="0" w:space="0" w:color="auto"/>
        <w:right w:val="none" w:sz="0" w:space="0" w:color="auto"/>
      </w:divBdr>
    </w:div>
    <w:div w:id="1368214121">
      <w:bodyDiv w:val="1"/>
      <w:marLeft w:val="0"/>
      <w:marRight w:val="0"/>
      <w:marTop w:val="0"/>
      <w:marBottom w:val="0"/>
      <w:divBdr>
        <w:top w:val="none" w:sz="0" w:space="0" w:color="auto"/>
        <w:left w:val="none" w:sz="0" w:space="0" w:color="auto"/>
        <w:bottom w:val="none" w:sz="0" w:space="0" w:color="auto"/>
        <w:right w:val="none" w:sz="0" w:space="0" w:color="auto"/>
      </w:divBdr>
    </w:div>
    <w:div w:id="16599148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12</Pages>
  <Words>4311</Words>
  <Characters>24578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23</cp:revision>
  <dcterms:created xsi:type="dcterms:W3CDTF">2026-09-17T13:33:00Z</dcterms:created>
  <dcterms:modified xsi:type="dcterms:W3CDTF">2026-09-17T16:10:00Z</dcterms:modified>
</cp:coreProperties>
</file>