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补充材料"/>
    <w:p>
      <w:pPr>
        <w:pStyle w:val="1"/>
        <w:keepNext/>
        <w:ind w:firstLine="0"/>
      </w:pPr>
      <w:r>
        <w:rPr>
          <w:rFonts w:hint="eastAsia"/>
        </w:rPr>
        <w:t xml:space="preserve">补充材料</w:t>
      </w:r>
    </w:p>
    <w:bookmarkStart w:id="36" w:name="stage1ligandseek2-find-与-ligandseek-的对比"/>
    <w:p>
      <w:pPr>
        <w:pStyle w:val="2"/>
        <w:keepNext/>
        <w:ind w:firstLine="0"/>
      </w:pPr>
      <w:r>
        <w:rPr>
          <w:rFonts w:hint="eastAsia"/>
        </w:rPr>
        <w:t xml:space="preserve">Stage1：LigandSeek2-Find</w:t>
      </w:r>
      <w:r>
        <w:t xml:space="preserve"> </w:t>
      </w:r>
      <w:r>
        <w:rPr>
          <w:rFonts w:hint="eastAsia"/>
        </w:rPr>
        <w:t xml:space="preserve">与</w:t>
      </w:r>
      <w:r>
        <w:t xml:space="preserve"> LigandSeek </w:t>
      </w:r>
      <w:r>
        <w:rPr>
          <w:rFonts w:hint="eastAsia"/>
        </w:rPr>
        <w:t xml:space="preserve">的对比</w:t>
      </w:r>
    </w:p>
    <w:p>
      <w:pPr>
        <w:pStyle w:val="FirstParagraph"/>
        <w:spacing w:line="360" w:lineRule="auto" w:after="120"/>
        <w:ind w:firstLine="420"/>
      </w:pPr>
      <w:r>
        <w:rPr>
          <w:rFonts w:hint="eastAsia"/>
        </w:rPr>
        <w:t xml:space="preserve">我们的上一代模型</w:t>
      </w:r>
      <w:r>
        <w:t xml:space="preserve"> LigandSeek </w:t>
      </w:r>
      <w:r>
        <w:rPr>
          <w:rFonts w:hint="eastAsia"/>
        </w:rPr>
        <w:t xml:space="preserve">只能在冷冻电镜（cryo-EM）密度图中定位配体，没有用于身份匹配和构象重建的</w:t>
      </w:r>
      <w:r>
        <w:t xml:space="preserve"> Match </w:t>
      </w:r>
      <w:r>
        <w:rPr>
          <w:rFonts w:hint="eastAsia"/>
        </w:rPr>
        <w:t xml:space="preserve">和</w:t>
      </w:r>
      <w:r>
        <w:t xml:space="preserve"> Build </w:t>
      </w:r>
      <w:r>
        <w:rPr>
          <w:rFonts w:hint="eastAsia"/>
        </w:rPr>
        <w:t xml:space="preserve">阶段。我们使用其最强版本（LigandSeek-PV），并在相同的全配体测试集和小分子测试集上，将</w:t>
      </w:r>
      <w:r>
        <w:t xml:space="preserve"> LigandSeek2-Find </w:t>
      </w:r>
      <w:r>
        <w:rPr>
          <w:rFonts w:hint="eastAsia"/>
        </w:rPr>
        <w:t xml:space="preserve">与</w:t>
      </w:r>
      <w:r>
        <w:t xml:space="preserve"> LigandSeek </w:t>
      </w:r>
      <w:r>
        <w:rPr>
          <w:rFonts w:hint="eastAsia"/>
        </w:rPr>
        <w:t xml:space="preserve">进行对比。测试定义和呈现方式与此前和</w:t>
      </w:r>
      <w:r>
        <w:t xml:space="preserve"> Emap2lig-Find </w:t>
      </w:r>
      <w:r>
        <w:rPr>
          <w:rFonts w:hint="eastAsia"/>
        </w:rPr>
        <w:t xml:space="preserve">的对比一致。</w:t>
      </w:r>
    </w:p>
    <w:p>
      <w:pPr>
        <w:pStyle w:val="BodyText"/>
        <w:spacing w:line="360" w:lineRule="auto" w:after="120"/>
        <w:ind w:firstLine="420"/>
      </w:pPr>
      <w:r>
        <w:rPr>
          <w:rFonts w:hint="eastAsia"/>
        </w:rPr>
        <w:t xml:space="preserve">在完整测试集上，LigandSeek2-Find</w:t>
      </w:r>
      <w:r>
        <w:t xml:space="preserve"> </w:t>
      </w:r>
      <w:r>
        <w:rPr>
          <w:rFonts w:hint="eastAsia"/>
        </w:rPr>
        <w:t xml:space="preserve">的三项检测指标均高于</w:t>
      </w:r>
      <w:r>
        <w:t xml:space="preserve"> </w:t>
      </w:r>
      <w:r>
        <w:rPr>
          <w:rFonts w:hint="eastAsia"/>
        </w:rPr>
        <w:t xml:space="preserve">LigandSeek（</w:t>
      </w:r>
      <w:r>
        <w:rPr>
          <w:rStyle w:val="MDFIGREF_eJyrrk7LTC9KTbPKyUxPzEspTk3NNtItK9ZFcA1rEmtrATN3D08"/>
        </w:rPr>
        <w:t xml:space="preserve">Fig. 1a</w:t>
      </w:r>
      <w:r>
        <w:rPr>
          <w:rFonts w:hint="eastAsia"/>
        </w:rPr>
        <w:t xml:space="preserve">），包括语义</w:t>
      </w:r>
      <w:r>
        <w:t xml:space="preserve"> </w:t>
      </w:r>
      <w:r>
        <w:rPr>
          <w:rFonts w:hint="eastAsia"/>
        </w:rPr>
        <w:t xml:space="preserve">Dice，以及覆盖阈值为</w:t>
      </w:r>
      <w:r>
        <w:t xml:space="preserve"> 0.3 </w:t>
      </w:r>
      <w:r>
        <w:rPr>
          <w:rFonts w:hint="eastAsia"/>
        </w:rPr>
        <w:t xml:space="preserve">和</w:t>
      </w:r>
      <w:r>
        <w:t xml:space="preserve"> 0.5 </w:t>
      </w:r>
      <w:r>
        <w:rPr>
          <w:rFonts w:hint="eastAsia"/>
        </w:rPr>
        <w:t xml:space="preserve">的一对一</w:t>
      </w:r>
      <w:r>
        <w:t xml:space="preserve"> </w:t>
      </w:r>
      <w:r>
        <w:rPr>
          <w:rFonts w:hint="eastAsia"/>
        </w:rPr>
        <w:t xml:space="preserve">PRAUC。使用沉积受体时，LigandSeek</w:t>
      </w:r>
      <w:r>
        <w:t xml:space="preserve"> </w:t>
      </w:r>
      <w:r>
        <w:rPr>
          <w:rFonts w:hint="eastAsia"/>
        </w:rPr>
        <w:t xml:space="preserve">和</w:t>
      </w:r>
      <w:r>
        <w:t xml:space="preserve"> LigandSeek2-Find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分别为</w:t>
      </w:r>
      <w:r>
        <w:t xml:space="preserve"> 0.517 </w:t>
      </w:r>
      <w:r>
        <w:rPr>
          <w:rFonts w:hint="eastAsia"/>
        </w:rPr>
        <w:t xml:space="preserve">和</w:t>
      </w:r>
      <w:r>
        <w:t xml:space="preserve"> </w:t>
      </w:r>
      <w:r>
        <w:rPr>
          <w:rFonts w:hint="eastAsia"/>
        </w:rPr>
        <w:t xml:space="preserve">0.663；使用</w:t>
      </w:r>
      <w:r>
        <w:t xml:space="preserve"> CryoAtom2 </w:t>
      </w:r>
      <w:r>
        <w:rPr>
          <w:rFonts w:hint="eastAsia"/>
        </w:rPr>
        <w:t xml:space="preserve">重建（CA2）受体时，该指标从</w:t>
      </w:r>
      <w:r>
        <w:t xml:space="preserve"> 0.440 </w:t>
      </w:r>
      <w:r>
        <w:rPr>
          <w:rFonts w:hint="eastAsia"/>
        </w:rPr>
        <w:t xml:space="preserve">增至</w:t>
      </w:r>
      <w:r>
        <w:t xml:space="preserve"> 0.541。CA2 </w:t>
      </w:r>
      <w:r>
        <w:rPr>
          <w:rFonts w:hint="eastAsia"/>
        </w:rPr>
        <w:t xml:space="preserve">受体条件下的逐</w:t>
      </w:r>
      <w:r>
        <w:t xml:space="preserve"> PDB </w:t>
      </w:r>
      <w:r>
        <w:rPr>
          <w:rFonts w:hint="eastAsia"/>
        </w:rPr>
        <w:t xml:space="preserve">配对比较中，LigandSeek2-Find</w:t>
      </w:r>
      <w:r>
        <w:t xml:space="preserve"> </w:t>
      </w:r>
      <w:r>
        <w:rPr>
          <w:rFonts w:hint="eastAsia"/>
        </w:rPr>
        <w:t xml:space="preserve">较高、相等、LigandSeek</w:t>
      </w:r>
      <w:r>
        <w:t xml:space="preserve"> </w:t>
      </w:r>
      <w:r>
        <w:rPr>
          <w:rFonts w:hint="eastAsia"/>
        </w:rPr>
        <w:t xml:space="preserve">较高的</w:t>
      </w:r>
      <w:r>
        <w:t xml:space="preserve"> PDB </w:t>
      </w:r>
      <w:r>
        <w:rPr>
          <w:rFonts w:hint="eastAsia"/>
        </w:rPr>
        <w:t xml:space="preserve">数分别为</w:t>
      </w:r>
      <w:r>
        <w:t xml:space="preserve"> </w:t>
      </w:r>
      <w:r>
        <w:rPr>
          <w:rFonts w:hint="eastAsia"/>
        </w:rPr>
        <w:t xml:space="preserve">79、69、31（</w:t>
      </w:r>
      <w:r>
        <w:rPr>
          <w:rStyle w:val="MDFIGREF_eJyrrk7LTC9KTbPKyUxPzEspTk3NNtItK9ZFcA1rkmtrATN9D1E"/>
        </w:rPr>
        <w:t xml:space="preserve">Fig. 1c</w:t>
      </w:r>
      <w:r>
        <w:rPr>
          <w:rFonts w:hint="eastAsia"/>
        </w:rPr>
        <w:t xml:space="preserve">）。</w:t>
      </w:r>
    </w:p>
    <w:p>
      <w:pPr>
        <w:pStyle w:val="BodyText"/>
        <w:spacing w:line="360" w:lineRule="auto" w:after="120"/>
        <w:ind w:firstLine="420"/>
      </w:pPr>
      <w:r>
        <w:rPr>
          <w:rFonts w:hint="eastAsia"/>
        </w:rPr>
        <w:t xml:space="preserve">在小分子测试子集中，LigandSeek2-Find</w:t>
      </w:r>
      <w:r>
        <w:t xml:space="preserve"> </w:t>
      </w:r>
      <w:r>
        <w:rPr>
          <w:rFonts w:hint="eastAsia"/>
        </w:rPr>
        <w:t xml:space="preserve">同样呈现了整体优势。沉积受体条件下，一对一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0.621 </w:t>
      </w:r>
      <w:r>
        <w:rPr>
          <w:rFonts w:hint="eastAsia"/>
        </w:rPr>
        <w:t xml:space="preserve">增至</w:t>
      </w:r>
      <w:r>
        <w:t xml:space="preserve"> </w:t>
      </w:r>
      <w:r>
        <w:rPr>
          <w:rFonts w:hint="eastAsia"/>
        </w:rPr>
        <w:t xml:space="preserve">0.701；CA2</w:t>
      </w:r>
      <w:r>
        <w:t xml:space="preserve"> </w:t>
      </w:r>
      <w:r>
        <w:rPr>
          <w:rFonts w:hint="eastAsia"/>
        </w:rPr>
        <w:t xml:space="preserve">受体条件下，该指标从</w:t>
      </w:r>
      <w:r>
        <w:t xml:space="preserve"> 0.568 </w:t>
      </w:r>
      <w:r>
        <w:rPr>
          <w:rFonts w:hint="eastAsia"/>
        </w:rPr>
        <w:t xml:space="preserve">增至</w:t>
      </w:r>
      <w:r>
        <w:t xml:space="preserve"> </w:t>
      </w:r>
      <w:r>
        <w:rPr>
          <w:rFonts w:hint="eastAsia"/>
        </w:rPr>
        <w:t xml:space="preserve">0.573（</w:t>
      </w:r>
      <w:r>
        <w:rPr>
          <w:rStyle w:val="MDFIGREF_eJyrrk7LTC9KTbPKyUxPzEspTk3NNtItK9ZFcA1rkmprATN6D1A"/>
        </w:rPr>
        <w:t xml:space="preserve">Fig. 1b</w:t>
      </w:r>
      <w:r>
        <w:rPr>
          <w:rFonts w:hint="eastAsia"/>
        </w:rPr>
        <w:t xml:space="preserve">）。CA2</w:t>
      </w:r>
      <w:r>
        <w:t xml:space="preserve"> </w:t>
      </w:r>
      <w:r>
        <w:rPr>
          <w:rFonts w:hint="eastAsia"/>
        </w:rPr>
        <w:t xml:space="preserve">受体条件下的逐</w:t>
      </w:r>
      <w:r>
        <w:t xml:space="preserve"> PDB </w:t>
      </w:r>
      <w:r>
        <w:rPr>
          <w:rFonts w:hint="eastAsia"/>
        </w:rPr>
        <w:t xml:space="preserve">配对比较中，LigandSeek2-Find</w:t>
      </w:r>
      <w:r>
        <w:t xml:space="preserve"> </w:t>
      </w:r>
      <w:r>
        <w:rPr>
          <w:rFonts w:hint="eastAsia"/>
        </w:rPr>
        <w:t xml:space="preserve">比</w:t>
      </w:r>
      <w:r>
        <w:t xml:space="preserve"> LigandSeek </w:t>
      </w:r>
      <w:r>
        <w:rPr>
          <w:rFonts w:hint="eastAsia"/>
        </w:rPr>
        <w:t xml:space="preserve">更好、相等、更差的</w:t>
      </w:r>
      <w:r>
        <w:t xml:space="preserve"> PDB </w:t>
      </w:r>
      <w:r>
        <w:rPr>
          <w:rFonts w:hint="eastAsia"/>
        </w:rPr>
        <w:t xml:space="preserve">数分别为</w:t>
      </w:r>
      <w:r>
        <w:t xml:space="preserve"> </w:t>
      </w:r>
      <w:r>
        <w:rPr>
          <w:rFonts w:hint="eastAsia"/>
        </w:rPr>
        <w:t xml:space="preserve">27、46、21（</w:t>
      </w:r>
      <w:r>
        <w:rPr>
          <w:rStyle w:val="MDFIGREF_eJyrrk7LTC9KTbPKyUxPzEspTk3NNtItK9ZFcA1rUmprATOAD1I"/>
        </w:rPr>
        <w:t xml:space="preserve">Fig. 1d</w:t>
      </w:r>
      <w:r>
        <w:rPr>
          <w:rFonts w:hint="eastAsia"/>
        </w:rPr>
        <w:t xml:space="preserve">）。精确率与召回率的逐</w:t>
      </w:r>
      <w:r>
        <w:t xml:space="preserve"> </w:t>
      </w:r>
      <w:r>
        <w:t xml:space="preserve">PDB </w:t>
      </w:r>
      <w:r>
        <w:rPr>
          <w:rFonts w:hint="eastAsia"/>
        </w:rPr>
        <w:t xml:space="preserve">分布见</w:t>
      </w:r>
      <w:r>
        <w:t xml:space="preserve"> </w:t>
      </w:r>
      <w:r>
        <w:rPr>
          <w:rStyle w:val="MDFIGREF_eJyrrk7LTC9KTbPKyUxPzEspTk3NNtItK9ZFcA1rUnXSamsBUhcP5Q"/>
        </w:rPr>
        <w:t xml:space="preserve">Fig. 1e, f</w:t>
      </w:r>
      <w:r>
        <w:t xml:space="preserve">。</w:t>
      </w:r>
    </w:p>
    <w:p>
      <w:pPr>
        <w:pStyle w:val="BodyText"/>
        <w:spacing w:line="360" w:lineRule="auto" w:after="120"/>
        <w:ind w:firstLine="420"/>
      </w:pPr>
      <w:r>
        <w:t xml:space="preserve">LigandSeek2-Find </w:t>
      </w:r>
      <w:r>
        <w:rPr>
          <w:rFonts w:hint="eastAsia"/>
        </w:rPr>
        <w:t xml:space="preserve">在全配体上相对于上一代</w:t>
      </w:r>
      <w:r>
        <w:t xml:space="preserve"> LigandSeek </w:t>
      </w:r>
      <w:r>
        <w:rPr>
          <w:rFonts w:hint="eastAsia"/>
        </w:rPr>
        <w:t xml:space="preserve">的平均优势，比在小分子这个单独类别上明显多很多。我们认为这主要是由于训练时前景块采样规则的变化所导致的：LigandSeek</w:t>
      </w:r>
      <w:r>
        <w:t xml:space="preserve"> </w:t>
      </w:r>
      <w:r>
        <w:rPr>
          <w:rFonts w:hint="eastAsia"/>
        </w:rPr>
        <w:t xml:space="preserve">的采样类似于“按照配体的重原子数目对不同配体进行加权”；而</w:t>
      </w:r>
      <w:r>
        <w:t xml:space="preserve"> LigandSeek2-Find </w:t>
      </w:r>
      <w:r>
        <w:rPr>
          <w:rFonts w:hint="eastAsia"/>
        </w:rPr>
        <w:t xml:space="preserve">则将同一</w:t>
      </w:r>
      <w:r>
        <w:t xml:space="preserve"> PDB </w:t>
      </w:r>
      <w:r>
        <w:rPr>
          <w:rFonts w:hint="eastAsia"/>
        </w:rPr>
        <w:t xml:space="preserve">内的所有配体等权采样，采样机会与重原子数目无关。在全部预处理数据中，小分子的重原子数平均为</w:t>
      </w:r>
      <w:r>
        <w:t xml:space="preserve"> 38.49 </w:t>
      </w:r>
      <w:r>
        <w:rPr>
          <w:rFonts w:hint="eastAsia"/>
        </w:rPr>
        <w:t xml:space="preserve">个，多于所有配体的平均数</w:t>
      </w:r>
      <w:r>
        <w:t xml:space="preserve"> 17.02 </w:t>
      </w:r>
      <w:r>
        <w:rPr>
          <w:rFonts w:hint="eastAsia"/>
        </w:rPr>
        <w:t xml:space="preserve">个，所以上一代模型在训练时实质上更关注小分子配体。</w:t>
      </w:r>
    </w:p>
    <w:p>
      <w:pPr>
        <w:pStyle w:val="CaptionedFigure"/>
        <w:keepNext/>
        <w:spacing w:line="240" w:lineRule="auto" w:before="0" w:after="0"/>
        <w:ind w:firstLine="0"/>
        <w:jc w:val="center"/>
      </w:pPr>
      <w:r>
        <w:drawing>
          <wp:inline>
            <wp:extent cx="5120640" cy="5927466"/>
            <wp:effectExtent b="0" l="0" r="0" t="0"/>
            <wp:docPr descr="Fig. 1 | LigandSeek2-Find 与 LigandSeek 的配体区域检出。比较 LigandSeek2-Find 与第一代 LigandSeek 在沉积受体（GT）和 CryoAtom2 重建受体（CA2）条件下的表现。左列为全配体测试集（179 个 PDB，2,502 个配体实例），右列为小分子测试子集（94 个 PDB，821 个小分子实例）。" title="MDPPTFIG_eJztXOtv2zYQ_1cEA_vWRrYbO7XRFfCcpRiQFUG7fpoGg5FpW4gsCaJiJ10HZH3ECfIqurbp6j5mdOuyNk2CrFtd5_XHVLLsT_kXdhTlRx8YirXILNUBLB3J45GnH3k6Hql8H9CQkQvEuYB9c8cq7_OjUhYp6fMYT4RTBZLqJEMDmmZMBY5xAR0TVS7gNK2VjAvCBYJ1IgihSCwUE4RhTCYMVROExkatfrvUWJq31w4EgYkXhPeQr6A8prJlp4xQ1uMFcryTDFGutEQ0GU2nilKaKRAZiEoKLRGRZkiqksojfWJSg6JvA6eKcY2byssKiRc_FwI5w9DiPE_EHM4jMqBqWIHCjKrnkQFJPcsXVT2t6aqICZGUbF7mw8FglM8jSRECp6m0Md25nTemZcwV4wUkg9yv8iiLk6x5yse3OCjvBMbaWTxlONmdBKNHJQWTdombKsaJhkRoHxqQIQtaCA8GhYCbPDcp0yw0aahuYy47rSkpaWDLSDoxRlnVoMsEJaxnTAV2cekRVTEI1ENElCSoYy0tA4bmzoG1seC0ixExEkRC7yrLJRTydiWnLSaYNjHupMcdMsk0du7Q-Yvt5xg62VLoIqvOumdQCB0lqT4ajEOsFzCwjkjZAS7EXeK6RtfxEfoIaG32xI9EWVogKQbkt-oezQMwq8tHrOlRaNUF56cCpH33avPakrn3k7VYsx4-rD-asUq1VzOXe0_9D1CyvnmzsX_l_x2wH2dY9qyV-TBbYq-vm9UZc-eRHzDyFzrWvbX69rz9-6a1sgpm4nB37sw3h7vz1o1F72KV1KfVhKHmw_6CqllasnZqbZySiTAAVb9fMXf-NqsLYOkblTV7eQusu_XisTW3alZr1rU1Zv7rfy00Nm81y7NQMTQU8y62vkLUrD7pI9ETSIwNf3G4uxg-FgmG-4j0BCIwN1zPdeOBub8Apg4Aslb-dA3b1oo1N2s9u84MGxDMtsUG-_D1Cnx9JHoCCWbaToZDfTx6Ag-YGW3r1bZtby7JaTztNA0-nupHGv0caUSenZSvZn70YYhw3FemBux-c-a6Z4cYB68ublgSsb9eANaNxcbjWbt8u3lnzprZBW_WuwgFB06AIQgORPwFkX33qlmdsTZfwtW74PgKkrFziQtJcJMam5vWiw27dkCjXb_WACPvAkTtm69Aqt-v2OWNxkG5UfFw_DgUPBYMBn2GzHrFu4CMq6pBDB1p_sKkWVpqlkr1X15Y-6vW3Ba8dKz7JfAIvAtULPKZvyCyFmvN1ef91fmnuToXPTsT_bk6T_vKtsDqPJnobzf1BhhsW729m-5dVHx_mMgP0PgLFHrI0OthRn8BUn5eX_6NHYukx4Fap4DM6jN46bxpIbwLnK9Aq5efN5_eAcfNLlftZ_NAQI65twyzy7sI-W5q1W9t0a3buaeeDtv7CpKhGMyVKL2cCB3ultub62DtfABVeAgUG4zCJRzyRByizd0KDPRjEh9zDYw9O5T9GZPI-MqW9mMSPQTGGzEJwMZP5wb8hVX3iQF7e9-ubNjLJevGorWybpUfAA3v7vrmill9Yl9-ae48alTW6CdRXj4l6z_f3tm9BhfS_nmvMb9t_1GzDq5Y92YBRnt71a4dMHeSHTwA79LcW6LLAQC5XIYiSP7bdtF34Ke1PyEPRELhYHQwOBWJhYcGo9FLpzRJjMPP9eLQe3lxaR0V33LfXAkg67_IgGrGpI7bYvT3EqJmMpKIh1VxMo8Vg0nSsYyoo0hykkYoEFRDpTAmiRQGmhDPFsZ0Lo2JSFtJxnnny3_e-fCfd7_757s_--cNnNdATWUSqkiakcpIWegsSeWL4sloOlXgWUYqSP9CA5qSBUWkNEg_EQGK_icAoMdaOgI07X50usQ6iOgTHFXFCcIpajKHlCxO6LpazGGUJnRwUXmtAqJh0WCZILNTtasBJpV_6yGMy5I2IskybZHSTn1GoDgxdGyIOUpmgOcctOKUv5ZoM_Gvy6MpAp4vN178Wk13u88oPpXR8_QOwHFTzGHmptuOs5NPi6k7L9Jyd7gCl0jZ3FHrMrPNx45QDRzxM1jNc5QAbh16yppFhVHCeDtUi5uWKyrrOt8hUVxWOLqoiUXCESblnVwUly8dd7-LRnEDSXIru5uWFfd5Ea2NC_xOB374B0q-zSE" id="34" name="Picture"/>
            <a:graphic>
              <a:graphicData uri="http://schemas.openxmlformats.org/drawingml/2006/picture">
                <pic:pic>
                  <pic:nvPicPr>
                    <pic:cNvPr descr="C:/Users/15919/Desktop/论文草稿/temp/manuscript_figures_mwc86d_v/figure_000001.png" id="35" name="Picture"/>
                    <pic:cNvPicPr>
                      <a:picLocks noChangeArrowheads="1" noChangeAspect="1"/>
                    </pic:cNvPicPr>
                  </pic:nvPicPr>
                  <pic:blipFill>
                    <a:blip r:embed="rId33"/>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华文仿宋" w:hAnsi="华文仿宋" w:eastAsia="华文仿宋"/>
          <w:b/>
          <w:bCs/>
          <w:sz w:val="18"/>
        </w:rPr>
        <w:t xml:space="preserve">Fig. 1 | LigandSeek2-Find </w:t>
      </w:r>
      <w:r>
        <w:rPr>
          <w:rFonts w:hint="eastAsia" w:ascii="华文仿宋" w:hAnsi="华文仿宋" w:eastAsia="华文仿宋"/>
          <w:b/>
          <w:bCs/>
          <w:sz w:val="18"/>
        </w:rPr>
        <w:t xml:space="preserve">与</w:t>
      </w:r>
      <w:r>
        <w:rPr>
          <w:rFonts w:ascii="华文仿宋" w:hAnsi="华文仿宋" w:eastAsia="华文仿宋"/>
          <w:b/>
          <w:bCs/>
          <w:sz w:val="18"/>
        </w:rPr>
        <w:t xml:space="preserve"> LigandSeek </w:t>
      </w:r>
      <w:r>
        <w:rPr>
          <w:rFonts w:hint="eastAsia" w:ascii="华文仿宋" w:hAnsi="华文仿宋" w:eastAsia="华文仿宋"/>
          <w:b/>
          <w:bCs/>
          <w:sz w:val="18"/>
        </w:rPr>
        <w:t xml:space="preserve">的配体区域检出。</w:t>
      </w:r>
      <w:r>
        <w:rPr>
          <w:rFonts w:hint="eastAsia" w:ascii="华文仿宋" w:hAnsi="华文仿宋" w:eastAsia="华文仿宋"/>
          <w:sz w:val="18"/>
        </w:rPr>
        <w:t xml:space="preserve">比较</w:t>
      </w:r>
      <w:r>
        <w:rPr>
          <w:rFonts w:ascii="华文仿宋" w:hAnsi="华文仿宋" w:eastAsia="华文仿宋"/>
          <w:sz w:val="18"/>
        </w:rPr>
        <w:t xml:space="preserve"> LigandSeek2-Find </w:t>
      </w:r>
      <w:r>
        <w:rPr>
          <w:rFonts w:hint="eastAsia" w:ascii="华文仿宋" w:hAnsi="华文仿宋" w:eastAsia="华文仿宋"/>
          <w:sz w:val="18"/>
        </w:rPr>
        <w:t xml:space="preserve">与第一代</w:t>
      </w:r>
      <w:r>
        <w:rPr>
          <w:rFonts w:ascii="华文仿宋" w:hAnsi="华文仿宋" w:eastAsia="华文仿宋"/>
          <w:sz w:val="18"/>
        </w:rPr>
        <w:t xml:space="preserve"> LigandSeek </w:t>
      </w:r>
      <w:r>
        <w:rPr>
          <w:rFonts w:hint="eastAsia" w:ascii="华文仿宋" w:hAnsi="华文仿宋" w:eastAsia="华文仿宋"/>
          <w:sz w:val="18"/>
        </w:rPr>
        <w:t xml:space="preserve">在沉积受体（GT）和</w:t>
      </w:r>
      <w:r>
        <w:rPr>
          <w:rFonts w:ascii="华文仿宋" w:hAnsi="华文仿宋" w:eastAsia="华文仿宋"/>
          <w:sz w:val="18"/>
        </w:rPr>
        <w:t xml:space="preserve"> CryoAtom2 </w:t>
      </w:r>
      <w:r>
        <w:rPr>
          <w:rFonts w:hint="eastAsia" w:ascii="华文仿宋" w:hAnsi="华文仿宋" w:eastAsia="华文仿宋"/>
          <w:sz w:val="18"/>
        </w:rPr>
        <w:t xml:space="preserve">重建受体（CA2）条件下的表现。左列为全配体测试集（179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个配体实例），右列为小分子测试子集（94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个小分子实例）。</w:t>
      </w:r>
    </w:p>
    <w:p>
      <w:pPr>
        <w:pStyle w:val="ImageCaption"/>
        <w:keepNext/>
        <w:keepLines/>
        <w:spacing w:line="240" w:lineRule="auto"/>
        <w:ind w:firstLine="0"/>
      </w:pP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，逐</w:t>
      </w:r>
      <w:r>
        <w:rPr>
          <w:rFonts w:ascii="华文仿宋" w:hAnsi="华文仿宋" w:eastAsia="华文仿宋"/>
          <w:sz w:val="18"/>
        </w:rPr>
        <w:t xml:space="preserve"> PDB Dice </w:t>
      </w:r>
      <w:r>
        <w:rPr>
          <w:rFonts w:hint="eastAsia" w:ascii="华文仿宋" w:hAnsi="华文仿宋" w:eastAsia="华文仿宋"/>
          <w:sz w:val="18"/>
        </w:rPr>
        <w:t xml:space="preserve">和覆盖阈值为</w:t>
      </w:r>
      <w:r>
        <w:rPr>
          <w:rFonts w:ascii="华文仿宋" w:hAnsi="华文仿宋" w:eastAsia="华文仿宋"/>
          <w:sz w:val="18"/>
        </w:rPr>
        <w:t xml:space="preserve"> 0.3、0.5 </w:t>
      </w:r>
      <w:r>
        <w:rPr>
          <w:rFonts w:hint="eastAsia" w:ascii="华文仿宋" w:hAnsi="华文仿宋" w:eastAsia="华文仿宋"/>
          <w:sz w:val="18"/>
        </w:rPr>
        <w:t xml:space="preserve">的一对一</w:t>
      </w:r>
      <w:r>
        <w:rPr>
          <w:rFonts w:ascii="华文仿宋" w:hAnsi="华文仿宋" w:eastAsia="华文仿宋"/>
          <w:sz w:val="18"/>
        </w:rPr>
        <w:t xml:space="preserve"> </w:t>
      </w:r>
      <w:r>
        <w:rPr>
          <w:rFonts w:hint="eastAsia" w:ascii="华文仿宋" w:hAnsi="华文仿宋" w:eastAsia="华文仿宋"/>
          <w:sz w:val="18"/>
        </w:rPr>
        <w:t xml:space="preserve">PRAUC。误差线表示对</w:t>
      </w:r>
      <w:r>
        <w:rPr>
          <w:rFonts w:ascii="华文仿宋" w:hAnsi="华文仿宋" w:eastAsia="华文仿宋"/>
          <w:sz w:val="18"/>
        </w:rPr>
        <w:t xml:space="preserve"> PDB </w:t>
      </w:r>
      <w:r>
        <w:rPr>
          <w:rFonts w:hint="eastAsia" w:ascii="华文仿宋" w:hAnsi="华文仿宋" w:eastAsia="华文仿宋"/>
          <w:sz w:val="18"/>
        </w:rPr>
        <w:t xml:space="preserve">条目进行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w:t>
      </w:r>
      <w:r>
        <w:rPr>
          <w:rFonts w:ascii="华文仿宋" w:hAnsi="华文仿宋" w:eastAsia="华文仿宋"/>
          <w:sz w:val="18"/>
        </w:rPr>
        <w:t xml:space="preserve"> 95% </w:t>
      </w:r>
      <w:r>
        <w:rPr>
          <w:rFonts w:hint="eastAsia" w:ascii="华文仿宋" w:hAnsi="华文仿宋" w:eastAsia="华文仿宋"/>
          <w:sz w:val="18"/>
        </w:rPr>
        <w:t xml:space="preserve">区间。</w:t>
      </w:r>
    </w:p>
    <w:p>
      <w:pPr>
        <w:pStyle w:val="ImageCaption"/>
        <w:keepNext/>
        <w:keepLines/>
        <w:spacing w:line="240" w:lineRule="auto"/>
        <w:ind w:firstLine="0"/>
      </w:pP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b/>
          <w:bCs/>
          <w:sz w:val="18"/>
        </w:rPr>
        <w:t xml:space="preserve">d</w:t>
      </w:r>
      <w:r>
        <w:rPr>
          <w:rFonts w:hint="eastAsia" w:ascii="华文仿宋" w:hAnsi="华文仿宋" w:eastAsia="华文仿宋"/>
          <w:sz w:val="18"/>
        </w:rPr>
        <w:t xml:space="preserve">，CA2</w:t>
      </w:r>
      <w:r>
        <w:rPr>
          <w:rFonts w:ascii="华文仿宋" w:hAnsi="华文仿宋" w:eastAsia="华文仿宋"/>
          <w:sz w:val="18"/>
        </w:rPr>
        <w:t xml:space="preserve"> </w:t>
      </w:r>
      <w:r>
        <w:rPr>
          <w:rFonts w:hint="eastAsia" w:ascii="华文仿宋" w:hAnsi="华文仿宋" w:eastAsia="华文仿宋"/>
          <w:sz w:val="18"/>
        </w:rPr>
        <w:t xml:space="preserve">受体条件下</w:t>
      </w:r>
      <w:r>
        <w:rPr>
          <w:rFonts w:ascii="华文仿宋" w:hAnsi="华文仿宋" w:eastAsia="华文仿宋"/>
          <w:sz w:val="18"/>
        </w:rPr>
        <w:t xml:space="preserve"> LigandSeek2-Find </w:t>
      </w:r>
      <w:r>
        <w:rPr>
          <w:rFonts w:hint="eastAsia" w:ascii="华文仿宋" w:hAnsi="华文仿宋" w:eastAsia="华文仿宋"/>
          <w:sz w:val="18"/>
        </w:rPr>
        <w:t xml:space="preserve">与</w:t>
      </w:r>
      <w:r>
        <w:rPr>
          <w:rFonts w:ascii="华文仿宋" w:hAnsi="华文仿宋" w:eastAsia="华文仿宋"/>
          <w:sz w:val="18"/>
        </w:rPr>
        <w:t xml:space="preserve"> LigandSeek </w:t>
      </w:r>
      <w:r>
        <w:rPr>
          <w:rFonts w:hint="eastAsia" w:ascii="华文仿宋" w:hAnsi="华文仿宋" w:eastAsia="华文仿宋"/>
          <w:sz w:val="18"/>
        </w:rPr>
        <w:t xml:space="preserve">的逐</w:t>
      </w:r>
      <w:r>
        <w:rPr>
          <w:rFonts w:ascii="华文仿宋" w:hAnsi="华文仿宋" w:eastAsia="华文仿宋"/>
          <w:sz w:val="18"/>
        </w:rPr>
        <w:t xml:space="preserve"> PDB </w:t>
      </w:r>
      <w:r>
        <w:rPr>
          <w:rFonts w:hint="eastAsia" w:ascii="华文仿宋" w:hAnsi="华文仿宋" w:eastAsia="华文仿宋"/>
          <w:sz w:val="18"/>
        </w:rPr>
        <w:t xml:space="preserve">直接比较。全配体中，LigandSeek2-Find</w:t>
      </w:r>
      <w:r>
        <w:rPr>
          <w:rFonts w:ascii="华文仿宋" w:hAnsi="华文仿宋" w:eastAsia="华文仿宋"/>
          <w:sz w:val="18"/>
        </w:rPr>
        <w:t xml:space="preserve"> </w:t>
      </w:r>
      <w:r>
        <w:rPr>
          <w:rFonts w:hint="eastAsia" w:ascii="华文仿宋" w:hAnsi="华文仿宋" w:eastAsia="华文仿宋"/>
          <w:sz w:val="18"/>
        </w:rPr>
        <w:t xml:space="preserve">更高、相等、更低的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79、69、31；小分子中分别为</w:t>
      </w:r>
      <w:r>
        <w:rPr>
          <w:rFonts w:ascii="华文仿宋" w:hAnsi="华文仿宋" w:eastAsia="华文仿宋"/>
          <w:sz w:val="18"/>
        </w:rPr>
        <w:t xml:space="preserve"> 27、46、21。</w:t>
      </w:r>
    </w:p>
    <w:p>
      <w:pPr>
        <w:pStyle w:val="ImageCaption"/>
        <w:keepNext w:val="0"/>
        <w:keepLines/>
        <w:spacing w:line="240" w:lineRule="auto"/>
        <w:ind w:firstLine="0"/>
      </w:pP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b/>
          <w:bCs/>
          <w:sz w:val="18"/>
        </w:rPr>
        <w:t xml:space="preserve">f</w:t>
      </w:r>
      <w:r>
        <w:rPr>
          <w:rFonts w:hint="eastAsia" w:ascii="华文仿宋" w:hAnsi="华文仿宋" w:eastAsia="华文仿宋"/>
          <w:sz w:val="18"/>
        </w:rPr>
        <w:t xml:space="preserve">，CA2</w:t>
      </w:r>
      <w:r>
        <w:rPr>
          <w:rFonts w:ascii="华文仿宋" w:hAnsi="华文仿宋" w:eastAsia="华文仿宋"/>
          <w:sz w:val="18"/>
        </w:rPr>
        <w:t xml:space="preserve"> </w:t>
      </w:r>
      <w:r>
        <w:rPr>
          <w:rFonts w:hint="eastAsia" w:ascii="华文仿宋" w:hAnsi="华文仿宋" w:eastAsia="华文仿宋"/>
          <w:sz w:val="18"/>
        </w:rPr>
        <w:t xml:space="preserve">受体条件下，覆盖阈值为</w:t>
      </w:r>
      <w:r>
        <w:rPr>
          <w:rFonts w:ascii="华文仿宋" w:hAnsi="华文仿宋" w:eastAsia="华文仿宋"/>
          <w:sz w:val="18"/>
        </w:rPr>
        <w:t xml:space="preserve"> 0.3 </w:t>
      </w:r>
      <w:r>
        <w:rPr>
          <w:rFonts w:hint="eastAsia" w:ascii="华文仿宋" w:hAnsi="华文仿宋" w:eastAsia="华文仿宋"/>
          <w:sz w:val="18"/>
        </w:rPr>
        <w:t xml:space="preserve">的一对一精确率和召回率。每个点代表一个</w:t>
      </w:r>
      <w:r>
        <w:rPr>
          <w:rFonts w:ascii="华文仿宋" w:hAnsi="华文仿宋" w:eastAsia="华文仿宋"/>
          <w:sz w:val="18"/>
        </w:rPr>
        <w:t xml:space="preserve"> PDB </w:t>
      </w:r>
      <w:r>
        <w:rPr>
          <w:rFonts w:hint="eastAsia" w:ascii="华文仿宋" w:hAnsi="华文仿宋" w:eastAsia="华文仿宋"/>
          <w:sz w:val="18"/>
        </w:rPr>
        <w:t xml:space="preserve">条目；白色空心圆和粗线分别表示中位数和四分位区间。</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3 | </w:t>
      </w:r>
      <w:r>
        <w:rPr>
          <w:rFonts w:hint="eastAsia" w:ascii="华文仿宋" w:hAnsi="华文仿宋" w:eastAsia="华文仿宋"/>
          <w:sz w:val="18"/>
        </w:rPr>
        <w:t xml:space="preserve">两代</w:t>
      </w:r>
      <w:r>
        <w:rPr>
          <w:rFonts w:ascii="华文仿宋" w:hAnsi="华文仿宋" w:eastAsia="华文仿宋"/>
          <w:sz w:val="18"/>
        </w:rPr>
        <w:t xml:space="preserve"> LigandSeek </w:t>
      </w:r>
      <w:r>
        <w:rPr>
          <w:rFonts w:hint="eastAsia" w:ascii="华文仿宋" w:hAnsi="华文仿宋" w:eastAsia="华文仿宋"/>
          <w:sz w:val="18"/>
        </w:rPr>
        <w:t xml:space="preserve">在完整测试集和小分子测试子集上的</w:t>
      </w:r>
      <w:r>
        <w:rPr>
          <w:rFonts w:ascii="华文仿宋" w:hAnsi="华文仿宋" w:eastAsia="华文仿宋"/>
          <w:sz w:val="18"/>
        </w:rPr>
        <w:t xml:space="preserve"> Stage1 </w:t>
      </w:r>
      <w:r>
        <w:rPr>
          <w:rFonts w:hint="eastAsia" w:ascii="华文仿宋" w:hAnsi="华文仿宋" w:eastAsia="华文仿宋"/>
          <w:sz w:val="18"/>
        </w:rPr>
        <w:t xml:space="preserve">检测表现。</w:t>
      </w:r>
    </w:p>
    <w:tbl>
      <w:tblPr>
        <w:tblW w:type="pct" w:w="5000"/>
        <w:tblLayout w:type="fixed"/>
        <w:tblCaption w:val="表 3 | 两代 LigandSeek 在完整测试集和小分子测试子集上的 Stage1 检测表现。"/>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6"/>
            <w:gridSpan w:val="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i/>
                <w:iCs/>
                <w:sz w:val="20"/>
              </w:rPr>
              <w:t xml:space="preserve">全配体</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0.315</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0.558</w:t>
            </w:r>
          </w:p>
        </w:tc>
      </w:tr>
      <w:tr>
        <w:trPr>
          <w:cantSplit/>
        </w:trPr>
        <w:tc>
          <w:tcPr>
            <w:tcW w:type="dxa" w:w="9026"/>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hint="eastAsia" w:ascii="Times New Roman" w:hAnsi="Times New Roman"/>
                <w:i/>
                <w:iCs/>
                <w:sz w:val="20"/>
              </w:rPr>
              <w:t xml:space="preserve">小分子配体</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0.605</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GT。粗体表示各配体组内每列的较高值。</w:t>
      </w:r>
    </w:p>
    <w:bookmarkEnd w:id="36"/>
    <w:bookmarkStart w:id="37" w:name="stage1ligandseek2-find-的消融"/>
    <w:p>
      <w:pPr>
        <w:pStyle w:val="2"/>
        <w:keepNext/>
        <w:ind w:firstLine="0"/>
      </w:pPr>
      <w:r>
        <w:rPr>
          <w:rFonts w:hint="eastAsia"/>
        </w:rPr>
        <w:t xml:space="preserve">Stage1：LigandSeek2-Find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LigandSeek2-Find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LigandSeek2-Find，其整体表现最好。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LigandSeek2-Find </w:t>
      </w:r>
      <w:r>
        <w:rPr>
          <w:rFonts w:hint="eastAsia" w:ascii="华文仿宋" w:hAnsi="华文仿宋" w:eastAsia="华文仿宋"/>
          <w:sz w:val="18"/>
        </w:rPr>
        <w:t xml:space="preserve">在完整测试集上的内部消融。</w:t>
      </w:r>
    </w:p>
    <w:tbl>
      <w:tblPr>
        <w:tblW w:type="pct" w:w="5000"/>
        <w:tblLayout w:type="fixed"/>
        <w:tblCaption w:val="表 4 | LigandSeek2-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37"/>
    <w:bookmarkStart w:id="47" w:name="stage3端到端-top-k-success"/>
    <w:p>
      <w:pPr>
        <w:pStyle w:val="2"/>
        <w:keepNext/>
        <w:ind w:firstLine="0"/>
      </w:pPr>
      <w:r>
        <w:rPr>
          <w:rFonts w:hint="eastAsia"/>
        </w:rPr>
        <w:t xml:space="preserve">Stage3：端到端</w:t>
      </w:r>
      <w:r>
        <w:t xml:space="preserve"> top-k success</w:t>
      </w:r>
    </w:p>
    <w:bookmarkStart w:id="38"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的两项基本端到端能力：全配体的端到端定位与身份匹配、单残基无缺失原子有机小分子的端到端定位、匹配和建模。计费规则与正文一致，测试集分别是全部测试集的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38"/>
    <w:bookmarkStart w:id="42"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60245"/>
            <wp:effectExtent b="0" l="0" r="0" t="0"/>
            <wp:docPr descr="Fig. 2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6SElhMgsQDVNJiidvtpNyFzcRKL-2KdnS90ncQqKGxAN412lVZa1LWa0FChnTSpS9byv2y5JPy0f2HP9iWEwbRqnVAvWqScn-33Pn7PH9tn3ftUp4gXdVPTW3fq4f1XxlRqqlXfaj7cHqSUV_ULmh5g5jtlnBNKGdOyPmI4YJaVTI8kRyxrErMF7lPLau_Xmt-utje_aO0eWpZCs6zTcB5ysYDCKTyAHGcgT7zcgIu4XRS9NqKc-N6ci4KFEgW9j_XRikm1qut4zKyMWXqRc2oaBrOL2EVs0KfYg868HwAGVIOCUfGDHA18GzNGvILrGKlEYthwEfEsfVygZQNZXOOLDtYqZhk5gPueiwo4o4YXekZHQ-guYExniIeZbO-pVUxGkQ3DAI4DTQCUGkpYelS9WnJEEypxP8KM1IUlBA5qeRIwPqNME5ES9CgHlKfqEcnTvscZ2CFmEwI24eZtmPdG_TDcX5fjYsT4BCPorL7ihMdOG8mxFLAYYl7W56WYURHLEpy_3p2u5OVOQNeVuXKPC6ZkkCIeCmsHB2UMqtOkMKiltBuaUObK5DxiEx3E49DesT2feFt7B-HaM3gerWw2Xm6FG7VwZ6f5eClcrTVe3G7X9hr1l-HGL9D7-9LNt29O3iDy5v2fWrXD8Pnd1pNauL0bPnvQPrh79P1ya__eOcf538V0ctW6pj8Lp2Z0KLmvdSj5-Tyx8aRvl1zs8c6RxIvCD1eB8vH3Rw1XDhO1qEdWFowvam7kPpXeyzalnI0Axs4C4OPJN8X9bWnrb5ATJ9qNaGrizG7c9194a-WPXzeSl0b6ZLfFnY_Gix-bP6_DGRhfPrKT7_YbJ0_hjQS0NNe-Dr_caX233Dy403i1Du_iabh8vTMr7qPx5auvuFL3ifYPnzef3-zeqnrvU-E3G-qS1XurCh-sNp8-bj3ah7NQUPo_mW8FmcBVfJmYchFNOaQwIBZUf_GiNlmjvqL2We_2UtsoOhnjS15f0RXrbSRfrn3Gx9qtcG2vubEaX1ZmSAF5uWsYL_Th8Rbr_dLDjNw6cBRf-bC_-Gk_2m09qbW2d8L9h-FX9-AuJ78aL8PlLTORii91fUhSfMnIBIv-BPfdVH_RcrS6GdZrvbvmr1-U4UnH9U8uaHo3raKnL11MppOJ6sXEcCI1lL4xSoltwj_6qCmi--ePmrkAVU6lWCIEwPo3GGDGSwHuwgSvBXLW19UAO0gkc1iRUCamVETolbPEFhMqKvYH5Wyg5TCzxSgZ05CpLUNmtowosWX05rUMjl0KYXolMCGUz-VJAZxlc27FvjycmysbqmEuIX6pQeoVIBCSA_ShJEgi9wVythMjUNP149gl5SASMzjj2wtM8_xMEXkFPBEEfqWIUY6JZSLwOh2MYpurRsA8Nu0ZQKEapyZh3iF0mjiOGFHI0l4JyGQ8wPDGEWIedK7CKLL_RKWrZJzEEzVGYYbnK7N-rjcPhsxqPnBFCcRp1TGZ-dIWxzoZMNkuunGVa7boj5YraNlCLVq1kTJoybIDSgPGr2Df1YQA2gF4qoZF5RmmdI-ljrbo93zlunEsItPxNJF4HEmn0grlTC3By5TM2_XIyOSIOJ3mXtnxovlitMsL_Mf1z_4EyFfIcw" id="40" name="Picture"/>
            <a:graphic>
              <a:graphicData uri="http://schemas.openxmlformats.org/drawingml/2006/picture">
                <pic:pic>
                  <pic:nvPicPr>
                    <pic:cNvPr descr="C:/Users/15919/Desktop/论文草稿/temp/manuscript_figures_mwc86d_v/figure_000002.png" id="41" name="Picture"/>
                    <pic:cNvPicPr>
                      <a:picLocks noChangeArrowheads="1" noChangeAspect="1"/>
                    </pic:cNvPicPr>
                  </pic:nvPicPr>
                  <pic:blipFill>
                    <a:blip r:embed="rId39"/>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2</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42"/>
    <w:bookmarkStart w:id="46"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97158"/>
            <wp:effectExtent b="0" l="0" r="0" t="0"/>
            <wp:docPr descr="Fig. 3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aztolDsAIS5RJVhcpKUqlSt0Lj9dhesTftDDakqUQiCFAMRE0ILSGhbqIKNQ2Xqo0aG8pD_knjXZsn_kLP7KyNKakUJRVlt1jyzu3MN-fMN_fd-TJkIpoLJYRQ7X7FfviHOBAbqFXuOY_X2k2TjofahJCFiaHmcZoJ9SUk6VOCLSJJ0XhXtEuS-jEZpYYpSfXNsvNgpr4wV9vYlySOJkkn4XSkYQaFYzhMNKSqYVMxsaromKXKyKSKoY9oyBodM0Hu89DlQsIUxjVVJ4lCtxTKUWomRJHIOawh0m6YWIfEjGFpiELQyooFw0qbliFjQhQ9q6liLBK5KGpI0aVQD0NLWq5zjU6oWCgk8kgF3I80lMV9vHgmJzYkmOwoxuYQqEjc-JZQIUFMJEMxgMNsAKDYhYgU8oJXx1QWhcao4WF64iynoqdBLKNYhA7xrBFPCFK4AlxT_vD8g4ZOCeRDRFYUyGMvLEK9Vyv79ua8Wy5GhPYSBb0pLderk5OZ3LI4MCsi5YZTrrePW-y6oPyNZnVFLzUMusGzc_UoY8o1ktljQtvBVh6D6KCSbRc6hJsCE6Y8y2nYxhIUnUJ8I-_p2GsvLDub8_Z6-fXkLWfl-9pu2X66Yy-u28_v1lannLU5Z61sby_Zs3dYzLMte3abPStlZ6P0evL22aul96gL5-EvtfK-vbNce1q21zbs7Uf1reWDH6ZqmyunbOe_Z9PxdqwljGEYR71hSnurYcrIZBQZ9xvymIZ12hikaI7poXFQ2vPxZVFzi_Fi-CPpOoROCJqnvulq78Zx4aQH0P0mANoTfV_cPyfv_QNy5Fi86FWNn9n1e_-z70wf7hY7OwPS2fxOR_X3n5zf5mEI9C8fyf4Pg8bJc5iQgBZn9q799TqborfuV_-Yh6l4EFZj_mUqUCzZ3xT9ywTMgnIuYHzA6nX2mVOc8S8rQ0oW6elrGI-GWUcPGD9-7i8tzLhdB4biK9fP-Tkz_PT1xgLGhjua1UsbsE2tra3bm4_tpZXq3j33AGvK31xZE0YvNbSAMXYws2BXyq0snf7RiX_XaqdxDIZ8y0abwNYDHwRw1caP4-o_3nJ2bh-dPBbL9vq682TSninDUHcwvQB9ql5-Vq3s2cWXELQfzTjPn9RKm4e7xfMt0Zkh09fT0oCGzJiqZAO49OadrFqZ5v2stXvxbnQ-U52tmSrlWzbafKt5ENuR7Fs22oI1Alf39mv3N3zLhpA05FFMPxs21DAd03HA5sf6_sN6qdhcfsLWrb5T4vs5Z-UFrDG9g_jFmYPVpfpmqf7rS_7e2Pm55Cxv-5fWY5qf0nvj85ew_32Dr61O2Uvf2sUH0Lb5SRP_IKL1pOlwd_bKdUhPHe7O-Xph_z84bwKu-npjQJYMZDmPStXKC1jS81GLr_n9S9_V4Wv9wWKuurdYLS_6l5GY8Go6WIw4sw_8S0dHsLh4NQ1DF8xC7FjQff3hFOecjZL9eL6-NQWT1cHknD1ThhnMv4xRwwxHg8UaXzPDDFT_brXJnH8ZSmFCw0YmHI8Ekaa_H_fB0-wJfdEmhJqfuofinR3ReDQy3nGhqzMav3TzsqnICfh72wP0VtuDtIUKJz579xAA610wIBsds3ATxnrnfYqFVcQ-sCc5xSSsGpmFej6pyKwSWUD-JJ-0hDQmMiulLyG61w1E97aB6F02EFvvGogUayaYqY9BFsWkIxklC8qSEa0gX7qYHsmLPGIkwn4d7aaeBUOUNKBfiIOP3UcAf7JhI1DT1ONIJa4gYjU4BPtyIuhGXw7pWdxrWUYhh1GasKbB8BoJxMQy5ZGAeZS1pQCOKp6ohJSqmIOKqrISmd_Nzz0oQaiFqZxj3gzIXIVS3PRjgaaQeByPhYgJNZwqDBvp1rsJKDGesTTmAnHCeLd7G0GY6G7cSnDjWTIep4LM0r3mClIyE_NarScMUq7bADUtQq9gQxOYB6Qt0JQXi_JDhMse-RrSLF03uOrikRclVF1gl0G64rE4R3mjFONlwL1L0eJHCYoUtRHd6ld1r76I2eQF_j2hr_4Co0OmYA" id="44" name="Picture"/>
            <a:graphic>
              <a:graphicData uri="http://schemas.openxmlformats.org/drawingml/2006/picture">
                <pic:pic>
                  <pic:nvPicPr>
                    <pic:cNvPr descr="C:/Users/15919/Desktop/论文草稿/temp/manuscript_figures_mwc86d_v/figure_000003.png" id="45" name="Picture"/>
                    <pic:cNvPicPr>
                      <a:picLocks noChangeArrowheads="1" noChangeAspect="1"/>
                    </pic:cNvPicPr>
                  </pic:nvPicPr>
                  <pic:blipFill>
                    <a:blip r:embed="rId43"/>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单残基、无缺失原子的有机小分子端到端建模。</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我们在含有至少一个单残基、无缺失原子有机小分子的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3b,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3b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3c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3a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46"/>
    <w:bookmarkEnd w:id="47"/>
    <w:bookmarkStart w:id="51" w:name="给定正确身份时的-findbuild-比较"/>
    <w:p>
      <w:pPr>
        <w:pStyle w:val="2"/>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amtBQBErw_K"/>
        </w:rPr>
        <w:t xml:space="preserve">Fig. 4</w:t>
      </w:r>
      <w:r>
        <w:t xml:space="preserve">。</w:t>
      </w:r>
    </w:p>
    <w:p>
      <w:pPr>
        <w:pStyle w:val="CaptionedFigure"/>
        <w:keepNext/>
        <w:spacing w:line="240" w:lineRule="auto" w:before="0" w:after="0"/>
        <w:ind w:firstLine="0"/>
        <w:jc w:val="center"/>
      </w:pPr>
      <w:r>
        <w:drawing>
          <wp:inline>
            <wp:extent cx="5029200" cy="6218691"/>
            <wp:effectExtent b="0" l="0" r="0" t="0"/>
            <wp:docPr descr="Fig. 4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uWpfZT4IyDSXBTJAqkqgQRCqpUqa7Q-by2T9yb7tYY0lSyA4Q3G6wCQQQIIYEUJcVAihpjQ_yhP6D_IfHemU_5C529PRsIRMpL6yYRSMa7M8_M7Mzsza7nfnZrPI66_S63NVsgi8-5Dm-HVZgx7y3VaxoecF9wuXVkqFI_ClFQmz8Q-N5AuhEINPiaG5oDgXZk9GFVCwTK2bx5Z7ScHrc2ioEA0xYInFan8DKiqoyYptWFRSVUJ6i6jgRcJ_NYiNYFY6IUosCQaGgSP9gbF0Nshb56n6hQjsBrWFSVXpnX-2IasH50X4n7NdeALCmGP_51wB3FWPNznCFEkcwb9aqGFGCGVR1swFSPcHFVD2m6KiDDEJWILHFej6eJk3lRCbhbqLZu3f7qwYMScsX9_bwEer-T-QhqY-YpjqsgKLYPIe0aGsBVtMeBVBgVUKeoIKPKcWZxv6HxAqwFxCUggby3ETQ40-sxiZL4GFYdrQ6cSkIUARYWdQN3MtGKaeCwVTJ32D9nfFVVsAFyvCGIIsiQ9BRksFQokuykbRfxBm41RP4sXrRVMU4L2baYYmoiaM-D9rCNeWx_w-JvVKPUcLni0A0mzpaHaTptJ6k_GuxCpPcjgF4VI_WuRtdNFwVjJlIL3yhDVDDQK7K18ZckR0n2bjn_pFQ4IKm9w5G0ufnQWs2a83-S9JyZnSQreXP-vrWfJ2s7ZGqFbGbMpXFzKU-2p8nYbZhad4dBQ-kgXcpNkULe3Fgl2ZQ5liH5Ry8Ttz6-MH5IsDLDh8sPzOUiSY2QzBNrMUcyKfD_0qVS7nF3-zcvE8nGxiYYk-y90vNJcJ9_kZgJvdpPdci85pXEyKv9RQSkKJDa9EG1Fauyl0zPlw5mSrlJ0NQpRngl1INQHyBFQEqANJ-OW79tnQ0DG-bWtFUYLuUmyqupUi5_-OjOYWLcvDdc3lkFYRBg9CAycJ0arvN5QDV5BslJkuk_yNg8TePYk_KjpLlz63A0zZJ8vaunvZRbN-_vn8ig7Fe7oKQ7xVB-q2KohsOigNpVISYjBVdKIY7S2MtMqR142W_gQZfs5EazU2PT7G8Hglu-lPBXlIAZuaoDt3jPJr9IjJ_FeBebf42c0MA5YfgMdvSvqU8nvxfP8_uu-aXlYTwBFZs8e0q29kh-lmTG4KE-Xr2Dkhoky6NWYQHqOKv-PV3fdXb0QJ04KjSlg6I1u9GtCn0I_9ClSnU4pqAQPSN-Xy3lNklxCPSbU-vHih0TgXpiza7YRvbnyNY-LKk8lDIXtsrZ1fLuHuCtpRUomOXUEFncJWt3yHgauGQkbXMXzaXH5sMEGc3T82Vtp7y7zqprqbhszS2AF-ZWmlVBVoRZba7FrsYt1z7TbQORtBaz5v1RFmqaIzjrtvYOHwxb2fnaxPbv5GcaXDKSLGdzH1vZfZGaOLu8vpaHN-z997I4-ZlmGEoiK25ke7m8NQePT_VKDBcxOphYgcJbyqXh_sgeMXNu-3BhrVRYPy9cH3jeWYWilS_Sw2LptnVrD6655ZllRilP75CDB859d3XDWsvDeWFtjpvLQ3AAksQ-XIfgLIPfMpAOOHqs5DZoACIcl-Z0xsrsMqna5Mjn-dAn7Iv_Lcv_ZkaTtQl3g-c83rWMt_dTjvd_fEOYnqhNDi6e5-BNOWBXXdZuob8q4NDIDb3e0KK9zxb3Txdc7mq32O3zeJsh2gNN3obLTc0NN69oouCHj5M9_q2yF9L5-KnOsaMBdL2PDhDDMR1V1ejvvY10JPG0R21ERc2gUaUeKv3dokBjSifCtf5u3RVChkCttPk5u63P2V19zmnqc8d7-hxGsgZuKjEQETXcGxYjsFijV44Ll5tCvf0cI_R66F9jvaZEwBExBNp9tI1N-_4w7q74CKmpruNoSWyBPI1gJ_yQNVyK2hbllQhq1XU1HkV8yKA7heqrMAwNCZgRQeeR6DEDTCt3KghBSdSuipJELdKxLc8GPDxHOsJClA7DgLkOVmz-iUkVxJ3UR2eGBhEOxrvU0PHOPe8fCOsy_YbEuQZYr941WO3Z23TKpm8ShAE7fPZ2BZRAYc6udcD2awXuSKmmG_hbpMouOgA0fbPCzPL9nQbDHo0qaMpXVLZ07mjI-yXFRd-nNPu8PqblTBTNS4f9puHYmPdjXpQq5ONjSXHiZWjVvMCnxf3LP9hJr3E" id="49" name="Picture"/>
            <a:graphic>
              <a:graphicData uri="http://schemas.openxmlformats.org/drawingml/2006/picture">
                <pic:pic>
                  <pic:nvPicPr>
                    <pic:cNvPr descr="C:/Users/15919/Desktop/论文草稿/temp/manuscript_figures_mwc86d_v/figure_000004.png" id="50" name="Picture"/>
                    <pic:cNvPicPr>
                      <a:picLocks noChangeArrowheads="1" noChangeAspect="1"/>
                    </pic:cNvPicPr>
                  </pic:nvPicPr>
                  <pic:blipFill>
                    <a:blip r:embed="rId48"/>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假定身份匹配正确时单残基无缺失原子有机小分子的定位与建模完成度。</w:t>
      </w:r>
      <w:r>
        <w:rPr>
          <w:rFonts w:hint="eastAsia" w:ascii="华文仿宋" w:hAnsi="华文仿宋" w:eastAsia="华文仿宋"/>
          <w:sz w:val="18"/>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51"/>
    <w:bookmarkEnd w:id="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9" Type="http://schemas.openxmlformats.org/officeDocument/2006/relationships/image" Target="media/rId39.png"/><Relationship Id="rId43" Type="http://schemas.openxmlformats.org/officeDocument/2006/relationships/image" Target="media/rId43.png"/><Relationship Id="rId48" Type="http://schemas.openxmlformats.org/officeDocument/2006/relationships/image" Target="media/rId4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2026-10-20T14:58:25Z</dcterms:created>
  <dcterms:modified xsi:type="dcterms:W3CDTF">2026-10-20T14:58:25Z</dcterms:modified>
</cp:coreProperties>
</file>

<file path=docProps/custom.xml><?xml version="1.0" encoding="utf-8"?>
<Properties xmlns="http://schemas.openxmlformats.org/officeDocument/2006/custom-properties" xmlns:vt="http://schemas.openxmlformats.org/officeDocument/2006/docPropsVTypes"/>
</file>