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0.255；在匹配（Match）阶段，我们取得了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w:t>
      </w:r>
      <w:r>
        <w:rPr>
          <w:rFonts w:ascii="Times New Roman" w:hAnsi="Times New Roman"/>
          <w:sz w:val="24"/>
        </w:rPr>
        <w:t xml:space="preserve"> 62.8% </w:t>
      </w:r>
      <w:r>
        <w:rPr>
          <w:rFonts w:hint="eastAsia" w:ascii="Times New Roman" w:hAnsi="Times New Roman"/>
          <w:sz w:val="24"/>
        </w:rPr>
        <w:t xml:space="preserve">的平均完成度；提供真实受体时，提升至</w:t>
      </w:r>
      <w:r>
        <w:rPr>
          <w:rFonts w:ascii="Times New Roman" w:hAnsi="Times New Roman"/>
          <w:sz w:val="24"/>
        </w:rPr>
        <w:t xml:space="preserve"> 66.9%。LigandSeek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Rjogfm5qSUZ-im6ZRW0tAEG5D2o"/>
          <w:rFonts w:ascii="Times New Roman" w:hAnsi="Times New Roman"/>
          <w:sz w:val="24"/>
        </w:rPr>
        <w:t xml:space="preserve">Figs. 1–2</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Emap2lig-Find（0.255）；Match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的全原子建模平均完成度为</w:t>
      </w:r>
      <w:r>
        <w:rPr>
          <w:rFonts w:ascii="Times New Roman" w:hAnsi="Times New Roman"/>
          <w:sz w:val="24"/>
        </w:rPr>
        <w:t xml:space="preserve"> 62.8%。LigandSeek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e1v00YY_1csf2Z10zZALYrUFjohFVTB9mmeqqtzSbz6TT4nKYxJAfUlGQlUa8uAdnSgdkQwWthgTZOW_i_MZyef-i_sOdtJA-UDGivIE5FiP3f33O-eNz939vM9byI7zYsc7y3W6fIrwc3XG48KQHWZpj3FH-N4CxNDzeIEYxoWJelrgi0iSbF4f6xfks5gMmkbpiQ1Nmru7blGuehV9iQpQJOkw3A60jCDSiqpL4wstrIKzo1ne9iQjExbMfRxDVmTGROYvuFP5USTm9JUnYi5AYlP27YpCgKR01hDpMswsQ6DScPSkA1NKyXkDCthWoaMCVH0lKYKPd3dxwUNKbrEn2ZoY5Z_u2RfVjGXE7NIBdxzGkrh4WB5xie0OBjvJMbmqKJj4vd3tHIiMZEMywCOCl0A1NPXLfFh82JGZV0oYxshZsjOZip6AtiSikXs0WBqd8gEI4EAgaTBJaRHDN0mMA8RWVFgzleKhgl3Aee4i4aGdH_p9KBO3jnmowYQDGzCb0_45HCgm38HMa-0DdPT1xL9SjA9EMRmPvHVYZKbECLgSAysI0qqi4txVznGbAdT_lst2Jii2zCEEbEHiYI-jmZ0tebUbtLZLTpb9xZfNpdW3KVnbnmjOVem9VpzpuzsLrj3pxvPH3j3po9M-4-hKTcCIfg6v3Ae2XIa7kMZRU38_xzqPdmkhWdwbcw9pj9WaOk23Vp3dlfcl9e8yo2_89c_pcYfoFfj1QKdWaelGffG73TjfvNxqTNo6eYsrf0GCZn-VKK3foag9eosbvd3SnT-ZiM_Q29tOvV1987mx4rhD4nUsTNDnzQwP0B294-i92jzLRc426tt-3uLz6PggmHrsjFoG1pPVB0RPv71mlthqbvTI5AEWC6Mghsiany6UnGXXtCdX9t5yak-pRv3nN0yzd9t5ovBxkpLNbq6ur9TmFCNCfLZH0fmj6EY2_Dj-ztFiH3_APDZ2EeXefbm3PoavTbXvPOnm3_UfDjtvrzBNuLtv-izWXel6C4VgqcgiH-3NOe-eOXV79L5klPNR8EzUd6gf3ngLW9AOoJNIchCjdoTp74LWchbrETB-JfOnxs9eymq9m88qHhrNchE-zvLQ7Eo2DuihoY3gShYdyiyJ0wIY3f6llNdc6qPnWqZZe_dsnd9u_HwSZjSl6vQeSjPlIbiUXBMpL0CPqDFxebdNXb079hr4fjjf_f47ICjc0B9gc4XomBg9hIYVSsHp0oW3X5cRyTZ-68eUTU5LW1DIgeTtxO5s7sHZ0aWXDbuMVcUZunTebq57d5cp1vrdGbLW1x1C_NOtejVX3R-S377MyRczdP8t8c4vl0k4eMnenv7YvGpWH9f7OSJk1dPmYoswj-sm6CB96mbJCyUO1QwCREA699gwDQ7Y-E2jPVeIEYyqcj4jCFnNKzbAZKFVcRKMyStmIT5gmmoZ8cUmXmCNeQL2TGLS2Ais1WGRcGvUgl-kUoIa1RCZ4lKsLFmgpp6BqYopj2eVFIgLBlX0PHvTvSqx4WgY7yb_WJdpp4CRZQEoMd6gWJlLKDHWjqCa9pyHIgUCIiYBUcNeZJwujGcRnoKD1qWkUtjlCAMkOG1BoiJZTvoBMyDqR0LBKjCISNMqIo5oqgqW5HR_vyAQCKxLQzPFCOTwHMRVvHH32i0mYQ38ViLmGDhidx5I9FZ1ULiVNLS2B0cx00N-HUs7vJAq57l97NhPGVzMhsPwxW4ZMYWRm3IDFz-vQVqWsT-EhsaxwjgtkDSYFmUHSUB7wHV4mbjuhGILhyQSFR1jpUR--M98QDlnVzML2f9KlwHjUQbKWqru5NW9dBexGz7Bf6n-R_-AUavxh8" id="12" name="Picture"/>
            <a:graphic>
              <a:graphicData uri="http://schemas.openxmlformats.org/drawingml/2006/picture">
                <pic:pic>
                  <pic:nvPicPr>
                    <pic:cNvPr descr="C:/Users/15919/Desktop/论文草稿/temp/manuscript_figures_ia6j73l6/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hint="eastAsia" w:ascii="Times New Roman" w:hAnsi="Times New Roman"/>
          <w:sz w:val="24"/>
        </w:rPr>
        <w:t xml:space="preserve">展示了模型的输入、输出及整体流程。LigandSeek</w:t>
      </w:r>
      <w:r>
        <w:rPr>
          <w:rFonts w:ascii="Times New Roman" w:hAnsi="Times New Roman"/>
          <w:sz w:val="24"/>
        </w:rPr>
        <w:t xml:space="preserve"> </w:t>
      </w:r>
      <w:r>
        <w:rPr>
          <w:rFonts w:hint="eastAsia" w:ascii="Times New Roman" w:hAnsi="Times New Roman"/>
          <w:sz w:val="24"/>
        </w:rPr>
        <w:t xml:space="preserve">通过</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三个阶段完成配体构象的端到端重建。50</w:t>
      </w:r>
      <w:r>
        <w:rPr>
          <w:rFonts w:ascii="Times New Roman" w:hAnsi="Times New Roman"/>
          <w:sz w:val="24"/>
        </w:rPr>
        <w:t xml:space="preserve"> </w:t>
      </w:r>
      <w:r>
        <w:rPr>
          <w:rFonts w:hint="eastAsia" w:ascii="Times New Roman" w:hAnsi="Times New Roman"/>
          <w:sz w:val="24"/>
        </w:rPr>
        <w:t xml:space="preserve">维受体原子特征与多视角密度通道库是三个阶段共享的主要输入。</w:t>
      </w:r>
      <w:r>
        <w:rPr>
          <w:rStyle w:val="MDFIGREF_eJyrrk7LTC9KTbMCUrq5qSUZ-Sm6ZRa1tQB3TQld"/>
          <w:rFonts w:ascii="Times New Roman" w:hAnsi="Times New Roman"/>
          <w:sz w:val="24"/>
        </w:rPr>
        <w:t xml:space="preserve">Fig. 2</w:t>
      </w:r>
      <w:r>
        <w:rPr>
          <w:rFonts w:ascii="Times New Roman" w:hAnsi="Times New Roman"/>
          <w:sz w:val="24"/>
        </w:rPr>
        <w:t xml:space="preserve"> </w:t>
      </w:r>
      <w:r>
        <w:rPr>
          <w:rFonts w:hint="eastAsia" w:ascii="Times New Roman" w:hAnsi="Times New Roman"/>
          <w:sz w:val="24"/>
        </w:rPr>
        <w:t xml:space="preserve">展示了整体网络架构，更多细节见</w:t>
      </w:r>
      <w:r>
        <w:rPr>
          <w:rFonts w:ascii="Times New Roman" w:hAnsi="Times New Roman"/>
          <w:sz w:val="24"/>
        </w:rPr>
        <w:t xml:space="preserve"> Methods。</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Fonts w:hint="eastAsia" w:ascii="Times New Roman" w:hAnsi="Times New Roman"/>
          <w:sz w:val="24"/>
        </w:rPr>
        <w:t xml:space="preserve">我们在由</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条目组成的去冗余测试集上评估该框架。为评价</w:t>
      </w:r>
      <w:r>
        <w:rPr>
          <w:rFonts w:ascii="Times New Roman" w:hAnsi="Times New Roman"/>
          <w:sz w:val="24"/>
        </w:rPr>
        <w:t xml:space="preserve"> Find </w:t>
      </w:r>
      <w:r>
        <w:rPr>
          <w:rFonts w:hint="eastAsia" w:ascii="Times New Roman" w:hAnsi="Times New Roman"/>
          <w:sz w:val="24"/>
        </w:rPr>
        <w:t xml:space="preserve">的定位性能，我们以整张密度图为单位计算语义和实例级指标。为评价</w:t>
      </w:r>
      <w:r>
        <w:rPr>
          <w:rFonts w:ascii="Times New Roman" w:hAnsi="Times New Roman"/>
          <w:sz w:val="24"/>
        </w:rPr>
        <w:t xml:space="preserve"> Match </w:t>
      </w:r>
      <w:r>
        <w:rPr>
          <w:rFonts w:hint="eastAsia" w:ascii="Times New Roman" w:hAnsi="Times New Roman"/>
          <w:sz w:val="24"/>
        </w:rPr>
        <w:t xml:space="preserve">的身份匹配性能及</w:t>
      </w:r>
      <w:r>
        <w:rPr>
          <w:rFonts w:ascii="Times New Roman" w:hAnsi="Times New Roman"/>
          <w:sz w:val="24"/>
        </w:rPr>
        <w:t xml:space="preserve"> Build </w:t>
      </w:r>
      <w:r>
        <w:rPr>
          <w:rFonts w:hint="eastAsia" w:ascii="Times New Roman" w:hAnsi="Times New Roman"/>
          <w:sz w:val="24"/>
        </w:rPr>
        <w:t xml:space="preserve">的分子对接性能，我们对这些</w:t>
      </w:r>
      <w:r>
        <w:rPr>
          <w:rFonts w:ascii="Times New Roman" w:hAnsi="Times New Roman"/>
          <w:sz w:val="24"/>
        </w:rPr>
        <w:t xml:space="preserve"> PDB </w:t>
      </w:r>
      <w:r>
        <w:rPr>
          <w:rFonts w:hint="eastAsia" w:ascii="Times New Roman" w:hAnsi="Times New Roman"/>
          <w:sz w:val="24"/>
        </w:rPr>
        <w:t xml:space="preserve">条目中的相关配体进行评测。</w:t>
      </w:r>
    </w:p>
    <w:p>
      <w:pPr>
        <w:pStyle w:val="CaptionedFigure"/>
        <w:keepNext/>
        <w:spacing w:line="240" w:lineRule="auto" w:before="0" w:after="0"/>
        <w:ind w:firstLine="0"/>
        <w:jc w:val="center"/>
      </w:pPr>
      <w:r>
        <w:rPr>
          <w:rFonts w:ascii="Times New Roman" w:hAnsi="Times New Roman"/>
          <w:sz w:val="24"/>
        </w:rPr>
        <w:drawing>
          <wp:inline>
            <wp:extent cx="5733415" cy="4549160"/>
            <wp:effectExtent b="0" l="0" r="0" t="0"/>
            <wp:docPr descr="Fig. 2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构建过程利用结合位点、SMILES 标识符、口袋和密度信息以及下游对接工具，重建全原子配体姿态。默认选项为 PocketXMol-tuned。" title="MDPPTFIG_eJztGmlvE0f0r6z8mWRz01iAFAKpkBIUJVBVqis0WU_sbfbSzjhOKJUcyOGAc7RACg0FAgk1tImDyuHYOf5L2dl1PvEX-mZnnZjjAyqEakUseffNvDdv3jHz5s3s_BixEE1GolLEu1Fmi9tyD6ZJM-5meKHesuhI5IgUsTExtWEc53Sd0VjsPME2icUaW9sb22OxU5gMUdOKxSprJXdhqjIz7eV3YjHBMBZ7L0cD6ZhzG1QTdbpPUDf8FUcoyKKqaVzQkT2UsoDku8ixdNSSRnTNINH08VgkSakVlWWiJLGOSL1pYQOQg6atIwpFOyGnTTtu2aaCCVGNhK7JTQ0NbbKOVCMWOcG59dr-q5-OalhKR4eRBnzP6CiBO0X3nE6uUnDaIYytbtXAxK-vKaWjxEIKdAN8NKgCRk0tDbFIUOxLabwKpagZ8AzIeUvViAPZoGoT2i2aNgREgBECCEnFI4C7TIMSaIeIoqrQ5pyqYyKdxWmpz9SR4Xed7DDIe3E-V8GCMxvwywM-2Cl0898g5sU9wzS1VEW_KJoLQSj3ia8Ol9yCMYLtYQykXWqiXmqSLkndagIZ8X6Mh6Qu0OifzPUeRJUkvE-mVC0ucWZUsPy0WnKcalBAYURoB1HR59HcXZp0777wfhv3tn72yncAdu-Os19y7s11d2bNfT72KnP5wJR-S8GPUOPgHPM5nID-z2H1EXK_3szxWfJFj4-DtfDulTzLTrLCBitMstIjmJhs7ldn67qzs-SOFSo7i5WlnLe54N0fA194N-652XmWub2bmd6dmAEyliuxe_deb2bfUF-PmhDVksECpX_QAmUODqoKPmUqKR0btLo80SRXR4-S_pTF35g__B58xQCh2JIe6B43UwMariPUTilDvhl8vE9GR_fIrCqKjvrvgBM90cdLVNT5T783InoOaJrfpvHRclVCOVD9cJh-2mHqFFdhCTmMAwdm4AHNHHi9OQ3zv7I9wa4-9qY32DZfm0U4YM9zbGKFLT_jkWL2HludryzlveVSbYBgGy_cuXlne5GtXYGGzacO3XVw82HruvfsfhgMfL7uLKZhNTNMhzDYuNcEE0jnbGQQvqRiW_qmOawm98rX2Xz2rWxEhBwRkyAPgUjD49DECxF-4OkUM-7qiohDEHs6NCuJukwt3hwG94XUU2xzDtZktv3Emy24d0osC-5YdcoP2Z11Z_MWyy04xWWn-ATSS_dGASh3H4y7z6-Bf927dw43fQe_6RsI6biCCe6fiXzRA-Sz7PrWJ9_Yy2Unvadlp1hi0zPu7YKbXahcyQEQBNzsJJAJykrpT6e8FZocL9wpCCx0TzPgMJHyiQ13bdoNbnCfQv3Cq8yYU1pmc9Pu33l3fI5dXRRROSRJTJfa3RNaJ8FMmntYeXAtJLbmu72w2lqcTDnF2TAYmp9ehtXQYpGAxK32RMC9-Yyn59n12pVDnAU4xVWIRWJtCE4Ebuf5zICVZnWeLW5XzxTG-nvO1J07HYq1I6S-qxRWK_mM8As_0_Gd4hSvOsVr7sLUvhPnc7BzgiQ9DK7oPXUyrO5wf1_yFtfEBBHZFVt-BvNLbImCfOvRZW92CpItZ-s223xUKYzz2ffOiTsEPuFNltuAGr67url-uJ06-O2UEtKxByOKf3Etlyo7U17-Gss-9m7kxSmLszXjXd4QAbn7dP8XPYQOOADcn6oUJr2_HoGx9zJFccgV5DPlFTbnh-diEVJ-d3aFvVxhEy_Be7tTM-A9NpEXp2DBZu2PHTfDc__d8q3K2jIPD0sbsHcLgw97TWUI0297TK2Opgwcfzt6wdM6Efn-iBTZu_ESaT3a3NzS2DrS0trS3tjWcOmYpSpR-AffGNHxD_nGGLdR-p3bLwEH4PVfeEAzmrLxHhv7g5i872OnjTXE79mQpGoRblGuoTHcqyrcnrygnB3utaU4JgrvpTMq-3eOZP_KkRzcOJJrLxzJFOsWqGmkoIlq0QuDagKEJRdU1PbD0WatTRYVFxr4r6neMhKgiBoH7o1tAPEbSQD3VnUE1-zJsS-SEBBxC3aDZ4lkmJ1JZCRwh22b6SRGccIZcn5VBLGwQkUl8NxvWtOB4Cq_Y4QBTbW6VE3jPXLYby8AFCXUxlRJcnAQaPqgFx__RmGPSH6THy8RCyw8kO4x47VXlFB0ZNDW-RscJ40c9y8lSaPHq5eT_HqOxiNUUjg-GK5ApXCyYNQGxEDlv6tMLZvQr7GpSxwAahskFd2i4W4iaPehKjXHG6YQXd4HUVQzJH4nrL21qVVweS8V98tp_0pVDYyiFKlatboW1ozAXsTa8wv8T0R--hfXsIBb" id="15" name="Picture"/>
            <a:graphic>
              <a:graphicData uri="http://schemas.openxmlformats.org/drawingml/2006/picture">
                <pic:pic>
                  <pic:nvPicPr>
                    <pic:cNvPr descr="C:/Users/15919/Desktop/论文草稿/temp/manuscript_figures_ia6j73l6/figure_000002.png" id="16" name="Picture"/>
                    <pic:cNvPicPr>
                      <a:picLocks noChangeArrowheads="1" noChangeAspect="1"/>
                    </pic:cNvPicPr>
                  </pic:nvPicPr>
                  <pic:blipFill>
                    <a:blip r:embed="rId14"/>
                    <a:stretch>
                      <a:fillRect/>
                    </a:stretch>
                  </pic:blipFill>
                  <pic:spPr bwMode="auto">
                    <a:xfrm>
                      <a:off x="0" y="0"/>
                      <a:ext cx="5733415" cy="454916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LigandSeek Find–Match–Build </w:t>
      </w:r>
      <w:r>
        <w:rPr>
          <w:rFonts w:hint="eastAsia" w:ascii="Times New Roman" w:hAnsi="Times New Roman"/>
          <w:b/>
          <w:bCs/>
          <w:sz w:val="24"/>
        </w:rPr>
        <w:t xml:space="preserve">框架的网络架构和数据流。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部分对密度和受体信息进行编码，生成候选配体区域（</w:t>
      </w:r>
      <m:oMath>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blob）和辅助特征。受体嵌入头对原子表示进行编码并提供它。3D</w:t>
      </w:r>
      <w:r>
        <w:rPr>
          <w:rFonts w:ascii="Times New Roman" w:hAnsi="Times New Roman"/>
          <w:sz w:val="24"/>
        </w:rPr>
        <w:t xml:space="preserve"> </w:t>
      </w:r>
      <w:r>
        <w:rPr>
          <w:rFonts w:hint="eastAsia" w:ascii="Times New Roman" w:hAnsi="Times New Roman"/>
          <w:sz w:val="24"/>
        </w:rPr>
        <w:t xml:space="preserve">体素</w:t>
      </w:r>
      <w:r>
        <w:rPr>
          <w:rFonts w:ascii="Times New Roman" w:hAnsi="Times New Roman"/>
          <w:sz w:val="24"/>
        </w:rPr>
        <w:t xml:space="preserve"> U-Net </w:t>
      </w:r>
      <w:r>
        <w:rPr>
          <w:rFonts w:hint="eastAsia" w:ascii="Times New Roman" w:hAnsi="Times New Roman"/>
          <w:sz w:val="24"/>
        </w:rPr>
        <w:t xml:space="preserve">和</w:t>
      </w:r>
      <w:r>
        <w:rPr>
          <w:rFonts w:ascii="Times New Roman" w:hAnsi="Times New Roman"/>
          <w:sz w:val="24"/>
        </w:rPr>
        <w:t xml:space="preserve"> Point Transformer V3 </w:t>
      </w:r>
      <w:r>
        <w:rPr>
          <w:rFonts w:hint="eastAsia" w:ascii="Times New Roman" w:hAnsi="Times New Roman"/>
          <w:sz w:val="24"/>
        </w:rPr>
        <w:t xml:space="preserve">结合密度和受体原子特征，并对其进行进一步编码。AlphaFold3</w:t>
      </w:r>
      <w:r>
        <w:rPr>
          <w:rFonts w:ascii="Times New Roman" w:hAnsi="Times New Roman"/>
          <w:sz w:val="24"/>
        </w:rPr>
        <w:t xml:space="preserve"> </w:t>
      </w:r>
      <w:r>
        <w:rPr>
          <w:rFonts w:hint="eastAsia" w:ascii="Times New Roman" w:hAnsi="Times New Roman"/>
          <w:sz w:val="24"/>
        </w:rPr>
        <w:t xml:space="preserve">式的循环机制迭代地优化两个分支的预测结果。</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部分将候选配体分类为前景或背景，并分配配体身份。3D</w:t>
      </w:r>
      <w:r>
        <w:rPr>
          <w:rFonts w:ascii="Times New Roman" w:hAnsi="Times New Roman"/>
          <w:sz w:val="24"/>
        </w:rPr>
        <w:t xml:space="preserve"> U-Net </w:t>
      </w:r>
      <w:r>
        <w:rPr>
          <w:rFonts w:hint="eastAsia" w:ascii="Times New Roman" w:hAnsi="Times New Roman"/>
          <w:sz w:val="24"/>
        </w:rPr>
        <w:t xml:space="preserve">对局部体素区域进行编码。池化、交叉注意力机制和</w:t>
      </w:r>
      <w:r>
        <w:rPr>
          <w:rFonts w:ascii="Times New Roman" w:hAnsi="Times New Roman"/>
          <w:sz w:val="24"/>
        </w:rPr>
        <w:t xml:space="preserve"> FiLM </w:t>
      </w:r>
      <w:r>
        <w:rPr>
          <w:rFonts w:hint="eastAsia" w:ascii="Times New Roman" w:hAnsi="Times New Roman"/>
          <w:sz w:val="24"/>
        </w:rPr>
        <w:t xml:space="preserve">将口袋和</w:t>
      </w:r>
      <w:r>
        <w:rPr>
          <w:rFonts w:ascii="Times New Roman" w:hAnsi="Times New Roman"/>
          <w:sz w:val="24"/>
        </w:rPr>
        <w:t xml:space="preserve"> blob </w:t>
      </w:r>
      <w:r>
        <w:rPr>
          <w:rFonts w:hint="eastAsia" w:ascii="Times New Roman" w:hAnsi="Times New Roman"/>
          <w:sz w:val="24"/>
        </w:rPr>
        <w:t xml:space="preserve">信息与</w:t>
      </w:r>
      <w:r>
        <w:rPr>
          <w:rFonts w:ascii="Times New Roman" w:hAnsi="Times New Roman"/>
          <w:sz w:val="24"/>
        </w:rPr>
        <w:t xml:space="preserve"> Find </w:t>
      </w:r>
      <w:r>
        <w:rPr>
          <w:rFonts w:hint="eastAsia" w:ascii="Times New Roman" w:hAnsi="Times New Roman"/>
          <w:sz w:val="24"/>
        </w:rPr>
        <w:t xml:space="preserve">部分的辅助特征整合到候选配体表示中。身份编码器将分子图特征、SMI-TED</w:t>
      </w:r>
      <w:r>
        <w:rPr>
          <w:rFonts w:ascii="Times New Roman" w:hAnsi="Times New Roman"/>
          <w:sz w:val="24"/>
        </w:rPr>
        <w:t xml:space="preserve"> </w:t>
      </w:r>
      <w:r>
        <w:rPr>
          <w:rFonts w:hint="eastAsia" w:ascii="Times New Roman" w:hAnsi="Times New Roman"/>
          <w:sz w:val="24"/>
        </w:rPr>
        <w:t xml:space="preserve">语言表示和身份上下文整合到同一个</w:t>
      </w:r>
      <w:r>
        <w:rPr>
          <w:rFonts w:ascii="Times New Roman" w:hAnsi="Times New Roman"/>
          <w:sz w:val="24"/>
        </w:rPr>
        <w:t xml:space="preserve"> PDB </w:t>
      </w:r>
      <w:r>
        <w:rPr>
          <w:rFonts w:hint="eastAsia" w:ascii="Times New Roman" w:hAnsi="Times New Roman"/>
          <w:sz w:val="24"/>
        </w:rPr>
        <w:t xml:space="preserve">条目中。前景头部预测前景概率，余弦评分生成候选配体与身份匹配分数。</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，构建过程利用结合位点、SMILES</w:t>
      </w:r>
      <w:r>
        <w:rPr>
          <w:rFonts w:ascii="Times New Roman" w:hAnsi="Times New Roman"/>
          <w:sz w:val="24"/>
        </w:rPr>
        <w:t xml:space="preserve"> </w:t>
      </w:r>
      <w:r>
        <w:rPr>
          <w:rFonts w:hint="eastAsia" w:ascii="Times New Roman" w:hAnsi="Times New Roman"/>
          <w:sz w:val="24"/>
        </w:rPr>
        <w:t xml:space="preserve">标识符、口袋和密度信息以及下游对接工具，重建全原子配体姿态。默认选项为</w:t>
      </w:r>
      <w:r>
        <w:rPr>
          <w:rFonts w:ascii="Times New Roman" w:hAnsi="Times New Roman"/>
          <w:sz w:val="24"/>
        </w:rPr>
        <w:t xml:space="preserve"> PocketXMol-tuned。</w:t>
      </w:r>
    </w:p>
    <w:bookmarkEnd w:id="17"/>
    <w:bookmarkStart w:id="77"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评估指标"/>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1：评估指标</w:t>
      </w:r>
    </w:p>
    <w:p>
      <w:pPr>
        <w:pStyle w:val="FirstParagraph"/>
        <w:spacing w:line="480" w:lineRule="auto" w:after="120"/>
        <w:ind w:firstLine="480"/>
      </w:pPr>
      <w:r>
        <w:rPr>
          <w:rFonts w:hint="eastAsia" w:ascii="Times New Roman" w:hAnsi="Times New Roman"/>
          <w:sz w:val="24"/>
        </w:rPr>
        <w:t xml:space="preserve">对于一个给定的</w:t>
      </w:r>
      <w:r>
        <w:rPr>
          <w:rFonts w:ascii="Times New Roman" w:hAnsi="Times New Roman"/>
          <w:sz w:val="24"/>
        </w:rPr>
        <w:t xml:space="preserve"> PDB </w:t>
      </w:r>
      <w:r>
        <w:rPr>
          <w:rFonts w:hint="eastAsia" w:ascii="Times New Roman" w:hAnsi="Times New Roman"/>
          <w:sz w:val="24"/>
        </w:rPr>
        <w:t xml:space="preserve">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个三维候选区域（blob），记为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。该结构含有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个真实配体实例，记为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ascii="Times New Roman" w:hAnsi="Times New Roman"/>
          <w:sz w:val="24"/>
        </w:rPr>
        <w:t xml:space="preserve">，其中</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个实例的配体区域。我们将双向覆盖阈值设为</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我们在语义和实例两个层面评估</w:t>
      </w:r>
      <w:r>
        <w:rPr>
          <w:rFonts w:ascii="Times New Roman" w:hAnsi="Times New Roman"/>
          <w:sz w:val="24"/>
        </w:rPr>
        <w:t xml:space="preserve"> </w:t>
      </w:r>
      <w:r>
        <w:rPr>
          <w:rFonts w:hint="eastAsia" w:ascii="Times New Roman" w:hAnsi="Times New Roman"/>
          <w:sz w:val="24"/>
        </w:rPr>
        <w:t xml:space="preserve">Find。在语义层面，使用</w:t>
      </w:r>
      <w:r>
        <w:rPr>
          <w:rFonts w:ascii="Times New Roman" w:hAnsi="Times New Roman"/>
          <w:sz w:val="24"/>
        </w:rPr>
        <w:t xml:space="preserve"> Dice </w:t>
      </w:r>
      <w:r>
        <w:rPr>
          <w:rFonts w:hint="eastAsia" w:ascii="Times New Roman" w:hAnsi="Times New Roman"/>
          <w:sz w:val="24"/>
        </w:rPr>
        <w:t xml:space="preserve">分数衡量预测与真实配体区域并集的重叠：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m:oMath>
        <m:r>
          <m:rPr>
            <m:sty m:val="p"/>
          </m:rPr>
          <m:t>|</m:t>
        </m:r>
        <m:r>
          <m:t>​</m:t>
        </m:r>
        <m:r>
          <m:rPr>
            <m:sty m:val="p"/>
          </m:rPr>
          <m:t>⋅</m:t>
        </m:r>
        <m:r>
          <m:rPr>
            <m:sty m:val="p"/>
          </m:rPr>
          <m:t>|</m:t>
        </m:r>
        <m:r>
          <m:t>​</m:t>
        </m:r>
      </m:oMath>
      <w:r>
        <w:rPr>
          <w:rFonts w:ascii="Times New Roman" w:hAnsi="Times New Roman"/>
          <w:sz w:val="24"/>
        </w:rPr>
        <w:t xml:space="preserve"> </w:t>
      </w:r>
      <w:r>
        <w:rPr>
          <w:rFonts w:hint="eastAsia" w:ascii="Times New Roman" w:hAnsi="Times New Roman"/>
          <w:sz w:val="24"/>
        </w:rPr>
        <w:t xml:space="preserve">表示区域的体素数。</w:t>
      </w:r>
    </w:p>
    <w:p>
      <w:pPr>
        <w:pStyle w:val="BodyText"/>
        <w:spacing w:line="480" w:lineRule="auto" w:after="120"/>
        <w:ind w:firstLine="480"/>
      </w:pPr>
      <w:r>
        <w:rPr>
          <w:rFonts w:hint="eastAsia" w:ascii="Times New Roman" w:hAnsi="Times New Roman"/>
          <w:sz w:val="24"/>
        </w:rPr>
        <w:t xml:space="preserve">在实例层面，预测实例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构成二部图的两个顶点集。当</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时，在二者之间建立一条连边。随后，使用</w:t>
      </w:r>
      <w:r>
        <w:rPr>
          <w:rFonts w:ascii="Times New Roman" w:hAnsi="Times New Roman"/>
          <w:sz w:val="24"/>
        </w:rPr>
        <w:t xml:space="preserve"> Hungarian </w:t>
      </w:r>
      <w:r>
        <w:rPr>
          <w:rFonts w:hint="eastAsia" w:ascii="Times New Roman" w:hAnsi="Times New Roman"/>
          <w:sz w:val="24"/>
        </w:rPr>
        <w:t xml:space="preserve">算法</w:t>
      </w:r>
      <w:r>
        <w:rPr>
          <w:rStyle w:val="MDCITE_eJyLdsguzcgztDQ1zSjNS08sykzMiwUASXEHQA"/>
          <w:rFonts w:ascii="Times New Roman" w:hAnsi="Times New Roman"/>
          <w:sz w:val="24"/>
          <w:vertAlign w:val="superscript"/>
        </w:rPr>
        <w:t xml:space="preserve">15</w:t>
      </w:r>
      <w:r>
        <w:rPr>
          <w:rFonts w:hint="eastAsia" w:ascii="Times New Roman" w:hAnsi="Times New Roman"/>
          <w:sz w:val="24"/>
        </w:rPr>
        <w:t xml:space="preserve">求取两个集合之间的最大匹配。设成功匹配的实例对数为</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hint="eastAsia" w:ascii="Times New Roman" w:hAnsi="Times New Roman"/>
          <w:sz w:val="24"/>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由此得到阈值</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下的一对一</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。按预测实例内体素概率的均值排序，可得到对应的一对一精确率–召回率曲线下面积（PRAUC），记为</w:t>
      </w:r>
      <w:r>
        <w:rPr>
          <w:rFonts w:ascii="Times New Roman" w:hAnsi="Times New Roman"/>
          <w:sz w:val="24"/>
        </w:rPr>
        <w:t xml:space="preserve"> </w:t>
      </w:r>
      <m:oMath>
        <m:sSub>
          <m:e>
            <m:r>
              <m:rPr>
                <m:sty m:val="p"/>
              </m:rPr>
              <m:t>1to1PRAUC</m:t>
            </m:r>
          </m:e>
          <m:sub>
            <m:r>
              <m:t>τ</m:t>
            </m:r>
          </m:sub>
        </m:sSub>
      </m:oMath>
      <w:r>
        <w:rPr>
          <w:rFonts w:hint="eastAsia" w:ascii="Times New Roman" w:hAnsi="Times New Roman"/>
          <w:sz w:val="24"/>
        </w:rPr>
        <w:t xml:space="preserve">。公式中的</w:t>
      </w:r>
      <w:r>
        <w:rPr>
          <w:rFonts w:ascii="Times New Roman" w:hAnsi="Times New Roman"/>
          <w:sz w:val="24"/>
        </w:rPr>
        <w:t xml:space="preserve"> 1to1 </w:t>
      </w:r>
      <w:r>
        <w:rPr>
          <w:rFonts w:hint="eastAsia" w:ascii="Times New Roman" w:hAnsi="Times New Roman"/>
          <w:sz w:val="24"/>
        </w:rPr>
        <w:t xml:space="preserve">是</w:t>
      </w:r>
      <w:r>
        <w:rPr>
          <w:rFonts w:ascii="Times New Roman" w:hAnsi="Times New Roman"/>
          <w:sz w:val="24"/>
        </w:rPr>
        <w:t xml:space="preserve"> one-to-one </w:t>
      </w:r>
      <w:r>
        <w:rPr>
          <w:rFonts w:hint="eastAsia" w:ascii="Times New Roman" w:hAnsi="Times New Roman"/>
          <w:sz w:val="24"/>
        </w:rPr>
        <w:t xml:space="preserve">的缩写。</w:t>
      </w:r>
    </w:p>
    <w:p>
      <w:pPr>
        <w:pStyle w:val="BodyText"/>
        <w:spacing w:line="480" w:lineRule="auto" w:after="120"/>
        <w:ind w:firstLine="480"/>
      </w:pPr>
      <w:r>
        <w:rPr>
          <w:rFonts w:hint="eastAsia" w:ascii="Times New Roman" w:hAnsi="Times New Roman"/>
          <w:sz w:val="24"/>
        </w:rPr>
        <w:t xml:space="preserve">一对一指标不允许预测实例与真实实例之间出现“一对多”或“多对一”匹配。例如，一个预测</w:t>
      </w:r>
      <w:r>
        <w:rPr>
          <w:rFonts w:ascii="Times New Roman" w:hAnsi="Times New Roman"/>
          <w:sz w:val="24"/>
        </w:rPr>
        <w:t xml:space="preserve"> blob </w:t>
      </w:r>
      <w:r>
        <w:rPr>
          <w:rFonts w:hint="eastAsia" w:ascii="Times New Roman" w:hAnsi="Times New Roman"/>
          <w:sz w:val="24"/>
        </w:rPr>
        <w:t xml:space="preserve">即使覆盖了多个真实配体，也最多只有一对实例可计为成功匹配。这些指标要求准确的实例定位和分离，既惩罚定位误差，也惩罚错误的拆分或合并，因此能够准确评估模型性能。</w:t>
      </w:r>
    </w:p>
    <w:p>
      <w:pPr>
        <w:pStyle w:val="BodyText"/>
        <w:spacing w:line="480" w:lineRule="auto" w:after="120"/>
        <w:ind w:firstLine="480"/>
      </w:pPr>
      <w:r>
        <w:rPr>
          <w:rFonts w:hint="eastAsia" w:ascii="Times New Roman" w:hAnsi="Times New Roman"/>
          <w:sz w:val="24"/>
        </w:rPr>
        <w:t xml:space="preserve">与此同时，我们同时使用</w:t>
      </w:r>
      <w:r>
        <w:rPr>
          <w:rFonts w:ascii="Times New Roman" w:hAnsi="Times New Roman"/>
          <w:sz w:val="24"/>
        </w:rPr>
        <w:t xml:space="preserve"> detected instances ratio </w:t>
      </w:r>
      <w:r>
        <w:rPr>
          <w:rFonts w:hint="eastAsia" w:ascii="Times New Roman" w:hAnsi="Times New Roman"/>
          <w:sz w:val="24"/>
        </w:rPr>
        <w:t xml:space="preserve">来刻画”对于某个</w:t>
      </w:r>
      <w:r>
        <w:rPr>
          <w:rFonts w:ascii="Times New Roman" w:hAnsi="Times New Roman"/>
          <w:sz w:val="24"/>
        </w:rPr>
        <w:t xml:space="preserve"> PDB, </w:t>
      </w:r>
      <w:r>
        <w:rPr>
          <w:rFonts w:hint="eastAsia" w:ascii="Times New Roman" w:hAnsi="Times New Roman"/>
          <w:sz w:val="24"/>
        </w:rPr>
        <w:t xml:space="preserve">在选定模相对于真实实例数目一定比例的候选时,</w:t>
      </w:r>
      <w:r>
        <w:rPr>
          <w:rFonts w:ascii="Times New Roman" w:hAnsi="Times New Roman"/>
          <w:sz w:val="24"/>
        </w:rPr>
        <w:t xml:space="preserve"> </w:t>
      </w:r>
      <w:r>
        <w:rPr>
          <w:rFonts w:hint="eastAsia" w:ascii="Times New Roman" w:hAnsi="Times New Roman"/>
          <w:sz w:val="24"/>
        </w:rPr>
        <w:t xml:space="preserve">有多少比例的真实配体实例被相应地检测出来”。在这里，</w:t>
      </w:r>
      <w:r>
        <w:rPr>
          <w:rFonts w:hint="eastAsia" w:ascii="Times New Roman" w:hAnsi="Times New Roman"/>
          <w:sz w:val="24"/>
        </w:rPr>
        <w:t xml:space="preserve">“一个配体真实实例被检测出来”</w:t>
      </w:r>
      <w:r>
        <w:rPr>
          <w:rFonts w:hint="eastAsia" w:ascii="Times New Roman" w:hAnsi="Times New Roman"/>
          <w:sz w:val="24"/>
        </w:rPr>
        <w:t xml:space="preserve">和</w:t>
      </w:r>
      <w:r>
        <w:rPr>
          <w:rFonts w:ascii="Times New Roman" w:hAnsi="Times New Roman"/>
          <w:sz w:val="24"/>
        </w:rPr>
        <w:t xml:space="preserve"> </w:t>
      </w:r>
      <m:oMath>
        <m:r>
          <m:t>1</m:t>
        </m:r>
        <m:r>
          <m:t>t</m:t>
        </m:r>
        <m:r>
          <m:t>o</m:t>
        </m:r>
        <m:sSub>
          <m:e>
            <m:r>
              <m:t>1</m:t>
            </m:r>
          </m:e>
          <m:sub>
            <m:r>
              <m:t>0.3</m:t>
            </m:r>
          </m:sub>
        </m:sSub>
      </m:oMath>
      <w:r>
        <w:rPr>
          <w:rFonts w:ascii="Times New Roman" w:hAnsi="Times New Roman"/>
          <w:sz w:val="24"/>
        </w:rPr>
        <w:t xml:space="preserve"> </w:t>
      </w:r>
      <w:r>
        <w:rPr>
          <w:rFonts w:hint="eastAsia" w:ascii="Times New Roman" w:hAnsi="Times New Roman"/>
          <w:sz w:val="24"/>
        </w:rPr>
        <w:t xml:space="preserve">的定义类似，即，在</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hint="eastAsia" w:ascii="Times New Roman" w:hAnsi="Times New Roman"/>
          <w:sz w:val="24"/>
        </w:rPr>
        <w:t xml:space="preserve">的匹配阈值下存在一个与之配对的预测</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我们同时汇报在完整测试集上的各指标结果，以及在仅限小分子视图的各指标结果。对于小分子视图下的结果，对于糖类、金属离子等其他类别的非小分子真实实例和预测实例，在分子，分母和尝试次数中均忽略。</w:t>
      </w:r>
    </w:p>
    <w:bookmarkEnd w:id="18"/>
    <w:bookmarkStart w:id="25" w:name="stage-1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1：结果</w:t>
      </w:r>
    </w:p>
    <w:p>
      <w:pPr>
        <w:pStyle w:val="CaptionedFigure"/>
        <w:keepNext/>
        <w:spacing w:line="240" w:lineRule="auto" w:before="0" w:after="0"/>
        <w:ind w:firstLine="0"/>
        <w:jc w:val="center"/>
      </w:pPr>
      <w:r>
        <w:rPr>
          <w:rFonts w:ascii="Times New Roman" w:hAnsi="Times New Roman"/>
          <w:sz w:val="24"/>
        </w:rPr>
        <w:drawing>
          <wp:inline>
            <wp:extent cx="5676702" cy="630047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W1tPG0cU_isrS30Ddm1uwQqRKISqEo0QaZ66FRrWY3vL3rQzYEhTieZm0hqIEhLaOAlFaSKaJkDTKBhz-zHxeO0n_kLP7NhALg9RU6NOZEv2zsw5c-bMd8ZnLjvn-4iHaDoSVyLB4jbL76mEohSOBtu3yw_vt3kenYq0KBEfE9eaxAnO1x_X9QsE-0TXo5090R5dH8BknLqerlfWiuW72crcjWB1X9eFQF1_r0QH2ZhLE8RWG5lOKzGnPORgi9MN5FHTdUZt5I9PeMD5TeR0Ju4pU7blkHimV4-kKfXiqkqMNLYRaXM97AAx6fo2opD1U2rG9ROe7xqYENNJ2ZYa07QulTelR85wacN--DhPpy2sZOKTyAK5X9qgUb9onvOpdQ7OO46xN2Q6mITlx3KZOPGQAc2AHAuKQFCsQ9MjtezIhMWL0AR1azJr7Lym6SSALWn6hA6JqlqNCShCAaGp-KmlB12HEqiHiGGaUOdr08ZEOYczyohrIydsOt3nkPfSQqlCBBc2FubHwmS_6Fv4BDUvHgIT66irflFUF4pQbpOwO1xzD4YK9icxsA6aqTalXbmkDJkp5CTOYzzeOsj7yitTIeK_7RWnmQ4FEkaE9hETnUxPg3tXq9fmSru3Wa7IlpfLj2ZYtvh65nLDOvpWpz5C9f-TbT6iG6Xd_WBxNbi_zNYesoUlMEV59q4E8Cv9_rTbR107Jivy1ewc2y4KzEMff_VgJ8e2XpUK86Xta8IubP06Kz6BfwlbLgbFfRnsctZGXswyU1L_K8rri5W9K-CI2OYTNrvE_roT_F5k11arV1aFvzrYmY1298hgD0ktUCo8baLbMHSHBz4HZxNr6dRiTZQbOYZhVi3t_Xywc4P79oW_wZeAb6-5k40FNnudPb8JvqSno2mGpiuREl3hSk7Fok2MT8SRyLE7ahzSJ7EtRRIg3CKBjnKPgjEJEG6R1aWxm1clgFeB2U1WhIN7UiA8YBpYVohh_V6-swHLn9L2Y7bwU_WXWTazUyoUZcBda2uXFvZbOTkQ7pQV4fLSK0nch-vgVuq2wkNWrIdH-i70w6q-sr7ONtfKD1YqK6v8eGB9Swb8JZ4gK_v5yooUniSqtWiaJivO5WcrMoA85rqUUB95suJczc5Vs9nyb5tsb4nNbvC3Rg-ysCCRxJP3dH4mK_IsV6wuvWyezDR-T25IgHDzZKbRoyAhAcLSnsyImwcSIPyJXQGRY5b-VK49FeZlQPuTuEwDIzvIvyzPPz66VbO-VSrOv3mfJvfWyJLBPJIahB8wzG-U8y_Z493XMz8G-QLbvc1u5XjJ5pokjkjig4fynQ1-82P2T0mOiiWFORqNqR2aGus-2MnXPM7RlZsclLDiIpiiml2QxA7QmfYuNXqqudFs_BYDS4Bwc6PZ6FGQlABhaTeazdelJ_kyr1SY4ZNgYSZ4sResrAXzWVjxsYVnLP8Q0jCllNdhHnwaXN4qbT-CFSJwNi9ONv7iZPDrbuXGi-CPItu_wu5fB5sEL5aC4r5YIIpXgaXC89LuHF81gsXyeSBBtrL54O11APx6ZyLftiiRw-C_SGdXd1e3Fpvqate0jm7t0mnPNOLwrcUDot4PiQdM-CjzTiBgTQLI-jcyoBqd8PGhGP-DhLjJpGngAdeYsLFDhSQfW4iHHJK06RFuAt5DZ3LYNLgBeMY4NznsKwlMDN5Kf1wNozDVMAhTrcVgqsdDMFWKbQ-66UxAFdOjo0kzBcqSURN1fdfdbnWpomBU45_2Ns9JQUfMBB8FUUjxGE1ID9f7CKY51ONIJaEg4ggOucY4URy3P42cFO7zfTeTxihBQEgor04gHjaoKASZR1WPNSCkqu-AMGaZ3qBpWbxFng7riwSKE-pjaqR5Mgk8I9BKSH8jc8ikvimP54gHCI9lvnITx6M1UXwq6dv8CYZTpnrD-ExlurcepxmWczKeoorB6bXhClwGZ6uN2hozcIXPulDPJ_QL7NoKTwC3D5qKZtHkEBG8R6k6N6c7rlBdPUqiuOUoPDy2pzPWKaS8l4vb5WwYXXosjeIUmVa9-Hjacmp4Ee_QLvA9E_nhH3zmFik" id="20" name="Picture"/>
            <a:graphic>
              <a:graphicData uri="http://schemas.openxmlformats.org/drawingml/2006/picture">
                <pic:pic>
                  <pic:nvPicPr>
                    <pic:cNvPr descr="C:/Users/15919/Desktop/论文草稿/temp/manuscript_figures_ia6j73l6/figure_000003.png" id="21" name="Picture"/>
                    <pic:cNvPicPr>
                      <a:picLocks noChangeArrowheads="1" noChangeAspect="1"/>
                    </pic:cNvPicPr>
                  </pic:nvPicPr>
                  <pic:blipFill>
                    <a:blip r:embed="rId19"/>
                    <a:stretch>
                      <a:fillRect/>
                    </a:stretch>
                  </pic:blipFill>
                  <pic:spPr bwMode="auto">
                    <a:xfrm>
                      <a:off x="0" y="0"/>
                      <a:ext cx="5676702" cy="630047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LigandSeek-Find </w:t>
      </w:r>
      <w:r>
        <w:rPr>
          <w:rFonts w:hint="eastAsia" w:ascii="Times New Roman" w:hAnsi="Times New Roman"/>
          <w:b/>
          <w:bCs/>
          <w:sz w:val="24"/>
        </w:rPr>
        <w:t xml:space="preserve">的配体区域检出。</w:t>
      </w:r>
      <w:r>
        <w:rPr>
          <w:rFonts w:ascii="Times New Roman" w:hAnsi="Times New Roman"/>
          <w:sz w:val="24"/>
        </w:rPr>
        <w:t xml:space="preserve">LigandSeek-Find </w:t>
      </w:r>
      <w:r>
        <w:rPr>
          <w:rFonts w:hint="eastAsia" w:ascii="Times New Roman" w:hAnsi="Times New Roman"/>
          <w:sz w:val="24"/>
        </w:rPr>
        <w:t xml:space="preserve">使用真实受体或</w:t>
      </w:r>
      <w:r>
        <w:rPr>
          <w:rFonts w:ascii="Times New Roman" w:hAnsi="Times New Roman"/>
          <w:sz w:val="24"/>
        </w:rPr>
        <w:t xml:space="preserve"> CryoAtom2 </w:t>
      </w:r>
      <w:r>
        <w:rPr>
          <w:rFonts w:hint="eastAsia" w:ascii="Times New Roman" w:hAnsi="Times New Roman"/>
          <w:sz w:val="24"/>
        </w:rPr>
        <w:t xml:space="preserve">重建受体结构，并与仅使用密度的基线</w:t>
      </w:r>
      <w:r>
        <w:rPr>
          <w:rFonts w:ascii="Times New Roman" w:hAnsi="Times New Roman"/>
          <w:sz w:val="24"/>
        </w:rPr>
        <w:t xml:space="preserve"> Emap2lig-Find </w:t>
      </w:r>
      <w:r>
        <w:rPr>
          <w:rFonts w:hint="eastAsia" w:ascii="Times New Roman" w:hAnsi="Times New Roman"/>
          <w:sz w:val="24"/>
        </w:rPr>
        <w:t xml:space="preserve">比较。左列展示全部配体（179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个实例），右列仅展示小分子（94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各</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分数，以及阈值为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时的</w:t>
      </w:r>
      <w:r>
        <w:rPr>
          <w:rFonts w:ascii="Times New Roman" w:hAnsi="Times New Roman"/>
          <w:sz w:val="24"/>
        </w:rPr>
        <w:t xml:space="preserve"> one-to-one </w:t>
      </w:r>
      <w:r>
        <w:rPr>
          <w:rFonts w:hint="eastAsia" w:ascii="Times New Roman" w:hAnsi="Times New Roman"/>
          <w:sz w:val="24"/>
        </w:rPr>
        <w:t xml:space="preserve">PRAUC。误差条表示对</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重采样得到的均值的</w:t>
      </w:r>
      <w:r>
        <w:rPr>
          <w:rFonts w:ascii="Times New Roman" w:hAnsi="Times New Roman"/>
          <w:sz w:val="24"/>
        </w:rPr>
        <w:t xml:space="preserve"> 95% </w:t>
      </w:r>
      <w:r>
        <w:rPr>
          <w:rFonts w:hint="eastAsia" w:ascii="Times New Roman" w:hAnsi="Times New Roman"/>
          <w:sz w:val="24"/>
        </w:rPr>
        <w:t xml:space="preserve">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的直接比较。对于全部配体，LigandSeek-Find</w:t>
      </w:r>
      <w:r>
        <w:rPr>
          <w:rFonts w:ascii="Times New Roman" w:hAnsi="Times New Roman"/>
          <w:sz w:val="24"/>
        </w:rPr>
        <w:t xml:space="preserve"> </w:t>
      </w:r>
      <w:r>
        <w:rPr>
          <w:rFonts w:hint="eastAsia" w:ascii="Times New Roman" w:hAnsi="Times New Roman"/>
          <w:sz w:val="24"/>
        </w:rPr>
        <w:t xml:space="preserve">表现更好、相当和更差的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112/40/27；对于小分子，对应数量为</w:t>
      </w:r>
      <w:r>
        <w:rPr>
          <w:rFonts w:ascii="Times New Roman" w:hAnsi="Times New Roman"/>
          <w:sz w:val="24"/>
        </w:rPr>
        <w:t xml:space="preserve"> 40/36/18。</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阈值为</w:t>
      </w:r>
      <w:r>
        <w:rPr>
          <w:rFonts w:ascii="Times New Roman" w:hAnsi="Times New Roman"/>
          <w:sz w:val="24"/>
        </w:rPr>
        <w:t xml:space="preserve"> 0.3 </w:t>
      </w:r>
      <w:r>
        <w:rPr>
          <w:rFonts w:hint="eastAsia" w:ascii="Times New Roman" w:hAnsi="Times New Roman"/>
          <w:sz w:val="24"/>
        </w:rPr>
        <w:t xml:space="preserve">时的一对一精确率和召回率。每个点代表一个</w:t>
      </w:r>
      <w:r>
        <w:rPr>
          <w:rFonts w:ascii="Times New Roman" w:hAnsi="Times New Roman"/>
          <w:sz w:val="24"/>
        </w:rPr>
        <w:t xml:space="preserve"> </w:t>
      </w:r>
      <w:r>
        <w:rPr>
          <w:rFonts w:hint="eastAsia" w:ascii="Times New Roman" w:hAnsi="Times New Roman"/>
          <w:sz w:val="24"/>
        </w:rPr>
        <w:t xml:space="preserve">PDB，白色空心圆和粗线分别表示中位数和四分位距。</w:t>
      </w:r>
    </w:p>
    <w:p>
      <w:pPr>
        <w:pStyle w:val="BodyText"/>
        <w:spacing w:line="480" w:lineRule="auto" w:after="120"/>
        <w:ind w:firstLine="480"/>
      </w:pP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a、c、e </w:t>
      </w:r>
      <w:r>
        <w:rPr>
          <w:rFonts w:hint="eastAsia" w:ascii="Times New Roman" w:hAnsi="Times New Roman"/>
          <w:sz w:val="24"/>
        </w:rPr>
        <w:t xml:space="preserve">展示完整测试集上的预测结果，b、d、f</w:t>
      </w:r>
      <w:r>
        <w:rPr>
          <w:rFonts w:ascii="Times New Roman" w:hAnsi="Times New Roman"/>
          <w:sz w:val="24"/>
        </w:rPr>
        <w:t xml:space="preserve"> </w:t>
      </w:r>
      <w:r>
        <w:rPr>
          <w:rFonts w:hint="eastAsia" w:ascii="Times New Roman" w:hAnsi="Times New Roman"/>
          <w:sz w:val="24"/>
        </w:rPr>
        <w:t xml:space="preserve">则展示仅限小分子的评估结果。</w:t>
      </w:r>
    </w:p>
    <w:p>
      <w:pPr>
        <w:pStyle w:val="BodyText"/>
        <w:spacing w:line="480" w:lineRule="auto" w:after="120"/>
        <w:ind w:firstLine="480"/>
      </w:pPr>
      <w:r>
        <w:rPr>
          <w:rFonts w:hint="eastAsia" w:ascii="Times New Roman" w:hAnsi="Times New Roman"/>
          <w:sz w:val="24"/>
        </w:rPr>
        <w:t xml:space="preserve">我们将分别使用真实受体或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与仅使用密度的</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进行比较（</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）。在完整测试集上，三者的平均</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w:t>
      </w:r>
      <w:r>
        <w:rPr>
          <w:rStyle w:val="MDFIGREF_eJyrrk7LTC9KTbMqLklMTzXUzU3MzNMtzqwoSMxLzalJrK0FANzYDSM"/>
          <w:rFonts w:ascii="Times New Roman" w:hAnsi="Times New Roman"/>
          <w:sz w:val="24"/>
        </w:rPr>
        <w:t xml:space="preserve">Fig. 3a</w:t>
      </w:r>
      <w:r>
        <w:rPr>
          <w:rFonts w:hint="eastAsia" w:ascii="Times New Roman" w:hAnsi="Times New Roman"/>
          <w:sz w:val="24"/>
        </w:rPr>
        <w:t xml:space="preserve">）。在更严格的</w:t>
      </w:r>
      <w:r>
        <w:rPr>
          <w:rFonts w:ascii="Times New Roman" w:hAnsi="Times New Roman"/>
          <w:sz w:val="24"/>
        </w:rPr>
        <w:t xml:space="preserve"> </w:t>
      </w:r>
      <w:r>
        <w:rPr>
          <w:rFonts w:ascii="Times New Roman" w:hAnsi="Times New Roman"/>
          <w:sz w:val="24"/>
        </w:rPr>
        <w:t xml:space="preserve">0.5 </w:t>
      </w:r>
      <w:r>
        <w:rPr>
          <w:rFonts w:hint="eastAsia" w:ascii="Times New Roman" w:hAnsi="Times New Roman"/>
          <w:sz w:val="24"/>
        </w:rPr>
        <w:t xml:space="preserve">匹配阈值下，平均</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0.126。即使不以真实受体结构作为输入，LigandSeek-Find</w:t>
      </w:r>
      <w:r>
        <w:rPr>
          <w:rFonts w:ascii="Times New Roman" w:hAnsi="Times New Roman"/>
          <w:sz w:val="24"/>
        </w:rPr>
        <w:t xml:space="preserve"> </w:t>
      </w:r>
      <w:r>
        <w:rPr>
          <w:rFonts w:hint="eastAsia" w:ascii="Times New Roman" w:hAnsi="Times New Roman"/>
          <w:sz w:val="24"/>
        </w:rPr>
        <w:t xml:space="preserve">的表现仍优于</w:t>
      </w:r>
      <w:r>
        <w:rPr>
          <w:rFonts w:ascii="Times New Roman" w:hAnsi="Times New Roman"/>
          <w:sz w:val="24"/>
        </w:rPr>
        <w:t xml:space="preserve"> </w:t>
      </w:r>
      <w:r>
        <w:rPr>
          <w:rFonts w:hint="eastAsia" w:ascii="Times New Roman" w:hAnsi="Times New Roman"/>
          <w:sz w:val="24"/>
        </w:rPr>
        <w:t xml:space="preserve">Emap2lig-Find，这一趋势在小分子测试子集中也保持一致。</w:t>
      </w:r>
    </w:p>
    <w:p>
      <w:pPr>
        <w:pStyle w:val="BodyText"/>
        <w:spacing w:line="480" w:lineRule="auto" w:after="120"/>
        <w:ind w:firstLine="480"/>
      </w:pPr>
      <w:r>
        <w:rPr>
          <w:rFonts w:hint="eastAsia" w:ascii="Times New Roman" w:hAnsi="Times New Roman"/>
          <w:sz w:val="24"/>
        </w:rPr>
        <w:t xml:space="preserve">面板</w:t>
      </w:r>
      <w:r>
        <w:rPr>
          <w:rFonts w:ascii="Times New Roman" w:hAnsi="Times New Roman"/>
          <w:sz w:val="24"/>
        </w:rPr>
        <w:t xml:space="preserve"> c </w:t>
      </w:r>
      <w:r>
        <w:rPr>
          <w:rFonts w:hint="eastAsia" w:ascii="Times New Roman" w:hAnsi="Times New Roman"/>
          <w:sz w:val="24"/>
        </w:rPr>
        <w:t xml:space="preserve">和</w:t>
      </w:r>
      <w:r>
        <w:rPr>
          <w:rFonts w:ascii="Times New Roman" w:hAnsi="Times New Roman"/>
          <w:sz w:val="24"/>
        </w:rPr>
        <w:t xml:space="preserve"> d </w:t>
      </w:r>
      <w:r>
        <w:rPr>
          <w:rFonts w:hint="eastAsia" w:ascii="Times New Roman" w:hAnsi="Times New Roman"/>
          <w:sz w:val="24"/>
        </w:rPr>
        <w:t xml:space="preserve">使用</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，直接比较</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zU3MzNMtzqwoSMxLzalJ1kmprQUA9xANtQ"/>
          <w:rFonts w:ascii="Times New Roman" w:hAnsi="Times New Roman"/>
          <w:sz w:val="24"/>
        </w:rPr>
        <w:t xml:space="preserve">Fig. 3c, d</w:t>
      </w:r>
      <w:r>
        <w:rPr>
          <w:rFonts w:hint="eastAsia" w:ascii="Times New Roman" w:hAnsi="Times New Roman"/>
          <w:sz w:val="24"/>
        </w:rPr>
        <w:t xml:space="preserve">）。在完整测试集上，使用</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个结构上与之相当，仅在</w:t>
      </w:r>
      <w:r>
        <w:rPr>
          <w:rFonts w:ascii="Times New Roman" w:hAnsi="Times New Roman"/>
          <w:sz w:val="24"/>
        </w:rPr>
        <w:t xml:space="preserve"> 27</w:t>
      </w:r>
      <w:r>
        <w:rPr>
          <w:rFonts w:ascii="Times New Roman" w:hAnsi="Times New Roman"/>
          <w:sz w:val="24"/>
        </w:rPr>
        <w:t xml:space="preserve"> </w:t>
      </w:r>
      <w:r>
        <w:rPr>
          <w:rFonts w:hint="eastAsia" w:ascii="Times New Roman" w:hAnsi="Times New Roman"/>
          <w:sz w:val="24"/>
        </w:rPr>
        <w:t xml:space="preserve">个结构上较差（</w:t>
      </w:r>
      <w:r>
        <w:rPr>
          <w:rStyle w:val="MDFIGREF_eJyrrk7LTC9KTbMqLklMTzXUzU3MzNMtzqwoSMxLzalJrq0FANzeDSU"/>
          <w:rFonts w:ascii="Times New Roman" w:hAnsi="Times New Roman"/>
          <w:sz w:val="24"/>
        </w:rPr>
        <w:t xml:space="preserve">Fig. 3c</w:t>
      </w:r>
      <w:r>
        <w:rPr>
          <w:rFonts w:hint="eastAsia" w:ascii="Times New Roman" w:hAnsi="Times New Roman"/>
          <w:sz w:val="24"/>
        </w:rPr>
        <w:t xml:space="preserve">），表现出明显的总体优势。Emap2lig</w:t>
      </w:r>
      <w:r>
        <w:rPr>
          <w:rFonts w:ascii="Times New Roman" w:hAnsi="Times New Roman"/>
          <w:sz w:val="24"/>
        </w:rPr>
        <w:t xml:space="preserve"> </w:t>
      </w:r>
      <w:r>
        <w:rPr>
          <w:rFonts w:hint="eastAsia" w:ascii="Times New Roman" w:hAnsi="Times New Roman"/>
          <w:sz w:val="24"/>
        </w:rPr>
        <w:t xml:space="preserve">主要面向小分子的识别和建模，其小分子检出性能高于全配体类别上的表现，如</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所示。</w:t>
      </w:r>
    </w:p>
    <w:p>
      <w:pPr>
        <w:pStyle w:val="CaptionedFigure"/>
        <w:keepNext/>
        <w:spacing w:line="240" w:lineRule="auto" w:before="0" w:after="0"/>
        <w:ind w:firstLine="0"/>
        <w:jc w:val="center"/>
      </w:pPr>
      <w:r>
        <w:rPr>
          <w:rFonts w:ascii="Times New Roman" w:hAnsi="Times New Roman"/>
          <w:sz w:val="24"/>
        </w:rPr>
        <w:drawing>
          <wp:inline>
            <wp:extent cx="5733415" cy="4359712"/>
            <wp:effectExtent b="0" l="0" r="0" t="0"/>
            <wp:docPr descr="Fig. 4 | LigandSeek2-Find与Emap2lig-Find的配体实例检出比较。a–c，全配体，179个PDB、2,502个实例；d–f，全部小分子，94个PDB、821个实例。左、中列分别为LigandSeek2-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G1PG0cQ_isnS5UaKXC2sUM5USTqhKgSiawk_dSr0HJe21fuTbcLhjSVnBBCaAHTQIgIkPSFJihVQtqkrTEB_kty6zs-5S909vZsjMKHKE2pkIJk3-7szLMz88wO3vsm5iBajClSzF_YYss7MqGogBP-1nz93kq749DR2Ekp5mJiGyM4x_Uyiqp-QbBLVDWR7kp0qeppTIao7ahq8KRWX5wMZqb89V1VFYCqeiiihUzM0fK6lWuzLWOsTbdA0dJwm2abjoGpbltcUUMOHw6YyB0adsDky1h3SXGkUdOwiFL6VI0VKXUUWSZaEZuItNsOtmAxb7smojB1C3LJdnOOa2uYEN0qmIacjMdPySbSLTXWw9Gybvi4SMcMLJWUEWQA7ucm-J0R23M9uaHBdYcwdvp1C5NQ3jIrKcRBGmwDOAaIACiZiquxaHph2OAiNEztCDNS55aQC1DL6y6h_cI0HinBinBAeCq-onGfbVECdohoug42l3QTE-k8LkkXbBNZ4dbFXoscuhaiCggONhjOB8NhRsQWPsHNy83EJFMN1y8Lc-EI5ZyE4XDPHagZ7I5gUO3TC-1SSroicWUqTN5vFHxNtygsYURoL9HR0UTWrxeQlbuI8VCyrQ848qqzZ0zkJA29EM79u9f3Jma87Xn25J638339lzKbrNU3FoKd8Vfla-hleV77P3PyLyJ__WKaTayL4GCc6Ozyqo-ypz97Vb6aPJmOJ2EmYn79YjkHceYjg_F19rTCbt5gj-dA0pVqWn2STDRtIDfs7wcg9KqP2c07XP3mb1619ka6t3f9hfX6H1P-ww1WuQOufHz20gl2azrjjtm91DaTe5MzbKsWrWV6kye4G5VnAApwB6jie5aX9spTwKG_ch8cEb4AhawyzeZ-CB7c8JcX2eqkV4WgZ73a7AHqTMU-B5006kvmW_UlO5_XNXza1oZNbNFGV6JFToUpQGlPvL2jWzbDjUKZHO103Kpl8y9WWWSTP3rbt9nmM8hjfaXM1h7y_G5sstoCEFBffxRsPwdmvJ1VVqsE5XG2cZ8rhMTUbz_1l6ugDKkPNn6Fsmnlia_evQ5nS9Tc0XCTiMcPcNP4yoYPQsckM8qYEyYslAnlbATx0bEnN_hp3V-redW1oDwBLOxNVjhNc9P8RDVahKAyagAhm8BRsxN4WxP12Vt7S2uiEoLpcbb8nK0tCn4FQrMMoJa83VX_9lIwPl1f2hBC2Muv_SmKR3RZ0IeDCm5E5REWBlfb2vVru3DI2coN_9omNJlgflVIgsrvbPtn0W1EULzGHk_VV8ehXFn5BXQW6Eje9gyECf77V58CAgghkHplzp97LqyOpvbSx6L03l-ZAVMfDvXxzmzyeGT2v22XrPLd0WS740O2IduNnw7wb8mr8l9z0NN5i6_yX-AHiODXq57YV3DnbN41Y-nOjo5UIj2a6kh3dSaSV7odXVPgE7GF3oqtnItKb9w7IwTAehcMMKPDLm7CuO9cNi42EL_hkqLuEJ5bHqE1ktU1nlk-0c6PZF0ph4nGd8kocnj7l8PLvxzd_eXWq79MselAmNYwmOgOHcjrBXCWDOjo1NedHcYpWQgG4vwv1e5YBQhEz0X0SvzdAIyzjRiBmqYf-y4JBxHPYL-tDRHJsjNFZBVwr-vapSJGOQIgCY7XWCAO1qgQAua-acsGAlV-IwmDhu706YbBd-Tj0F4MEJwbF1OtyId50LkAu4TrByZNJfkgHp8RuNdLg6Vzdq715QBSRvOuyZ9AnDQqXgdIY83XAqGcL-NRKml8PSpX0NK4WlS1kTJohc8GqOMSehbbpsQHoO2Cp2JbNNJPhO7-qKHN1y1buC7vD5FiWBJ_G9OVTqYFyqFanJcz4cuMljFSKNKNhrh1bFhRvojT5AU-PbFv_wEP7UuO" id="23" name="Picture"/>
            <a:graphic>
              <a:graphicData uri="http://schemas.openxmlformats.org/drawingml/2006/picture">
                <pic:pic>
                  <pic:nvPicPr>
                    <pic:cNvPr descr="C:/Users/15919/Desktop/论文草稿/temp/manuscript_figures_ia6j73l6/figure_000004.png" id="24" name="Picture"/>
                    <pic:cNvPicPr>
                      <a:picLocks noChangeArrowheads="1" noChangeAspect="1"/>
                    </pic:cNvPicPr>
                  </pic:nvPicPr>
                  <pic:blipFill>
                    <a:blip r:embed="rId22"/>
                    <a:stretch>
                      <a:fillRect/>
                    </a:stretch>
                  </pic:blipFill>
                  <pic:spPr bwMode="auto">
                    <a:xfrm>
                      <a:off x="0" y="0"/>
                      <a:ext cx="5733415" cy="435971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LigandSeek2-Find与Emap2lig-Find的配体实例检出比较。a–c</w:t>
      </w:r>
      <w:r>
        <w:rPr>
          <w:rFonts w:hint="eastAsia" w:ascii="Times New Roman" w:hAnsi="Times New Roman"/>
          <w:sz w:val="24"/>
        </w:rPr>
        <w:t xml:space="preserve">，全配体，179个PDB、2,502个实例；d–f，全部小分子，94个PDB、821个实例。左、中列分别为LigandSeek2-Find使用沉积受体(GT)和CryoAtom2重建受体(CA2)，右列为Emap2lig-Find。候选与真实实例的双向覆盖均不低于</w:t>
      </w:r>
      <m:oMath>
        <m:r>
          <m:t>0.3</m:t>
        </m:r>
      </m:oMath>
      <w:r>
        <w:rPr>
          <w:rFonts w:hint="eastAsia" w:ascii="Times New Roman" w:hAnsi="Times New Roman"/>
          <w:sz w:val="24"/>
        </w:rPr>
        <w:t xml:space="preserve">，并取几何平均最大的对应。横轴为依序考察的候选数相对于该PDB真实实例数的比例；</w:t>
      </w:r>
      <m:oMath>
        <m:r>
          <m:t>100</m:t>
        </m:r>
        <m:r>
          <m:rPr>
            <m:sty m:val="p"/>
          </m:rPr>
          <m:t>%</m:t>
        </m:r>
      </m:oMath>
      <w:r>
        <w:rPr>
          <w:rFonts w:hint="eastAsia" w:ascii="Times New Roman" w:hAnsi="Times New Roman"/>
          <w:sz w:val="24"/>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候选数量下的PDB分布。</w:t>
      </w:r>
    </w:p>
    <w:p>
      <w:pPr>
        <w:pStyle w:val="BodyText"/>
        <w:spacing w:line="480" w:lineRule="auto" w:after="120"/>
        <w:ind w:firstLine="480"/>
      </w:pP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 </w:t>
      </w:r>
      <w:r>
        <w:rPr>
          <w:rFonts w:hint="eastAsia" w:ascii="Times New Roman" w:hAnsi="Times New Roman"/>
          <w:sz w:val="24"/>
        </w:rPr>
        <w:t xml:space="preserve">展示了在各个候选阈值下恢复的真实实例数。在相同候选数量下，LigandSeek2-Find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检出更多真实配体实例（</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）。当</w:t>
      </w:r>
      <w:r>
        <w:rPr>
          <w:rFonts w:ascii="Times New Roman" w:hAnsi="Times New Roman"/>
          <w:sz w:val="24"/>
        </w:rPr>
        <w:t xml:space="preserve"> </w:t>
      </w:r>
      <w:r>
        <w:rPr>
          <w:rFonts w:ascii="Times New Roman" w:hAnsi="Times New Roman"/>
          <w:sz w:val="24"/>
        </w:rPr>
        <w:t xml:space="preserve">Relative candidate count </w:t>
      </w:r>
      <w:r>
        <w:rPr>
          <w:rFonts w:hint="eastAsia" w:ascii="Times New Roman" w:hAnsi="Times New Roman"/>
          <w:sz w:val="24"/>
        </w:rPr>
        <w:t xml:space="preserve">等于</w:t>
      </w:r>
      <w:r>
        <w:rPr>
          <w:rFonts w:ascii="Times New Roman" w:hAnsi="Times New Roman"/>
          <w:sz w:val="24"/>
        </w:rPr>
        <w:t xml:space="preserve"> 100% </w:t>
      </w:r>
      <w:r>
        <w:rPr>
          <w:rFonts w:hint="eastAsia" w:ascii="Times New Roman" w:hAnsi="Times New Roman"/>
          <w:sz w:val="24"/>
        </w:rPr>
        <w:t xml:space="preserve">，即选中模型预测的候选数上限等于该PDB内真实实例数时，全配体测试集的平均检出完成度在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25.9%；小分子子集则分别为</w:t>
      </w:r>
      <w:r>
        <w:rPr>
          <w:rFonts w:ascii="Times New Roman" w:hAnsi="Times New Roman"/>
          <w:sz w:val="24"/>
        </w:rPr>
        <w:t xml:space="preserve"> 59.8% </w:t>
      </w:r>
      <w:r>
        <w:rPr>
          <w:rFonts w:hint="eastAsia" w:ascii="Times New Roman" w:hAnsi="Times New Roman"/>
          <w:sz w:val="24"/>
        </w:rPr>
        <w:t xml:space="preserve">和</w:t>
      </w:r>
      <w:r>
        <w:rPr>
          <w:rFonts w:ascii="Times New Roman" w:hAnsi="Times New Roman"/>
          <w:sz w:val="24"/>
        </w:rPr>
        <w:t xml:space="preserve"> 70.5%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44.2%。将候选数量增至真实实例数的三倍，达到</w:t>
      </w:r>
      <w:r>
        <w:rPr>
          <w:rFonts w:ascii="Times New Roman" w:hAnsi="Times New Roman"/>
          <w:sz w:val="24"/>
        </w:rPr>
        <w:t xml:space="preserve"> 300% </w:t>
      </w:r>
      <w:r>
        <w:rPr>
          <w:rFonts w:hint="eastAsia" w:ascii="Times New Roman" w:hAnsi="Times New Roman"/>
          <w:sz w:val="24"/>
        </w:rPr>
        <w:t xml:space="preserve">后，小分子完成度在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73.3% </w:t>
      </w:r>
      <w:r>
        <w:rPr>
          <w:rFonts w:hint="eastAsia" w:ascii="Times New Roman" w:hAnsi="Times New Roman"/>
          <w:sz w:val="24"/>
        </w:rPr>
        <w:t xml:space="preserve">，Emap2lig-Find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51.6%。因此，LigandSeek2-Find</w:t>
      </w:r>
      <w:r>
        <w:rPr>
          <w:rFonts w:ascii="Times New Roman" w:hAnsi="Times New Roman"/>
          <w:sz w:val="24"/>
        </w:rPr>
        <w:t xml:space="preserve"> </w:t>
      </w:r>
      <w:r>
        <w:rPr>
          <w:rFonts w:hint="eastAsia" w:ascii="Times New Roman" w:hAnsi="Times New Roman"/>
          <w:sz w:val="24"/>
        </w:rPr>
        <w:t xml:space="preserve">在两种受体条件下均能将更多真实配体集中于候选排序前列。</w:t>
      </w:r>
    </w:p>
    <w:p>
      <w:pPr>
        <w:pStyle w:val="BodyText"/>
        <w:spacing w:line="480" w:lineRule="auto" w:after="120"/>
        <w:ind w:firstLine="480"/>
      </w:pPr>
      <w:r>
        <w:rPr>
          <w:rFonts w:hint="eastAsia" w:ascii="Times New Roman" w:hAnsi="Times New Roman"/>
          <w:sz w:val="24"/>
        </w:rPr>
        <w:t xml:space="preserve">经过我们的统计，在</w:t>
      </w:r>
      <w:r>
        <w:rPr>
          <w:rFonts w:ascii="Times New Roman" w:hAnsi="Times New Roman"/>
          <w:sz w:val="24"/>
        </w:rPr>
        <w:t xml:space="preserve"> 179 </w:t>
      </w:r>
      <w:r>
        <w:rPr>
          <w:rFonts w:hint="eastAsia" w:ascii="Times New Roman" w:hAnsi="Times New Roman"/>
          <w:sz w:val="24"/>
        </w:rPr>
        <w:t xml:space="preserve">个完整测试</w:t>
      </w:r>
      <w:r>
        <w:rPr>
          <w:rFonts w:ascii="Times New Roman" w:hAnsi="Times New Roman"/>
          <w:sz w:val="24"/>
        </w:rPr>
        <w:t xml:space="preserve"> PDB </w:t>
      </w:r>
      <w:r>
        <w:rPr>
          <w:rFonts w:hint="eastAsia" w:ascii="Times New Roman" w:hAnsi="Times New Roman"/>
          <w:sz w:val="24"/>
        </w:rPr>
        <w:t xml:space="preserve">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平均预测出</w:t>
      </w:r>
      <w:r>
        <w:rPr>
          <w:rFonts w:ascii="Times New Roman" w:hAnsi="Times New Roman"/>
          <w:sz w:val="24"/>
        </w:rPr>
        <w:t xml:space="preserve"> 353.9</w:t>
      </w:r>
      <w:r>
        <w:rPr>
          <w:rFonts w:ascii="Times New Roman" w:hAnsi="Times New Roman"/>
          <w:sz w:val="24"/>
        </w:rPr>
        <w:t xml:space="preserve"> </w:t>
      </w:r>
      <w:r>
        <w:rPr>
          <w:rFonts w:hint="eastAsia" w:ascii="Times New Roman" w:hAnsi="Times New Roman"/>
          <w:sz w:val="24"/>
        </w:rPr>
        <w:t xml:space="preserve">个候选区域。大量假阳性使其精确率严重下降，尽管召回率尚可（</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）。低精确率直接拉低了</w:t>
      </w:r>
      <w:r>
        <w:rPr>
          <w:rFonts w:ascii="Times New Roman" w:hAnsi="Times New Roman"/>
          <w:sz w:val="24"/>
        </w:rPr>
        <w:t xml:space="preserve"> </w:t>
      </w:r>
      <w:r>
        <w:rPr>
          <w:rFonts w:ascii="Times New Roman" w:hAnsi="Times New Roman"/>
          <w:sz w:val="24"/>
        </w:rPr>
        <w:t xml:space="preserve">Emap2lig-Find </w:t>
      </w:r>
      <w:r>
        <w:rPr>
          <w:rFonts w:hint="eastAsia" w:ascii="Times New Roman" w:hAnsi="Times New Roman"/>
          <w:sz w:val="24"/>
        </w:rPr>
        <w:t xml:space="preserve">的语义</w:t>
      </w:r>
      <w:r>
        <w:rPr>
          <w:rFonts w:ascii="Times New Roman" w:hAnsi="Times New Roman"/>
          <w:sz w:val="24"/>
        </w:rPr>
        <w:t xml:space="preserve"> Dice </w:t>
      </w:r>
      <w:r>
        <w:rPr>
          <w:rFonts w:hint="eastAsia" w:ascii="Times New Roman" w:hAnsi="Times New Roman"/>
          <w:sz w:val="24"/>
        </w:rPr>
        <w:t xml:space="preserve">分数，但在</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预测的实例中，真阳性预测实例总体上比假阳性实例排名更高（</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），明显受候选排序质量影响的</w:t>
      </w:r>
      <w:r>
        <w:rPr>
          <w:rFonts w:ascii="Times New Roman" w:hAnsi="Times New Roman"/>
          <w:sz w:val="24"/>
        </w:rPr>
        <w:t xml:space="preserve"> </w:t>
      </w:r>
      <w:r>
        <w:rPr>
          <w:rFonts w:ascii="Times New Roman" w:hAnsi="Times New Roman"/>
          <w:sz w:val="24"/>
        </w:rPr>
        <w:t xml:space="preserve">detected instances ratio </w:t>
      </w:r>
      <w:r>
        <w:rPr>
          <w:rFonts w:hint="eastAsia" w:ascii="Times New Roman" w:hAnsi="Times New Roman"/>
          <w:sz w:val="24"/>
        </w:rPr>
        <w:t xml:space="preserve">和</w:t>
      </w:r>
      <w:r>
        <w:rPr>
          <w:rFonts w:ascii="Times New Roman" w:hAnsi="Times New Roman"/>
          <w:sz w:val="24"/>
        </w:rPr>
        <w:t xml:space="preserve"> one-to-one PRAUC </w:t>
      </w:r>
      <w:r>
        <w:rPr>
          <w:rFonts w:hint="eastAsia" w:ascii="Times New Roman" w:hAnsi="Times New Roman"/>
          <w:sz w:val="24"/>
        </w:rPr>
        <w:t xml:space="preserve">的相对得分，比语义</w:t>
      </w:r>
      <w:r>
        <w:rPr>
          <w:rFonts w:ascii="Times New Roman" w:hAnsi="Times New Roman"/>
          <w:sz w:val="24"/>
        </w:rPr>
        <w:t xml:space="preserve"> Dice </w:t>
      </w:r>
      <w:r>
        <w:rPr>
          <w:rFonts w:hint="eastAsia" w:ascii="Times New Roman" w:hAnsi="Times New Roman"/>
          <w:sz w:val="24"/>
        </w:rPr>
        <w:t xml:space="preserve">分数高一些。实际情况中，下游任务无法承受过大的候选集合，因此牺牲精确率来提高召回率并不实用。相比之下，LigandSeek-Find</w:t>
      </w:r>
      <w:r>
        <w:rPr>
          <w:rFonts w:ascii="Times New Roman" w:hAnsi="Times New Roman"/>
          <w:sz w:val="24"/>
        </w:rPr>
        <w:t xml:space="preserve"> </w:t>
      </w:r>
      <w:r>
        <w:rPr>
          <w:rFonts w:hint="eastAsia" w:ascii="Times New Roman" w:hAnsi="Times New Roman"/>
          <w:sz w:val="24"/>
        </w:rPr>
        <w:t xml:space="preserve">有效地平衡了精确率和召回率（</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w:t>
      </w:r>
    </w:p>
    <w:bookmarkEnd w:id="25"/>
    <w:bookmarkStart w:id="29" w:name="stage-1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1：代表性案例</w:t>
      </w:r>
    </w:p>
    <w:p>
      <w:pPr>
        <w:pStyle w:val="FirstParagraph"/>
        <w:spacing w:line="480" w:lineRule="auto" w:after="120"/>
        <w:ind w:firstLine="480"/>
      </w:pPr>
      <w:r>
        <w:rPr>
          <w:rFonts w:hint="eastAsia" w:ascii="Times New Roman" w:hAnsi="Times New Roman"/>
          <w:sz w:val="24"/>
        </w:rPr>
        <w:t xml:space="preserve">四个代表性案例显示，相比仅使用密度的</w:t>
      </w:r>
      <w:r>
        <w:rPr>
          <w:rFonts w:ascii="Times New Roman" w:hAnsi="Times New Roman"/>
          <w:sz w:val="24"/>
        </w:rPr>
        <w:t xml:space="preserve"> </w:t>
      </w:r>
      <w:r>
        <w:rPr>
          <w:rFonts w:hint="eastAsia" w:ascii="Times New Roman" w:hAnsi="Times New Roman"/>
          <w:sz w:val="24"/>
        </w:rPr>
        <w:t xml:space="preserve">Emap2lig-Find，LigandSeek-Find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能够更完整地覆盖配体区域，并检出前者遗漏的区域（</w:t>
      </w:r>
      <w:r>
        <w:rPr>
          <w:rStyle w:val="MDFIGREF_eJyrrk7LTC9KTbMqLklMTzXUTcsvLUpOLE7VzU3MzKtJfNQwOaW2FgAZVg9w"/>
          <w:rFonts w:ascii="Times New Roman" w:hAnsi="Times New Roman"/>
          <w:sz w:val="24"/>
        </w:rPr>
        <w:t xml:space="preserve">Fig. 5a–d</w:t>
      </w:r>
      <w:r>
        <w:rPr>
          <w:rFonts w:hint="eastAsia" w:ascii="Times New Roman" w:hAnsi="Times New Roman"/>
          <w:sz w:val="24"/>
        </w:rPr>
        <w:t xml:space="preserve">）。在病毒复制相关蛋白复合物</w:t>
      </w:r>
      <w:r>
        <w:rPr>
          <w:rFonts w:ascii="Times New Roman" w:hAnsi="Times New Roman"/>
          <w:sz w:val="24"/>
        </w:rPr>
        <w:t xml:space="preserve"> </w:t>
      </w:r>
      <w:r>
        <w:rPr>
          <w:rFonts w:ascii="Times New Roman" w:hAnsi="Times New Roman"/>
          <w:sz w:val="24"/>
        </w:rPr>
        <w:t xml:space="preserve">9PQM </w:t>
      </w:r>
      <w:r>
        <w:rPr>
          <w:rFonts w:hint="eastAsia" w:ascii="Times New Roman" w:hAnsi="Times New Roman"/>
          <w:sz w:val="24"/>
        </w:rPr>
        <w:t xml:space="preserve">中，两种方法均检出了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ATPγS </w:t>
      </w:r>
      <w:r>
        <w:rPr>
          <w:rFonts w:hint="eastAsia" w:ascii="Times New Roman" w:hAnsi="Times New Roman"/>
          <w:sz w:val="24"/>
        </w:rPr>
        <w:t xml:space="preserve">所占据的大部分区域。LigandSeek-Find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对该配体实例的</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w:t>
      </w:r>
      <w:r>
        <w:rPr>
          <w:rStyle w:val="MDFIGREF_eJyrrk7LTC9KTbMqLklMTzXUTcsvLUpOLE7VzU3MzKtJrK0FAN2PDRc"/>
          <w:rFonts w:ascii="Times New Roman" w:hAnsi="Times New Roman"/>
          <w:sz w:val="24"/>
        </w:rPr>
        <w:t xml:space="preserve">Fig. 5a</w:t>
      </w:r>
      <w:r>
        <w:rPr>
          <w:rFonts w:hint="eastAsia" w:ascii="Times New Roman" w:hAnsi="Times New Roman"/>
          <w:sz w:val="24"/>
        </w:rPr>
        <w:t xml:space="preserve">）。对于</w:t>
      </w:r>
      <w:r>
        <w:rPr>
          <w:rFonts w:ascii="Times New Roman" w:hAnsi="Times New Roman"/>
          <w:sz w:val="24"/>
        </w:rPr>
        <w:t xml:space="preserve"> </w:t>
      </w:r>
      <w:r>
        <w:rPr>
          <w:rFonts w:ascii="Times New Roman" w:hAnsi="Times New Roman"/>
          <w:sz w:val="24"/>
        </w:rPr>
        <w:t xml:space="preserve">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的预测集中于真实配体区域，精确率达到</w:t>
      </w:r>
      <w:r>
        <w:rPr>
          <w:rFonts w:ascii="Times New Roman" w:hAnsi="Times New Roman"/>
          <w:sz w:val="24"/>
        </w:rPr>
        <w:t xml:space="preserve"> </w:t>
      </w:r>
      <w:r>
        <w:rPr>
          <w:rFonts w:hint="eastAsia" w:ascii="Times New Roman" w:hAnsi="Times New Roman"/>
          <w:sz w:val="24"/>
        </w:rPr>
        <w:t xml:space="preserve">0.990，但仅覆盖该区域的</w:t>
      </w:r>
      <w:r>
        <w:rPr>
          <w:rFonts w:ascii="Times New Roman" w:hAnsi="Times New Roman"/>
          <w:sz w:val="24"/>
        </w:rPr>
        <w:t xml:space="preserve"> 0.300。LigandSeek-Find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0.812，恢复了更多遗漏的配体区域（</w:t>
      </w:r>
      <w:r>
        <w:rPr>
          <w:rStyle w:val="MDFIGREF_eJyrrk7LTC9KTbMqLklMTzXUTcsvLUpOLE7VzU3MzKtJqq0FAN2SDRg"/>
          <w:rFonts w:ascii="Times New Roman" w:hAnsi="Times New Roman"/>
          <w:sz w:val="24"/>
        </w:rPr>
        <w:t xml:space="preserve">Fig. 5b</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未产生与真实配体区域重叠的预测，而</w:t>
      </w:r>
      <w:r>
        <w:rPr>
          <w:rFonts w:ascii="Times New Roman" w:hAnsi="Times New Roman"/>
          <w:sz w:val="24"/>
        </w:rPr>
        <w:t xml:space="preserve"> LigandSeek-Find </w:t>
      </w:r>
      <w:r>
        <w:rPr>
          <w:rFonts w:hint="eastAsia" w:ascii="Times New Roman" w:hAnsi="Times New Roman"/>
          <w:sz w:val="24"/>
        </w:rPr>
        <w:t xml:space="preserve">在同一比较中覆盖了该区域的</w:t>
      </w:r>
      <w:r>
        <w:rPr>
          <w:rFonts w:ascii="Times New Roman" w:hAnsi="Times New Roman"/>
          <w:sz w:val="24"/>
        </w:rPr>
        <w:t xml:space="preserve"> </w:t>
      </w:r>
      <w:r>
        <w:rPr>
          <w:rFonts w:hint="eastAsia" w:ascii="Times New Roman" w:hAnsi="Times New Roman"/>
          <w:sz w:val="24"/>
        </w:rPr>
        <w:t xml:space="preserve">0.922（</w:t>
      </w:r>
      <w:r>
        <w:rPr>
          <w:rStyle w:val="MDFIGREF_eJyrrk7LTC9KTbMqLklMTzXUTcsvLUpOLE7VzU3MzKtJrq0FAN2VDRk"/>
          <w:rFonts w:ascii="Times New Roman" w:hAnsi="Times New Roman"/>
          <w:sz w:val="24"/>
        </w:rPr>
        <w:t xml:space="preserve">Fig. 5c</w:t>
      </w:r>
      <w:r>
        <w:rPr>
          <w:rFonts w:hint="eastAsia" w:ascii="Times New Roman" w:hAnsi="Times New Roman"/>
          <w:sz w:val="24"/>
        </w:rPr>
        <w:t xml:space="preserve">）。类似地，在</w:t>
      </w:r>
      <w:r>
        <w:rPr>
          <w:rFonts w:ascii="Times New Roman" w:hAnsi="Times New Roman"/>
          <w:sz w:val="24"/>
        </w:rPr>
        <w:t xml:space="preserve"> </w:t>
      </w:r>
      <w:r>
        <w:rPr>
          <w:rFonts w:ascii="Times New Roman" w:hAnsi="Times New Roman"/>
          <w:sz w:val="24"/>
        </w:rPr>
        <w:t xml:space="preserve">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仅覆盖真实区域的</w:t>
      </w:r>
      <w:r>
        <w:rPr>
          <w:rFonts w:ascii="Times New Roman" w:hAnsi="Times New Roman"/>
          <w:sz w:val="24"/>
        </w:rPr>
        <w:t xml:space="preserve"> </w:t>
      </w:r>
      <w:r>
        <w:rPr>
          <w:rFonts w:hint="eastAsia" w:ascii="Times New Roman" w:hAnsi="Times New Roman"/>
          <w:sz w:val="24"/>
        </w:rPr>
        <w:t xml:space="preserve">0.103，而</w:t>
      </w:r>
      <w:r>
        <w:rPr>
          <w:rFonts w:ascii="Times New Roman" w:hAnsi="Times New Roman"/>
          <w:sz w:val="24"/>
        </w:rPr>
        <w:t xml:space="preserve"> LigandSeek-Find </w:t>
      </w:r>
      <w:r>
        <w:rPr>
          <w:rFonts w:hint="eastAsia" w:ascii="Times New Roman" w:hAnsi="Times New Roman"/>
          <w:sz w:val="24"/>
        </w:rPr>
        <w:t xml:space="preserve">覆盖了</w:t>
      </w:r>
      <w:r>
        <w:rPr>
          <w:rFonts w:ascii="Times New Roman" w:hAnsi="Times New Roman"/>
          <w:sz w:val="24"/>
        </w:rPr>
        <w:t xml:space="preserve"> </w:t>
      </w:r>
      <w:r>
        <w:rPr>
          <w:rFonts w:hint="eastAsia" w:ascii="Times New Roman" w:hAnsi="Times New Roman"/>
          <w:sz w:val="24"/>
        </w:rPr>
        <w:t xml:space="preserve">0.883（</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）。这些局部比较表明，LigandSeek-Find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的优势既体现在配体区域的检出，也体现在对其空间边界更准确的刻画。</w:t>
      </w:r>
    </w:p>
    <w:p>
      <w:pPr>
        <w:pStyle w:val="BodyText"/>
        <w:spacing w:line="480" w:lineRule="auto" w:after="120"/>
        <w:ind w:firstLine="480"/>
      </w:pPr>
      <w:r>
        <w:rPr>
          <w:rFonts w:hint="eastAsia" w:ascii="Times New Roman" w:hAnsi="Times New Roman"/>
          <w:sz w:val="24"/>
        </w:rPr>
        <w:t xml:space="preserve">将真实受体结构替换为</w:t>
      </w:r>
      <w:r>
        <w:rPr>
          <w:rFonts w:ascii="Times New Roman" w:hAnsi="Times New Roman"/>
          <w:sz w:val="24"/>
        </w:rPr>
        <w:t xml:space="preserve"> CryoAtom2 </w:t>
      </w:r>
      <w:r>
        <w:rPr>
          <w:rFonts w:hint="eastAsia" w:ascii="Times New Roman" w:hAnsi="Times New Roman"/>
          <w:sz w:val="24"/>
        </w:rPr>
        <w:t xml:space="preserve">自动重建的受体后，LigandSeek-Find</w:t>
      </w:r>
      <w:r>
        <w:rPr>
          <w:rFonts w:ascii="Times New Roman" w:hAnsi="Times New Roman"/>
          <w:sz w:val="24"/>
        </w:rPr>
        <w:t xml:space="preserve"> </w:t>
      </w:r>
      <w:r>
        <w:rPr>
          <w:rFonts w:hint="eastAsia" w:ascii="Times New Roman" w:hAnsi="Times New Roman"/>
          <w:sz w:val="24"/>
        </w:rPr>
        <w:t xml:space="preserve">在这些案例中仍保留了主要的检出和覆盖优势。在重建受体条件下，9PQM、9UWI</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0.715，与真实受体条件下的结果接近，并高于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TcsvLUpOLE7VzU3MzKtJfNQwObm2FgAZUw9v"/>
          <w:rFonts w:ascii="Times New Roman" w:hAnsi="Times New Roman"/>
          <w:sz w:val="24"/>
        </w:rPr>
        <w:t xml:space="preserve">Fig. 5a–c</w:t>
      </w:r>
      <w:r>
        <w:rPr>
          <w:rFonts w:hint="eastAsia" w:ascii="Times New Roman" w:hAnsi="Times New Roman"/>
          <w:sz w:val="24"/>
        </w:rPr>
        <w:t xml:space="preserve">）。9RMI</w:t>
      </w:r>
      <w:r>
        <w:rPr>
          <w:rFonts w:ascii="Times New Roman" w:hAnsi="Times New Roman"/>
          <w:sz w:val="24"/>
        </w:rPr>
        <w:t xml:space="preserve"> </w:t>
      </w:r>
      <w:r>
        <w:rPr>
          <w:rFonts w:hint="eastAsia" w:ascii="Times New Roman" w:hAnsi="Times New Roman"/>
          <w:sz w:val="24"/>
        </w:rPr>
        <w:t xml:space="preserve">展示了受体替换后的精确率损失。对于该配体实例，预测区域扩展至配体以外，精确率由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分数由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）。尽管如此，预测仍覆盖了真实配体区域的</w:t>
      </w:r>
      <w:r>
        <w:rPr>
          <w:rFonts w:ascii="Times New Roman" w:hAnsi="Times New Roman"/>
          <w:sz w:val="24"/>
        </w:rPr>
        <w:t xml:space="preserve"> </w:t>
      </w:r>
      <w:r>
        <w:rPr>
          <w:rFonts w:hint="eastAsia" w:ascii="Times New Roman" w:hAnsi="Times New Roman"/>
          <w:sz w:val="24"/>
        </w:rPr>
        <w:t xml:space="preserve">0.810，且</w:t>
      </w:r>
      <w:r>
        <w:rPr>
          <w:rFonts w:ascii="Times New Roman" w:hAnsi="Times New Roman"/>
          <w:sz w:val="24"/>
        </w:rPr>
        <w:t xml:space="preserve"> Dice </w:t>
      </w:r>
      <w:r>
        <w:rPr>
          <w:rFonts w:hint="eastAsia" w:ascii="Times New Roman" w:hAnsi="Times New Roman"/>
          <w:sz w:val="24"/>
        </w:rPr>
        <w:t xml:space="preserve">分数高于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0.131。因此，在这四个案例中，真实受体结构不可用时，LigandSeek-Find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重建受体通常仍能保持良好的检出性能。</w:t>
      </w:r>
    </w:p>
    <w:p>
      <w:pPr>
        <w:pStyle w:val="CaptionedFigure"/>
        <w:keepNext/>
        <w:spacing w:line="240" w:lineRule="auto" w:before="0" w:after="0"/>
        <w:ind w:firstLine="0"/>
        <w:jc w:val="center"/>
      </w:pPr>
      <w:r>
        <w:rPr>
          <w:rFonts w:ascii="Times New Roman" w:hAnsi="Times New Roman"/>
          <w:sz w:val="24"/>
        </w:rPr>
        <w:drawing>
          <wp:inline>
            <wp:extent cx="4890649" cy="6041390"/>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etuE0cUfpWVf0PWNkmKVwTJdQhFCpEbQPzoVtFkPba32Zt2NnGgVAqXXAwODgTSikAhLYWUioRLoca5vUEfouysnV-8Qs_srB0noRIqDdVKsWTvzJwz35w539m5-HwbsZCTj0hCpHZrhc6vi8RBORyj5eX64wlammuzLGc0ckCI2JiY2gjOMNWUJMtnCLaJLMc6ErGELHdjMuSYlizXl6re3GR9ulhb3JBljinL_wRqIB0zQC4_mDWHbQURfFBHqsHkCrIc1TQGdGQPDVug-VXkSEGyhFFdM4hU6JIjecexJFEkSh7riLSZFjZAmDVtHTlQtXNiwbQzlm0qmBDVyOmaGI9GO0U2ghw5ytDStv845ZzTsFCQRpAGuCd0sCjFh2d6YkOD6Q5hbPWqBiZ-e0utIBELKTAM4GjQBEDx9qgcCar9wxprQsOOGWAG6qynamRALavaxOnlXaOBEki4AdxS_hOUe0zDIdAPEUVVoc9pVcdE6MMFod_UkeEPnU8a5L0yH5VDMLBBvz7oF1N8bv4TzDzfdEy8vWH6ed6dG-IwTvzpMMstiBZsj2BQ7VFzbUKHcEFgyg7v8t_OgslUwwERRsRJEhV9mpm5lWk6U6Ll7921We_egrvy2q1cq925Qp-V6dQEfTpDS1V6_7738xidrL4du7RnDtgx2Y-Y0t6R9CkIQX-NzWZC4OUD_-u78BGGs7Ce-s2tVEPgZCGR_vJkWB3tVp7CQhIGL4fUwcnT6T9fnnq3OpU8Dr-lpNQejb1bLb4du5g4c_bEvuP3OLLrlyfofHVzYhIYSPX2AwOfSx3ReMDA2TPpfQb215awOrgv2Z3-AgK7rzvtLy2xWLQdIpveLIXB6Yn-kyfC6vn90N7rbZOF9FSquVte8pbL9YUS_eORu_6YPr9de1ilSyXv9u_0IdyNpmrFX2n5ahj46FVzyMicwnjoYA-7iIeUH3dto3ZrsXb3Pl36kV9MN3-64r1it9LN8Wmo8ispI27ujbcw4T2YhLspLb9k9I0_dStP6POxzcuL7G-a-XWvOMY5bXavrcwCre7adO3SGwBxK1e96zfdlesQAPXJl4AT6LcYABt6yj5nJh1Tj4chEkLKPHc27Dfuyi_wznkvirXHywHn5at0_DXnZEcUuJVrOwj0lm_V1y_vjqP9dXUv2dux_MA7wxkIg8ubb3dYnb8f4J88wJvr1L7L98zlx3RkxTU1F6wosNYXYX_n5wG-v9N7k8F-PV-hMyV4A7ZtGzdLbMN4UqLLE7T6CCijxWm38nAHSH3jB_634O6tPyQ3ntAvYJuT03Sl2jhusTM5cOQtTLnrfjpi17ku2N2bpM-9oTM3GN3PqkA0IHAot1L1Xo3XVjbqxReM_ZZggJe3dvEZtNfWbngPVjn171bn67P3oJGWoNfd-sIiNG6OFenSHXaA9GOGnzwAjSEDwi799x5TtvECv9bRyNcHhEgzKxhpP5yIdrYnRjuj7bFDieiFI5aqSPANEoWo60MShRkbFXZlCAMEwPo3GNDNGbZxE8b-IBAzm1UV3G0qwzo2HI5kYw2xXCTJqxZh4cFmaIykVYUFB6sofSNpW8hgorBRUpLoZ2hFP0ErBvlZsTU9KzpYt2CaxjB0US1nIKvmwFgyoKLObz47pHWKvGEgyj4dbZaRg4moGRahh6HEkrdQTjfmCNQ07dgyiRuImAd7TWWICIaZyiMjh5O2bRbyGGUIgMQYXkNALKw4vBEwt7q2DMBRxV1OGNRUq0fVNDYiK_v9eQFJxLGxo-RZMQs6_TCKL99WaSqJ2_FYjVjg4cHCSTPTmsZF0mjW1tkTiBNGu_zErXCuq5HA9duZGI86gsLkQbiClsLUgqgNlEHLfzZALZs4x7GpC6wA2jZYyodFI72E626VGtpMbpjcdHGriCTNEFjePNER7-Ao79VivBzz084tZSQ5SNUaza1lzQj8RawmL_A9Gvnub98EGMM" id="27" name="Picture"/>
            <a:graphic>
              <a:graphicData uri="http://schemas.openxmlformats.org/drawingml/2006/picture">
                <pic:pic>
                  <pic:nvPicPr>
                    <pic:cNvPr descr="C:/Users/15919/Desktop/论文草稿/temp/manuscript_figures_ia6j73l6/figure_000005.png" id="28" name="Picture"/>
                    <pic:cNvPicPr>
                      <a:picLocks noChangeArrowheads="1" noChangeAspect="1"/>
                    </pic:cNvPicPr>
                  </pic:nvPicPr>
                  <pic:blipFill>
                    <a:blip r:embed="rId26"/>
                    <a:stretch>
                      <a:fillRect/>
                    </a:stretch>
                  </pic:blipFill>
                  <pic:spPr bwMode="auto">
                    <a:xfrm>
                      <a:off x="0" y="0"/>
                      <a:ext cx="4890649"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不同受体条件下的小分子区域检出。</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ADP（C:401）。每行左侧展示完整复合物及</w:t>
      </w:r>
      <w:r>
        <w:rPr>
          <w:rFonts w:ascii="Times New Roman" w:hAnsi="Times New Roman"/>
          <w:sz w:val="24"/>
        </w:rPr>
        <w:t xml:space="preserve"> LigandSeek-Find </w:t>
      </w:r>
      <w:r>
        <w:rPr>
          <w:rFonts w:hint="eastAsia" w:ascii="Times New Roman" w:hAnsi="Times New Roman"/>
          <w:sz w:val="24"/>
        </w:rPr>
        <w:t xml:space="preserve">使用真实受体预测的配体区域。方框标出右侧六个局部视图所展示的配体结合位点。上排从左至右展示真实受体、CryoAtom2</w:t>
      </w:r>
      <w:r>
        <w:rPr>
          <w:rFonts w:ascii="Times New Roman" w:hAnsi="Times New Roman"/>
          <w:sz w:val="24"/>
        </w:rPr>
        <w:t xml:space="preserve"> </w:t>
      </w:r>
      <w:r>
        <w:rPr>
          <w:rFonts w:hint="eastAsia" w:ascii="Times New Roman" w:hAnsi="Times New Roman"/>
          <w:sz w:val="24"/>
        </w:rPr>
        <w:t xml:space="preserve">受体，以及沉积配体及其真实配体区域。下排从左至右比较使用真实受体的</w:t>
      </w:r>
      <w:r>
        <w:rPr>
          <w:rFonts w:ascii="Times New Roman" w:hAnsi="Times New Roman"/>
          <w:sz w:val="24"/>
        </w:rPr>
        <w:t xml:space="preserve"> </w:t>
      </w:r>
      <w:r>
        <w:rPr>
          <w:rFonts w:hint="eastAsia" w:ascii="Times New Roman" w:hAnsi="Times New Roman"/>
          <w:sz w:val="24"/>
        </w:rPr>
        <w:t xml:space="preserve">LigandSeek-Find、使用</w:t>
      </w:r>
      <w:r>
        <w:rPr>
          <w:rFonts w:ascii="Times New Roman" w:hAnsi="Times New Roman"/>
          <w:sz w:val="24"/>
        </w:rPr>
        <w:t xml:space="preserve"> CryoAtom2 </w:t>
      </w:r>
      <w:r>
        <w:rPr>
          <w:rFonts w:hint="eastAsia" w:ascii="Times New Roman" w:hAnsi="Times New Roman"/>
          <w:sz w:val="24"/>
        </w:rPr>
        <w:t xml:space="preserve">受体的</w:t>
      </w:r>
      <w:r>
        <w:rPr>
          <w:rFonts w:ascii="Times New Roman" w:hAnsi="Times New Roman"/>
          <w:sz w:val="24"/>
        </w:rPr>
        <w:t xml:space="preserve"> </w:t>
      </w:r>
      <w:r>
        <w:rPr>
          <w:rFonts w:hint="eastAsia" w:ascii="Times New Roman" w:hAnsi="Times New Roman"/>
          <w:sz w:val="24"/>
        </w:rPr>
        <w:t xml:space="preserve">LigandSeek-Find，以及</w:t>
      </w:r>
      <w:r>
        <w:rPr>
          <w:rFonts w:ascii="Times New Roman" w:hAnsi="Times New Roman"/>
          <w:sz w:val="24"/>
        </w:rPr>
        <w:t xml:space="preserve"> </w:t>
      </w:r>
      <w:r>
        <w:rPr>
          <w:rFonts w:hint="eastAsia" w:ascii="Times New Roman" w:hAnsi="Times New Roman"/>
          <w:sz w:val="24"/>
        </w:rPr>
        <w:t xml:space="preserve">Emap2lig-Find。三个预测视图均展示相同的沉积配体和实验密度，前两个预测视图还分别展示真实受体和</w:t>
      </w:r>
      <w:r>
        <w:rPr>
          <w:rFonts w:ascii="Times New Roman" w:hAnsi="Times New Roman"/>
          <w:sz w:val="24"/>
        </w:rPr>
        <w:t xml:space="preserve"> CryoAtom2 </w:t>
      </w:r>
      <w:r>
        <w:rPr>
          <w:rFonts w:hint="eastAsia" w:ascii="Times New Roman" w:hAnsi="Times New Roman"/>
          <w:sz w:val="24"/>
        </w:rPr>
        <w:t xml:space="preserve">重建受体。每个案例的六个局部视图使用相同的方向和尺度。受体为浅绿色，实验密度以灰色网格展示；蓝色包络表示选定的预测区域，浅灰蓝色包络表示真实配体区域。</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31"/>
    <w:bookmarkStart w:id="38"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3BBqwQCXGpIpEIkfapW6FhPdhb9qadBUOaSk7CxRQTcoMo5dI4ilIUAiRKGgHG8F8Sz9p-4i_0zI5tHJIH1ATSTbFk75mZM2fOfN_szPHu-dVnIjvhiwq-4oMcXdwTiY3iOFjM3XdWlvrpfr7012Twu2Bhb4au32k0TXvU1yD4LEwMdQTHWL-OqCT9SLBFJCkQbg20SlInJkO2YUpSaWPHWZgqzU4XV_cliQ8gSccaQUcaZta58nkLxZB13kSKxRplZNqKofdryBoaNkHtJ9-FZNQURjVVJ9Fkm-RL2LYZFUUiJ7CGSKNhYh0aBw1LQzYUrbiYNKyYaRkyJkTR45oqBv3-iKghRZd8F5m1Xsu9XLXHVCwkoyNIBbuXNHCngw_P9MSqBtMdwtjsUXRM3Pq6UjJKTCTDMGBHhSowFGzyS75KsW9YZVVo2DYqNivqrKeix0BtULGI3cO7-itK0MId4J7yn4rcbeg2gX6IyIoCfX5QNEyEKzgp9Bka0t2hE-06-WSba5WbYMYG3PKAK3bwublXcPNaDZhgU9X1a7w7d8RmnLjTYZ6bsG6wNYJBtVuJNwoR4brAlG3e5cvOgrUpug1NGBG7nSjodGZG74w7q1m6MkOXVotLf9KNFTr3sJC_f7CbRge70_Re5sSmfBrTEzqsMaPdNrTgt0ddeWqW5nZqdA0AXc5ytpB7W9iaKf4xTqdnnUeb3mavO_Dt0VbYul2emAXOSjtrhVyeZrahSKcmi9mN4u2p96mbX3PGnzOv3O1y9m351mo5u-M8fFu-ly7sLTsvsoWtHSeVg_me1lL8nAXnUeyvXr7U03X1feoGfTlH05MQmoBcfL1QfJVjlae6E_wP4e8OAMrlqbv01UrxWQ7Qh2OzdDMP6NOJ9cLW81L-zcFuhu6N0zt3nfmXNLVbytyii2_g1jhj5cRYCfrPvUvdD_j952BTrY9taqckkBJoiIQDZySc3Kmw9ZymHpVT0-WlVOnZjdL-YimbgS2K3Rv3MvzwY_fGBPCx7gUeAg3BUIuH2YA9h58HDPXMhDPzwguoh1paPYx5_akcbGnyAuDeBbsW9oQjZ0ifKNJHIh4vgP11_09-Htw8ooRYpvZMwwuIexTv-ocrR-LFptYz3M_ixePHi4GI38NseDRebPJyjP5BvNjc7AXAvQv2YbwYOosXz-LFbzBe5EIhN0FnH9ONjDP_xpl_6cxulBcn4RDlLyPoxkphj7028gIrHuXE3-hvOXewu-gsPaeb26X9R4WtVHE15SxNs-gmvVZ-skyfLtDNDBDDTtvFx876U6ANFECzxqjz90xpc97JpoEwxu7cK5p_UsquFp964mly1-WuvvaezvOXOr3KI3tVPvOiuDZTO6c5Je799Dt79Vp9mwcssttuabW0_4AurgCRzny6_GQc9EGtkJ8t3tyGLnRugW6_pstTRx5Ue2ST_G-8Y__Sf_YYs-k1oMwLFARbPAu-RxZ5KBDyKsLsX5y71fBdiO8_RxMN4Ne86Pu5QfDV8tR84eZQqCkQHg03h4OBSNP1C6YiR-FbSV1DbcdJXYtZKPlRzlrFAtj6Nzagmz1s4ZoZ61hGjMFBRcadhjysYd3mliysIpYdRxKKSRiqbIb6SK8iM0xZQb4y0msJMUxkNkpHVHSzB0U3eVCs5A6K9amDoo01E6apD0MXxbT7B5U4OEv6FRT5pTmkRkRe0e9nn0ijqcdhIkoMrIeAWIHlEoLcW50jUFPz49Al7iBiCPYY8hARdKMjgfQ4brcsI5nAKEbASIDZqzYQE8s2rwSbh13rBuBWxY9AGFAVs1tRVTYik93-XEBRYlvYlhNMHASdPhjFbf-gUFMSP7THSsQEhAeSl41YfWIhio4OWhq7AnHCaJubSiiMtVVTCt161oxHbUFm7ZXlClrymFt0V21FGbTca9WoaRH7e2xoAhNA2wJP-bBopIdw3UOpqs3adYO7Lh6KKKrqAsvkbA0Hw9zKJ7UYL11uImSdjKI2UtRqdb2s6hW8iFnjBb4Xfb_9A3qcseQ" id="33" name="Picture"/>
            <a:graphic>
              <a:graphicData uri="http://schemas.openxmlformats.org/drawingml/2006/picture">
                <pic:pic>
                  <pic:nvPicPr>
                    <pic:cNvPr descr="C:/Users/15919/Desktop/论文草稿/temp/manuscript_figures_ia6j73l6/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tPG0cU_iurlfrUhPWdsEqRqClVJRoh2j51KzSsx_aWvYx2xhfSVHIjgrFiStRc2iYEipQqUVBo81KBDcl_abxe88Rf6JmdtTFNHlBpQVtLu3tm5jvfnDnneGb3fCMTxIqyKsn-vbb36JVCGSrghN--291Yn_NeH_SeLifeT3Re3fZe3BkhhFXlS5LsYuqYZZzjellV076g2KWaFk-Pxcc0bRLTBeYQTevttLoP6r3Vhv_staaJCTTtVDPYyMKcXYAvU-Y6dgFTdpkgw-UAHRFmOPachdyFEgHol_LVikqkqmXaVK18oMlFxoiqKFQvYgvREYdgGwbzjmshBk23oFQcN0dcR8eUGnbBMpVELJZRLGTYmjzO2Wbc4PEZWzSxVFHLyATeTywwKSum5zilj-DYBYzJtGFjGvQPtSoqJUiHaYDHhC4gSqRimhw2Z0sm70Il5oScIZxrGnYOYHnDpWxaqMZCEIwIA4Sl4hbKU47NKOghqhsG6HxuWJhK13BFmnUsZAdTFyds-s6xgFVQcLL5oD0fiFmxtuAJZl4fOCaR6pt-XagLQxiPSbAcbjmB3MFuGQN0yiiMSKPSDWkQXYmrMaH8766Hjxk2gyGMKJugBjqfNfoPlw5vrXYO7vZa2532gdfcg6ZXX_a3dvzv64cP17zaz4e1xjCme__3w_oaKHprP3nNB0f7TW9l2VvZ9l7e95-0_PVNb2fDW_sR8Ef7K-hov-H90PzP_HYePpKy7qIzwRwr8f-L_2F91Wu3BuGah3B1H2912n-8qd28yMWeJaWHMlCspbN7m2fpne3zSsOzJFv8Te27BFxJuFIXmnBnWMU5_uXP4us_G7-mo-rizu5zf3uj0zqxN_NdeWXZby-FW3LzVkSyPhUf4_me5vd4nOf-lchGJiLJH89c7Hl2ttzvHKz6N_fglBoczlHweUT9PfyWcOJI_W3Pa92L6o4TnLApfh_jh24mGdXwRGXDScei6uHhDaezW4Om-C4Sp25v6xl8-XQbte56Q_R7zZa3uQk93ssNOJOjEJ2ZyQ-jGh3vcb3T5vsOhMZ_ujr8QsQ3qUe_dF88GXzT9urP_SXYv1pRCEo8Fnvv719ivJwyLn91SZIHtSU5PZpMpuLpajoTuxLLpG5cJYauwhWWm9Cpyk05F1XeqjOFDMD1TzhAjZVcPKBxT0Xi5POGjicdvWRhmwkmF5uIV7Ro0SCUe5Gv0C7PGDr3IW_o18ozrpTDVOezZFUlqPopQdFPCWt-ynDJT2HYIrBMuwQqBmFzeaMAxtI5A2W-Hk2aGUV0zMX4b3SE2AVYiJED9uQoSLwGCPJMf40QmoEdxyYJAxH34LSjL1DJdrJFZBfwhOs6lSJGOQokcc7XH6AE60x0Auex6tAEglV5ywnzpkGmDNPkM3I50BcCUilzMdOLXMwDZhZmCcZPNAYg5SQfb1ECHp6vfOrkhouBSK3mXYs_IXBSVZT_pMVBGTDo58O4yiSdj4fpCiidw8KsDcGACp59UuJS9jF2LIkLgHbBUjEtKk9TgT2W-mg-bjvCdOVYRKppS7z6OpZOpAXLO1E8Lh8FxcshGakMGWa_e1g27dBflAziAte4_O1fmeVRwA" id="36" name="Picture"/>
            <a:graphic>
              <a:graphicData uri="http://schemas.openxmlformats.org/drawingml/2006/picture">
                <pic:pic>
                  <pic:nvPicPr>
                    <pic:cNvPr descr="C:/Users/15919/Desktop/论文草稿/temp/manuscript_figures_ia6j73l6/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6b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65d0205127e19bb865a0b522470be95495131e7"/>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PocketXMol-tuned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8</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39.9%。相比之下，PocketXMol-tuned</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ltPG0cU_isrPycsNjYEK0RCJKkqkQiRVqpUV2hZD3jL3rSzYJKmkhsghnBtCEkIhNQJEDcXm6iEGq-Bh_6TZmd3_cRf6Jkd25AmD1HTUm0UJLNnZs58c-Z8M2dmd-aHkC6YqVCcC7l3LLKyz2NTGEQtrrXorK026bo5GjrFhQyENXkEJaleVzyR-BojAycS4Vh7uD2ROI_wkKnpiYRXKDt3s97slJs_SCQYYCLxXkRVUBBFY4WntYEBSZQE-bQ5rEIzoCAKuilpap8iGEPDOqh-GzqbjuvcqCKrOJ7uSIRSpqnHeR6LKaQIuEnTkQqFA5qhCCYkjUE-rRlJ3dBEhLGkDioyH2lubuUVQVIToXMUrcfwH1fMqzLi0vERQQbcLxUwqYs1T_X4ugbVHUJI75ZUhP38Y6l0HOuCCM0AjgxZABSJNidCtWTvsEyzhGFTq2HW1GlNSU2C2oBkYLObVW2uKUEJM4BZyv7V5IuaamKoJ2BRkqDOV5KCMHcZpbleTRFUv-lUp4rfW-ajMggK1u-n-32xi_XNf4KZ1xqOiUTrpl9j1ZkhJuXE7w61XIexgowRBKoXpcEm7gx3nevRxCFkfnNJkxtEcxTAZDD_bs9omaSaUIQEbHZiSTiZ3tqlOVK8ScqbpLJEihX3wfh_1sWT6M5x0vxJ-ekxRlbzwaYoGm399FixS8_I1jyZvEleLpDirjO3YVsWuZWzS7dgTjnFO97-2JvMjZNi7mP4CfToEgLg4VP_6_D_CMOdmSmyMO7kc2Rt2ss-88rPveI4jPlqZopkyzDOq5t3QXbWxr1XuRNcSj5mtMMW8HSY67105XxQWaFBp_Q5uJxAcOkPgIcDG1xsay4A7uVizYF1MGxRMssQn-3SSxqlp38Ngr-DHJmd1Yy9N0f3f_6KeFiZIfv3yORWEPzej7AZaOc3lkXy-6a9_9QulW1rw7UWycKkvTfr3tiFaUAOxkjhgb07FZDNSjjG_TERVELchTGy95jMP_EeTx9WJruQahooCF4PqL91_1PIYWWKxp353xpzoDoxa-8tkrlH9FX15zxZ2Q4CCeHmAA99MjPhWquNUNOYAxfUESRr-udZcAKzAFYCu7TuPp1l3mdkkIdZspp3Vx-RwhqZv0fnxe2ZILDRZVzVOk1NiQSVl2p2llhl5nPnYc62duzStFcctytbwJRTnIftKl2krSdeLm-XMpCsBa7Cmr0_DTpu4RUk32R-Ygu5Wz4A7qo5iy78k8-hlrtedl-8CAKbkdifmcW2WFC5dJf3wemwq3KWthgfTAY-AkIA9X_7J-L_G275tbe3Xc1m3Tt5-i0aiNgqk_LmYWXF25nwDrKBYCTI6z2s8e6m5e6vk0yF7rhyO9UxCGJT3tPbsAVmoYm-mRTuO3d32fdUWIZYlHNeQxhcYlHOLt0i66-87Q26hYMN28ovzv0i_dpaeMBWMbs0SxaeO6tTztKktzLtLu9523m2tYMqXnGjhmPNkYkd13rkFXIwO52529Xl9b9_MYT_-rnQd6e4UOP0OhRra2mJhmOj0Wgk3NZ25vpZXRLj8KsdaAsdH3KgnTSE9Dsn2TUEwPonGFDNHDZQA8b4IBD_GBed18RhBV4-GJKBZIGemeOUpGPKMu2hOtIjiZRjmhAvj_QYXBJhkbbSFef9ewS8f42Ar90i4I9fIuBNpOjQTXUYqki62TcgDYKxuE8SWr9va5FbeZbR10z_zjTp6iB0REoCejQCEr1lAHJPvY9ATcOOI5OYgQL1YDfscTCnal0pQR1EnYahpVNISGIACVO8egHWkWiyTMA8qnqsAYbKv-OEflnSL0qyTFuksl-fCUIcw4ucKaaoOAA6vdCKX_5WoqHEv41HU1gHD_enL2nJ49cNhPjogKHQJxDHjXb4Fwy4qx31iwZ-Pi1GoyYn0vLacAUtkarVRm1NGbT8Zx1UN7D5BdIUjgqgbYClrFlhpBsz3SOprk3LVY2Zzh-JQlxWOXq_oz0WiTGU92pRXi741yOOyULcFCS5nn1cltWav7De4AV-50I__gVKs89n" id="41" name="Picture"/>
            <a:graphic>
              <a:graphicData uri="http://schemas.openxmlformats.org/drawingml/2006/picture">
                <pic:pic>
                  <pic:nvPicPr>
                    <pic:cNvPr descr="C:/Users/15919/Desktop/论文草稿/temp/manuscript_figures_ia6j73l6/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3"/>
    <w:bookmarkStart w:id="47" w:name="stage-3与-emap2lig-build-的公平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的小分子对接模块(PocketXMol-tuned)与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237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228 </w:t>
      </w:r>
      <w:r>
        <w:rPr>
          <w:rFonts w:hint="eastAsia" w:ascii="Times New Roman" w:hAnsi="Times New Roman"/>
          <w:sz w:val="24"/>
        </w:rPr>
        <w:t xml:space="preserve">个真实实例，在真实受体条件下则为</w:t>
      </w:r>
      <w:r>
        <w:rPr>
          <w:rFonts w:ascii="Times New Roman" w:hAnsi="Times New Roman"/>
          <w:sz w:val="24"/>
        </w:rPr>
        <w:t xml:space="preserve"> 231 </w:t>
      </w:r>
      <w:r>
        <w:rPr>
          <w:rFonts w:hint="eastAsia" w:ascii="Times New Roman" w:hAnsi="Times New Roman"/>
          <w:sz w:val="24"/>
        </w:rPr>
        <w:t xml:space="preserve">个，这两组预测出的真实实例将分别作为</w:t>
      </w:r>
      <w:r>
        <w:rPr>
          <w:rFonts w:ascii="Times New Roman" w:hAnsi="Times New Roman"/>
          <w:sz w:val="24"/>
        </w:rPr>
        <w:t xml:space="preserve"> PocketXmol-tuned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9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prTIqVIlEnRJEgQpBKlboVGq_H9pa9aWeMIU0lK4EEhLm0gUTkAiJX1AhI2iR1bC4P_SepZ9c85S_0zO7amEClKBeqSLVk75lz-c6ZOd_u-vwUshDNhRJCyF2osts7IqEoi2Nu9bqzfKfNsuho6IQQsjExtRGc5n7JhCx_S7BNZDka74x2yvJpTIapaclyfaPi3LhWn5ly13Zl2QeU5SMRDaRjjuYbw5aN06pCcTps46xqGuEcRukwNb0r91eQRUE_pCN7OG9B5PehU4WEJYzqmkESha_lUI5SKyGKRMlhHZE208IGGDOmrSMKSzsrFkw7bdmmgglRjayuiVIk0iHqSDXkUBdH67e9yyAd07BQSIwgDXDP6VBh0k_P_cSGB_cdxtjqVQ1MPH3LqpAgFlIgDeBooAIgqT0ih4LlQF7jKpSnZoAZuPNI1UiDW0a1Ce31QyOBE1j8AvxK_Z9A7jENSiAOEUVVIeaCqmMinMcFYcDUkeGlznUb5Eibh-pDcLCUt055YtLfm3eFMi82D0Zqb5R-0Q_3C6G8J952eOXQWODKCAbXHjXbJnQKlwTuTP2Qj7sLblMNCiaMCO0mKjqene3dG3deTO9NzNS2r7NSha2ssK1FtrlVK0-7t8b7TWUY0-_6TC1M8wZO18qzZ3RkSZqaDX-TV7U023zlzD50NhfqO1f-Ll5Gn-x83jqLD9jxieOq8ZP0K_VfMvAD6n6zVXJ-n3Ifb7K5m0C1L85e-NK5u1qrvgSi9apZZKQHMR6Wwj3wnGhlGV-ziWdsvsR-2a6V14GUUixeK__GNpZrO9Nvtm4rJ9IAnrTHzG5q6tLetRlWrQRZkt3SfppDMJEmDFB3oG_wNJu8yspX-O_kE1aaYPNPpFiU_VqSpK_AFW4SoHsz4NC9UX349kbYRslZfJ7SzBTkqz9fY7tX9opTbO7GgSbqCbMPXmTB-0B_p_eBmcmoCj5tKnkdG7TxNqA53hTdB6Vd0fgpUffyBKpA_7o4dZTBa6GeIHRM0IMuW16TPZ3v3B9A_DVxAEEM9vA5MRJYAP1gc_fr9ziNDj7Xatu77sIam3jp8bHy2F1YgRay2RUQauUpt-p1FVhQKz-oFyfY3WtudYlt3HLW77urG4N953rPDAIrgRPRSMRZfwhhzuR83GNccQlIAKHsz0ds8matXHHWVtnydH1zHJi39-gGWJ3l8fqzVQBgc3_4Pi2hPn2dO8Xa9ixn--wKW5_n9AVMZ_G-e_lVfXXNfVBp3CEld-MZ3AwAIsVfF6-fjLtLO5Cptj3DKwSwyi7YQACNs_gUlHurVZ4SnDv3nQHdrbyobz8HE3_sLz5lk1VWeQRn51av1pduAY6f-HjYLf1P7n8nNzy0jqcLsc-7Cx_vxOH2OHDi_K9uV-gH-P_f_N8fip-Mxdqj8dH2eLRTam-_dMpSlQR8g7agd2pL2kaFQzNAgABY74MBYTRv4yaM_d78sLGG-LRBcqpF-AHyHRoj_arCj48vlPMj_baQxkThWZIJ0RvIRG8eE4NxTGydxkSKdQu2aeQhRLXoUEbNQrFkSEUdP56MaR2irxiK8E9nm2VkYSNqGtDbO0Di4xrI_Y09QmuadeyX5BeI-An2woudCIaZzCEji7tt2yzwUY4ASJTjNQzEwgr1lYC5H9qSwEcVDx1CSlOtHlXTeEYue_G-gOBOsDFVclzMgM8AZPHsBxZNJ_EgHl8RmLGEVKHPTLcOaigxmrF1foXGCaP-aCaMNUc0T8_NeJQKCrcHdAUvhbsFrA2cwcu7NkAtGPnOYlMXuADeNlTqp0UjvcT33Zca3txumH7p4r6IEpoh8Mm4My7FfZQjvXhfzniDZYuMEhSpWkPdKmtGcF7EavYFvl2hn_8B7jlV7w" id="45" name="Picture"/>
            <a:graphic>
              <a:graphicData uri="http://schemas.openxmlformats.org/drawingml/2006/picture">
                <pic:pic>
                  <pic:nvPicPr>
                    <pic:cNvPr descr="C:/Users/15919/Desktop/论文草稿/temp/manuscript_figures_ia6j73l6/figure_000009.png" id="46" name="Picture"/>
                    <pic:cNvPicPr>
                      <a:picLocks noChangeArrowheads="1" noChangeAspect="1"/>
                    </pic:cNvPicPr>
                  </pic:nvPicPr>
                  <pic:blipFill>
                    <a:blip r:embed="rId44"/>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，沉积受体(GT)条件下LigandSeek2-Find与Emap2lig-Find共同命中的235个实例；c,d，CryoAtom2重建受体(CA2)条件下共同命中的230个实例。RMSD分布分别包含231和228个配对实例。PocketXMol-tuned以LigandSeek2-Find完整blob的质心选取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0.63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1.32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w:t>
      </w:r>
    </w:p>
    <w:bookmarkEnd w:id="47"/>
    <w:bookmarkStart w:id="51"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10</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10a–c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10d–f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87992" cy="6041390"/>
            <wp:effectExtent b="0" l="0" r="0" t="0"/>
            <wp:docPr descr="Fig. 10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Zs81pbIRKBkKYiESFFSVRXaDmv7Svnu9PtGZM0lZyGNxcbE0hIAgUCDS9JFSApVYwh5kP-SeO9O3_iL3T2zjZOQqWoKalOwpJ9uzOzs7vz7M7M-vZHl4K0iMvPuYz7e3Q-7yYaCuMGmtky10dparZOUbQhVw3nUjGRxUEcZKLt_kCgl2CVBALeJp_XFwh0YDKgyUogYG7m9NkxM500Ng4CAVtnIPBPSiUUxUyhza_lEcGkNooEiTF5pGiCLPVFkToQU0DsO9eZuF_hhqKiRPzx1oArommK3-0mfARHEamTFSwBMySrUaRBVQ2747IaVFSZx4QIUjgquus9nmY36yHgOsu0davW46p2U8Rc3D-IRNB7MQrDabe7Z3LusgSTHcBY6RIkTCx6VS3uJwrioRvQIwIJFNU3egKuUrUnJjISimlySWdJnLUUpCCIhQSVaF12U09JCDj2AOyR2j-lcqcsaQTaIcILArT5Vohiwl3Gca5HjiLJ6jrSJpFjeZZWWwVT1m_V-61iuz036wnDvFUxTH1jeei37Ob2QDSGiTUdNnIFlgpWBzGIdgrhOs7r4W5zTFqz2_y302A8QdKAhRHR2oiAvszUaOZh4c0MzfxmrkwUspN0c7H4PEW3RmluTc9MFfLzxtxwITdtLq8aQFlYepf4-cRs8MF8P2NWJ4fTl8AE_ZWY4R1g5RquW-YHsHb9kizWyqGQwAtI_F-3yGdMBta5A0zOQXSq9TrVxvrisPlymd7JGGt71Z6G-ZhsspB9DsRCfuJwf853xdsMu-D6hcZ3iTu-3nMtULnh8ToBIYdiQ6dTTrCur6ehA9bCxa-7TyPRyUeiIJg65AAr13Dno0ipF4Vw7bmYIAaduglPg9CXCkIs17VSX2NlW59ePCYC9bZ8A6v_Qkcvi0DXeruh0tnW4QR4HAqMQyKQQ63ru3alAZaw9-oNCJyF7FNY606w9tEJw6mG1zeW6eIEXRgrvDkw7m8Yvy6Bjykdu6dThb3VQvYFPbhLN-cKu0nwQ_ZZHEDStzLmcoq-fGA8zTkBKofic8wZ9nB_XH_22Ey-OtxPgvevktBiEg4C25xZsNmnTusksXk_qwO7Gzu_23Y_3E9ZWcip8U84UdJTSduDmVvDdHy0mEjSzCzzTq-SxvpWcSQNfqyQzRUXpo29AwublO3cgKg_G9bXho_oVUd-8HvGnW2gG2_u6U_2bS8Hao3cChDNx3NG7gD2VslPTi7RF1P6kzE6lrPzNX1y1VxfA_nThOzkFoC5vAGgQF4MWOiJdT0zTRP7NnxmPk_Ht_XJDTM9ZbxIAr24sFJ8NA4FCGHFlWH9z4niWLoE3NZ9yKkBrHYRkcgpYCd3fNxbMjeXy3ty0towo_YWqoBR2J0oPtwxXy8Ya3uF7Crbe9uZQm6ykEuZiREzdZfmX9P0JE3_QvPDIOyQAOepa2lyKmw0kWZ5nwUP3drVH2wzR1jlF6t9bQVIem-Dzu84AZt67u2IU7FhG2J-h46OAEIVR2edoACStD67q__xoJTYz2fpVIoBaWFGUzm6tATZo7k-aq5Ps1i2nQPPaSX2zB9CFUKkE_Bz7MZ6OwLWhjMUOMLiyiNj7zHkD8WZPGChb07QpRzQza3RD_9Ihl_lrOv7Gs5VeWXvamz-qsXnqx9q9jR6G3ye22cUgffDt_QWH7V-ylv8oIriH72-L2kAXf9GBzTTYiquqFE_SYl1zsEdMh-LYkmzNalYROyiAIkICmFmZjOUBrsFnhmZVfjLg90qF8SEZ720-93W3Qm3dXXCXbo54a6-OOHWcFSBaUoxaCIoWl9ICMNgSZ-Amn9oaRCb3TahzwMfr6dOkcIwESEI2pvYhQN2rQLK3eU5AjSVcRwNyR4gYhbsgoMa4SS5PYKkMG5TVTkewShIQImX6SsziIJ5zSaCzqOmVR3YWt0fGaFfFJROQRRZj6xstbcLyE80FWt8hBVDINMDvVj89yoVIff7-liNKGDh_vglOVh9xwL5h0JqlD0BOG6o1bpVwd1sLd-usOiMjYc0jmf80nIFKZ6JlVZtSRikrGdZqaIS7QKWoxwrgLQKI7W7RYNdxJY9KpWlGV-S7aG7j4rIL0ocu9Tia6pvsrUcK8VwOW_dCakqI7-GBLFMri6LUsleRKngAt-zrp_-BuvXV6g" id="49" name="Picture"/>
            <a:graphic>
              <a:graphicData uri="http://schemas.openxmlformats.org/drawingml/2006/picture">
                <pic:pic>
                  <pic:nvPicPr>
                    <pic:cNvPr descr="C:/Users/15919/Desktop/论文草稿/temp/manuscript_figures_ia6j73l6/figure_000010.png" id="50" name="Picture"/>
                    <pic:cNvPicPr>
                      <a:picLocks noChangeArrowheads="1" noChangeAspect="1"/>
                    </pic:cNvPicPr>
                  </pic:nvPicPr>
                  <pic:blipFill>
                    <a:blip r:embed="rId48"/>
                    <a:stretch>
                      <a:fillRect/>
                    </a:stretch>
                  </pic:blipFill>
                  <pic:spPr bwMode="auto">
                    <a:xfrm>
                      <a:off x="0" y="0"/>
                      <a:ext cx="4687992"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1"/>
    <w:bookmarkEnd w:id="52"/>
    <w:bookmarkStart w:id="76" w:name="end-to-end"/>
    <w:p>
      <w:pPr>
        <w:pStyle w:val="Heading2"/>
        <w:keepNext/>
        <w:spacing w:line="480" w:lineRule="auto"/>
        <w:ind w:firstLine="0"/>
      </w:pPr>
      <w:r>
        <w:rPr>
          <w:rFonts w:ascii="Times New Roman" w:hAnsi="Times New Roman"/>
          <w:sz w:val="24"/>
        </w:rPr>
        <w:t xml:space="preserve">End-to-end</w:t>
      </w:r>
    </w:p>
    <w:bookmarkStart w:id="53" w:name="评估口径"/>
    <w:p>
      <w:pPr>
        <w:pStyle w:val="Heading3"/>
        <w:keepNext/>
        <w:spacing w:line="480" w:lineRule="auto"/>
        <w:ind w:firstLine="0"/>
      </w:pPr>
      <w:r>
        <w:rPr>
          <w:rFonts w:hint="eastAsia" w:ascii="Times New Roman" w:hAnsi="Times New Roman"/>
          <w:sz w:val="24"/>
        </w:rPr>
        <w:t xml:space="preserve">评估口径</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串联为统一的端到端流水线，评估其对所有配体类别的区域检出与身份匹配能力，以及对无缺失原子的有机小分子的完整构象重建能力。</w:t>
      </w:r>
    </w:p>
    <w:p>
      <w:pPr>
        <w:pStyle w:val="BodyText"/>
        <w:spacing w:line="480" w:lineRule="auto" w:after="120"/>
        <w:ind w:firstLine="480"/>
      </w:pPr>
      <w:r>
        <w:rPr>
          <w:rFonts w:ascii="Times New Roman" w:hAnsi="Times New Roman"/>
          <w:sz w:val="24"/>
        </w:rPr>
        <w:t xml:space="preserve">LigandSeek2-Find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及后续候选。所有配体类别的端到端区域检出与身份匹配要求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均成功；无缺失原子的有机小分子的完整构象重建要求</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均成功。</w:t>
      </w:r>
    </w:p>
    <w:p>
      <w:pPr>
        <w:pStyle w:val="BodyText"/>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w:t>
      </w:r>
      <w:r>
        <w:rPr>
          <w:rFonts w:hint="eastAsia" w:ascii="Times New Roman" w:hAnsi="Times New Roman"/>
          <w:sz w:val="24"/>
        </w:rPr>
        <w:t xml:space="preserve">PDB，流水线在给定的相对尝试预算内依次考察这些候选。不支持的配体类型被跳过，而假阳性等模型预测错误仍计入尝试次数。设某个</w:t>
      </w:r>
      <w:r>
        <w:rPr>
          <w:rFonts w:ascii="Times New Roman" w:hAnsi="Times New Roman"/>
          <w:sz w:val="24"/>
        </w:rPr>
        <w:t xml:space="preserve"> PDB </w:t>
      </w:r>
      <w:r>
        <w:rPr>
          <w:rFonts w:hint="eastAsia" w:ascii="Times New Roman" w:hAnsi="Times New Roman"/>
          <w:sz w:val="24"/>
        </w:rPr>
        <w:t xml:space="preserve">含有</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个符合评估条件的配体实例，相对尝试预算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次尝试。我们将该预算内成功处理的符合评估条件的真实配体实例比例称为完成度（completion</w:t>
      </w:r>
      <w:r>
        <w:rPr>
          <w:rFonts w:ascii="Times New Roman" w:hAnsi="Times New Roman"/>
          <w:sz w:val="24"/>
        </w:rPr>
        <w:t xml:space="preserve"> </w:t>
      </w:r>
      <w:r>
        <w:rPr>
          <w:rFonts w:hint="eastAsia" w:ascii="Times New Roman" w:hAnsi="Times New Roman"/>
          <w:sz w:val="24"/>
        </w:rPr>
        <w:t xml:space="preserve">ratio），它是</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的函数。详细评估流程见</w:t>
      </w:r>
      <w:r>
        <w:rPr>
          <w:rFonts w:ascii="Times New Roman" w:hAnsi="Times New Roman"/>
          <w:sz w:val="24"/>
        </w:rPr>
        <w:t xml:space="preserve"> </w:t>
      </w:r>
      <w:r>
        <w:rPr>
          <w:rFonts w:hint="eastAsia" w:ascii="Times New Roman" w:hAnsi="Times New Roman"/>
          <w:sz w:val="24"/>
        </w:rPr>
        <w:t xml:space="preserve">Methods（</w:t>
      </w:r>
      <w:r>
        <w:rPr>
          <w:rStyle w:val="MDFIGREF_eJyrrk7LTC9KTbNKNUrVTUxOzi_NK8nMS9ctKs1JLdZNKUpMK6mtBQAQ2w6I"/>
          <w:rFonts w:ascii="Times New Roman" w:hAnsi="Times New Roman"/>
          <w:sz w:val="24"/>
        </w:rPr>
        <w:t xml:space="preserve">Fig. 17</w:t>
      </w:r>
      <w:r>
        <w:rPr>
          <w:rFonts w:hint="eastAsia" w:ascii="Times New Roman" w:hAnsi="Times New Roman"/>
          <w:sz w:val="24"/>
        </w:rPr>
        <w:t xml:space="preserve">）。</w:t>
      </w:r>
    </w:p>
    <w:bookmarkEnd w:id="53"/>
    <w:bookmarkStart w:id="57"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11</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60.2%。相对尝试预算为</w:t>
      </w:r>
      <w:r>
        <w:rPr>
          <w:rFonts w:ascii="Times New Roman" w:hAnsi="Times New Roman"/>
          <w:sz w:val="24"/>
        </w:rPr>
        <w:t xml:space="preserve"> 100%</w:t>
      </w:r>
      <w:r>
        <w:rPr>
          <w:rFonts w:ascii="Times New Roman" w:hAnsi="Times New Roman"/>
          <w:sz w:val="24"/>
        </w:rPr>
        <w:t xml:space="preserve"> </w:t>
      </w:r>
      <w:r>
        <w:rPr>
          <w:rFonts w:hint="eastAsia" w:ascii="Times New Roman" w:hAnsi="Times New Roman"/>
          <w:sz w:val="24"/>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Fonts w:ascii="Times New Roman" w:hAnsi="Times New Roman"/>
          <w:sz w:val="24"/>
        </w:rPr>
        <w:t xml:space="preserve">Fig. 11</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1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9vEzcY_iqnkyaB1PaSlLTrjSJ1oUVIpaqA_bWbKvfiJLfeD-vsNC1jUjsoLaOl1Rhjg3UMxrYKRlomhtKU0o_Ah-CcpN9ir89J2gKa0BhMjnTxa_vx49ePfXf26f1CJ4gVdFPT699u8VvPjMHUIC__FD27wsuLtYUVXv2tixA2pXdoeohp4E7irEBnTMv6hOKQWlYy3Zfss6zjmE6wgFhWo1ytfTffWLpcX9uxLElrWf_A6yMPC05aJKQTp3CnHXjExcwJ_E7kugJiIyKyYx4KJ4oEwJ_qR0sm0aY816dmqd_SC4wR0zCoXcAeol0BwT5U5oLQQwyyYd4oBWGWhIGNKXX8vOcaqUSix_CQ41v6McE2GsbJGTbtYq1kTiIXeE96KI8zsnuBM1oIgZ3AmAw7PqZx-b5cyaQE2dAN8LhQBESpIwlLb2ZPF11RhIosaHI24aKl42cBlnNCyoZl00QTBDXSAemp_GvaQ4HPKLRD1HYcaHPW8TDVRnBJOx14yI-7Lgz49LV1MaukEGTjcX48NjNybHEKbp5rC5M60nL9nGwuHWFiTuLhCM8JrBkcTmKADjn5Li2Z1M5rAs1km_92GKLO8RlUYUTZAHXQ-xkan1vbnVuKtq_x8s1oeymqXG1UH0Rb23xxE8rrNy--vPLfmQIvjfYtxvTuZul9zAhSQOGO__VGeAvHa39erv--zpdvwIpXQGft0Imzh7u08Q4tE04HAyzwUqoqvzu_xLeqCimfGUiB9IqqHVXuRZX7tdU70dYTvjrPF-f4ygMVZE_29qmr-X0VFB49_vGLmdlURzqh7LMElG5tWsTmRIk9yZDYGyur91UVJD6FmF1QVWO-cIkvPIgqVRWUHnbyyM-ewXhCVbnFyWaxym_frv0yw-erL517dr9_Uiv_pcRzRVX9b1X4-ibfWG2sX9-9e7FevqGC2M9nVdWbz802ypXa-rI6uxRVpW6U7zQeb6ogcs4NgvDQ89mRw6pqXfvjzkcqKD2iqsDy5NhY_1UFlRV-aIj9yNza7oU1vrJQ-_mpQgcbRQVvf9GGLbcwvr4NUxBVlvjKohS_dn1j94d70ZYSK39E2S9V9a2denUH9t_8x0v1rzZfzMw2rq3KksbyI759V6mDkcpPoIeXa6sXxMfCmaf8m8Wo8jDaXoKbQIn3q6qaz27AmheLf2O5trxSX3nMH12v31NiqacTH8DNmkzESQoSVScBFrsKencrLLE84UeVK_COVUFrhR_j4nVZuXBw5wj_5Jj-WYemt4NQ9HRvd_eRZHoq1dfd82Fv8vxR4tgmXM24FNT_JnEp2RCVXglIaTIA17_hgGasGOI2TfhGJEEu59j4eGAXPewzyRRiF4nQF1pwCBUiihH6k6OOLSQUGXtkcjTUspjaopeMacRhQUYcFWQ0g4KM_TFBBsMegWH6RWjiEDaWc_LgLB1zUM_nvd1ujyELxhLwSya7iJ-HgThZYE_3gCXChcAebY0Rpqbtx55L0kEkFBwO7Amq-UGmgPw8HgjDoFTAKEuBJCn4WhWUYJvJQuDca7qvA8lqvCLCuOuQIcd1RY_CjttLA5mUhZjZBWHmAHMaeonrD2TaIOMgn8hRAgqPl04F2f1RQ8icyoWeSGHitKn-OE5Im-5vxQvF5aIaTzHNFvXN5QooW8Caq7YJBlSctkhJSNkJHHiaMAAdgqeyWzQ5TCV2z2qhRb0fSNeNPROZrq-JMK2-dCotWV6LEvMyGEc57bORyZDjtor3267f1IuS9rzAdUz_8m9Ei6lY" id="55" name="Picture"/>
            <a:graphic>
              <a:graphicData uri="http://schemas.openxmlformats.org/drawingml/2006/picture">
                <pic:pic>
                  <pic:nvPicPr>
                    <pic:cNvPr descr="C:/Users/15919/Desktop/论文草稿/temp/manuscript_figures_ia6j73l6/figure_000011.png" id="56" name="Picture"/>
                    <pic:cNvPicPr>
                      <a:picLocks noChangeArrowheads="1" noChangeAspect="1"/>
                    </pic:cNvPicPr>
                  </pic:nvPicPr>
                  <pic:blipFill>
                    <a:blip r:embed="rId54"/>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1 | </w:t>
      </w:r>
      <w:r>
        <w:rPr>
          <w:rFonts w:hint="eastAsia" w:ascii="Times New Roman" w:hAnsi="Times New Roman"/>
          <w:b/>
          <w:i w:val="0"/>
          <w:sz w:val="24"/>
        </w:rPr>
        <w:t xml:space="preserve">全配体实例完成度（%）。</w:t>
      </w:r>
    </w:p>
    <w:tbl>
      <w:tblPr>
        <w:tblW w:type="pct" w:w="5000"/>
        <w:tblLayout w:type="fixed"/>
        <w:tblCaption w:val="表 1 | 全配体实例完成度（%）。"/>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受体</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均值为</w:t>
      </w:r>
      <w:r>
        <w:rPr>
          <w:rFonts w:ascii="Times New Roman" w:hAnsi="Times New Roman"/>
          <w:sz w:val="18"/>
        </w:rPr>
        <w:t xml:space="preserve"> PDB </w:t>
      </w:r>
      <w:r>
        <w:rPr>
          <w:rFonts w:hint="eastAsia" w:ascii="Times New Roman" w:hAnsi="Times New Roman"/>
          <w:sz w:val="18"/>
        </w:rPr>
        <w:t xml:space="preserve">等权宏平均，中位数在同一组</w:t>
      </w:r>
      <w:r>
        <w:rPr>
          <w:rFonts w:ascii="Times New Roman" w:hAnsi="Times New Roman"/>
          <w:sz w:val="18"/>
        </w:rPr>
        <w:t xml:space="preserve"> 179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57"/>
    <w:bookmarkStart w:id="61" w:name="单残基无缺失原子的有机小分子建模"/>
    <w:p>
      <w:pPr>
        <w:pStyle w:val="Heading3"/>
        <w:keepNext/>
        <w:spacing w:line="480" w:lineRule="auto"/>
        <w:ind w:firstLine="0"/>
      </w:pPr>
      <w:r>
        <w:rPr>
          <w:rFonts w:hint="eastAsia" w:ascii="Times New Roman" w:hAnsi="Times New Roman"/>
          <w:sz w:val="24"/>
        </w:rPr>
        <w:t xml:space="preserve">单残基无缺失原子的有机小分子建模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PocketXMol-tuned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12</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2 | 单残基无缺失原子的有机小分子端到端实例完成度.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n1PGzcY_yqnSJtaKeGSQGCkpRINpZoECNFOmrSbkLk4yY1709khtOskWKGBFUg0aJk6KKVaO7Sugb5IhATKH_0A_Q5bfBe-xexzAvRFU7WOTZYaKefH9uOf7d_znM93fr4N2ABnAnEp4C1Vyc8v5AvRC6R0t_biJinNuTNFUnnYYtt4PBCUAg5Elj4Gk0w7EVeULxB0kKJEYp2RTkXpgWgUW7ai1EsV93a-Pj_rbewrCodVlL_BNYEBGSbK2nYIRmFItQxbh1izzBAygK4zJRXYrGDYAM5o1qbqXwXO5uK2NG7oJornupRABmM7LstIzUADoBbLhiatTFmOATDNOmk5ZzlJ27FUiJBmpg1djobD7bIBNFMJnGNog46fXMJXdCjl4mNAp7ifGyANE7x7pic3NZjuKIR2n2ZC5Jcfy-XiyAYq7Ybi6LSIAkXbwkqgkR3K6qwIZLHVwGyos5aamaRqKc1BuI83DTeUaA0fAB8pvzTkXsvEiLYDSNU02uayZkAkDcCcNGQZwPS7znSb6J11PiqHYGAjfn7EFxN8bn5Kh3n1kJhoW3PoV3lzPhDMbOJPh43cpl4DnTFIVXu1dIsUiUrXJKaNeZt_dxqsTjMxrYIA4W6kgf9mamT-llu6SdYq7vI9b7dCfnlCFtbI46J3Z8pdmXVXKmSrQGZusJJHm2Rmi13fuBtOjJM35v8Bs_xf7fYh1tl-SGaWa-WK-3TW-3WTFJZre4si8H3q4uXTQWFZLzzjrIvAdMK5YnVjy4iKyvZBfp5UKwK5dqI7erpFAsGRoISgngo5wBxlj0tR-X94-2Bi1r07VX-yTld9Zg7_CUBW8-7tHffeDpkskO2SEKYZ6r_Uc1pUQ9TKD9x7uyLw_KmOz0Sll9NnJDWYDPrZVj8L_5hYzASlEYhwyEqFYmFRbUFWNsjmDqksHfw0QyZ2a-Wb9Nbwqovu3RUh9jt9WhqYyUsQjkq9dOtNzdIPsJqh6fmspidFNQu3ACk-EsEGHR2i0lwr_yYCwYM95_-cmGxraxeYZ_4yFRSBbqFXjoN83lvaEIHmQUsdhfjLfksP4awJhWWcfVn4fZ0-Rd2FB0I8MwXl2d0siLNei0qyIFuOAVH5ZU_C4gx9_RHoeSgo1Qf3p7zSsggEv5oUlWMyPVkvlUXgOKVblnPq1eSAsJ9N6CajXlqvP98hW6v1zVsfl44TdOvmmQ87kaDCD2venalaeZ4U5_i67d7akgc-bvZO8gPIvlfZr5UXyMoN7_sd-vpbX1zlJfXCE7J3n53VzTwS5OxC4A2h93jWXb1OVvNkYpf8OFcrP67tzVP3PyMC76JyPrlFfZ45_1bBLRS94nNB_DwW_oTeqZGwn0R50koTUQ3Bt5D8ozhbcMrXP675J7jBebrvLW2QG1WvuniwXiEV-r6_IALf_pGDsKxPrXlrD8j0PN1Z1ref1ffzQvj4eeGP3mrVaXdu1l2ZqO0J4eXszFlUruubU7Xq9uuOTa_2ucDXQSlwGLEYiHW0trZFYuNtneHPIrHwtbO2psbpvxHECLreJ4gx6YDcW9GLDQSK9U8waDOcdeAhjPNeIFYqpamwx1KzBjQxR3KgDlicJMpoNmIkshmaY4OayihkGXVgbNCRkhCprJdEXPajSGU_iFRuxJDKx0NIZQwNm07TzNImmo2HU1qaDhYNa6D9m45WvV3mBcNh-otEW2wzTSeiJSl6O4u3ZNGlVB5szpGa5nAcR0PiAwSMwT5LHUWSaSUywEzDbsexchkIkoiCRBheswLZUMW8kGIeNT3WAUeV3yJhRNfsXk3XWY9M9ttzAcQRdiBd8ZmYojpDtBe__rXMoZL8Oh7LIZsyPJLrt5LHQ0xBfDzlGCylhpPGu_ygUulKVzO41C9n1XAcSyqrb7gr1VKZWsNrG8pUy0-boLaD8EVoGRITqLZDR8q7BWN9iOseSU1tVm9afOjykQjiuimxmN7OWDTGUd6pxexywQ-JPSaDOAaa3iw-Lutmgy9kH9qF_s8FvvsLabzhgw" id="59" name="Picture"/>
            <a:graphic>
              <a:graphicData uri="http://schemas.openxmlformats.org/drawingml/2006/picture">
                <pic:pic>
                  <pic:nvPicPr>
                    <pic:cNvPr descr="C:/Users/15919/Desktop/论文草稿/temp/manuscript_figures_ia6j73l6/figure_000012.png" id="60" name="Picture"/>
                    <pic:cNvPicPr>
                      <a:picLocks noChangeArrowheads="1" noChangeAspect="1"/>
                    </pic:cNvPicPr>
                  </pic:nvPicPr>
                  <pic:blipFill>
                    <a:blip r:embed="rId58"/>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单残基无缺失原子的有机小分子端到端实例完成度.</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2 | </w:t>
      </w:r>
      <w:r>
        <w:rPr>
          <w:rFonts w:hint="eastAsia" w:ascii="Times New Roman" w:hAnsi="Times New Roman"/>
          <w:b/>
          <w:i w:val="0"/>
          <w:sz w:val="24"/>
        </w:rPr>
        <w:t xml:space="preserve">小分子实例完成度（%）。</w:t>
      </w:r>
    </w:p>
    <w:tbl>
      <w:tblPr>
        <w:tblW w:type="pct" w:w="5000"/>
        <w:tblLayout w:type="fixed"/>
        <w:tblCaption w:val="表 2 | 小分子实例完成度（%）。"/>
        <w:tblDescription w:val="MDBOOKTABS_{&quot;headers&quot;:3,&quot;groups&quot;:[],&quot;widths&quot;:[0.14,0.1,0.095,0.095,0.095,0.095,0.095,0.095,0.095,0.095],&quot;outline&quot;:&quot;box&quot;,&quot;col-rules&quot;:&quot;2,6&quot;,&quot;pagination&quot;:&quot;rows&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构象</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均值</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中位数</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均值和中位数在同一组</w:t>
      </w:r>
      <w:r>
        <w:rPr>
          <w:rFonts w:ascii="Times New Roman" w:hAnsi="Times New Roman"/>
          <w:sz w:val="18"/>
        </w:rPr>
        <w:t xml:space="preserve"> 77 </w:t>
      </w:r>
      <w:r>
        <w:rPr>
          <w:rFonts w:hint="eastAsia" w:ascii="Times New Roman" w:hAnsi="Times New Roman"/>
          <w:sz w:val="18"/>
        </w:rPr>
        <w:t xml:space="preserve">个</w:t>
      </w:r>
      <w:r>
        <w:rPr>
          <w:rFonts w:ascii="Times New Roman" w:hAnsi="Times New Roman"/>
          <w:sz w:val="18"/>
        </w:rPr>
        <w:t xml:space="preserve"> PDB </w:t>
      </w:r>
      <w:r>
        <w:rPr>
          <w:rFonts w:hint="eastAsia" w:ascii="Times New Roman" w:hAnsi="Times New Roman"/>
          <w:sz w:val="18"/>
        </w:rPr>
        <w:t xml:space="preserve">上计算。</w:t>
      </w:r>
    </w:p>
    <w:bookmarkEnd w:id="61"/>
    <w:bookmarkStart w:id="65" w:name="与-emap2lig-的公平比较"/>
    <w:p>
      <w:pPr>
        <w:pStyle w:val="Heading3"/>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给定正确配体身份时 LigandSeek 与 Emap2lig 的 Find–Build 完成度比较。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ltPG0cU_isrS-0TsLa5FTdBIlyqSiRCJH2qKzSsx_aWvWlnwJCmkgkk4MSEqCQhhCSENqFRaezQRIXYBh76A_ofEu_FT_yFntm1DTRUytXRUiPBzpw5882Zc85cznB-8GmIxn0hzmfdyBvLO3xvsNfKL5j37zZpGh33NXA-HRNVGsMRxtQdCoe_IVgn4XCgtSPQEQ73YDJCVS0ctjM589aMPZeyHu-Gwy5aOPw6nIJkzKBwEDdGRSXSODwqSpHGiKhjgTYKqqwhXSSqwngFpFFRVYZkpI-MatDrW9-JREjjxmVJIaHEybAvTqkW4nkixLGMSJOqYQUao6ouIwpVPcYnVD2i6aqACRGVmCzxQb-_jZeRqIR9nQxtQHc-Z-mEhLlEaAxJgPu1jGK42x2e8fEVDsY7grHWLyqYOPQDtUSIaEiAYQBHAhIABVv8YV-5OjgqMRIapWoZs8zOeoIqgC0q6oT2u139ZSZocQVwJXX_lMt9qkIJ9ENEEEXoc06UMeHO4AQ3qMpIcYaOdynkyDYH1YVgYMNOfdgpdrtzc74g5vmqYoItFdHPu91dQSiziTMdJrkGPoP1MQysfWKsiQs0cxc4xk3dPh92GqxNVCg0YURoFxFRbaZm5ZeMzB3zyS_WaqZ0aa64vWDn1ov5bXPxz48211rMi-sXY0iJnMV45PgZrbh1zdvG6ZWRFpTE2PEzjXVn2tum6YOd-mVy4RQ70I6feYxM2py9buTWzOwNe2fqVfIiqpW53kPqBk-71PCn9KL3kHuvkC6t3SolU-b9aXtjda-wLDREgGjeTRYLt10iOJCxufYqOWnMPzNmF43Zy8bsur02aW5cLM3MGddWjCfXPeBg3ODpsz2fdLW_12n4yHxQ8IKWD8koh9TTELaU4wD5jeIANRoVBdyjCqMyVmglCqBxJofsgjpCyCFCJzi5LKfmiOnQnG-ZhXZ-LtEvGYG65CoG7QweTX6ZTB3V8DZj_nXpEAJfVoM3bOadRWH8lK6viA-5Ipq9vSI-rrfBMWhm5638tLmyUcxfgyPRmH0KR2JxK-c5L_SO1itRFFw_itu71o3HXtB1tz6hdlFVDnpV6-xel88Z84vF7YW9wmx3V3CvkKph2Pc_dPT9txy4fhfzj4z5K67Dm3-krF-zVVt8da5uipqZgu35Kxul9duwyZeSnohyBnpOeVXv1pOUeW_KePHMuDdTfcSA1WBns8ZmxsrtghWM7AsvWKG93atGKG795gUFe9jN7d1le9UTkUvA3-D3-72qZ_P3VS8oeVhVKaE60ryqZ7gslmZmzAebxs4ihERwN7GWdozZy8XtOS_ov6P1M69q3kjnSovP4ZJiLW_BwVj6edrKLHpB57V4EqGdf0_Wn-Fq4YWXJu3Mlpmdh6uDcX297n8V_ztTd7_aXFit5Yz5AEKG-8Wdqx4Jjev312OyzN_mFfxl-srRL-z_Oqn-Ywd5pxGv1jeh2sQadmbVfv7CeHrPzt7cKyxXHzCKWzlWuLLi7k_mzaelpYfF_KP6AqrlOfnR_zdkT6XNpayRXColU64r7BXS1l1mdTs9ZSw_Nx7eMlJzwGNvPrN3Z6DLIe3CX63T910D56sm0fpa25ubWwKt481fBDtaWgMXTmiiEILfsgnQG5kgoqPEawm1ZQTAehcM6EZHdVyF0d_ZF3QsIZa6S-KiRpjO2QyVsQFRYBpnFeHM2IDORTAR2CjdId5Ja-adrGa-nNTMH8xp5imWNZimMgpdRI0ORcUYCEuGRNT2fXuz1Ma7hCE__ASamzQlBhMRI4DeBmbnWN4zlAcqcwTTVOXYF8kVEDEN9qvCCOEUtTuOlBju0nU1EccoQgAkwPAqDUTDAnWJgLnf9cAALir_mhKGJVHrEyWJjcjKTn-3gGDT1zEV4qwYBZ5BGMVpP1SpMvGH8ViNaKDh4cRpNXIw6xmFxqO6zL5gOG78pJPnzE2crOQ7O3TWjMcpJ7D2srsCl8DYyl5bZgYu51sB1XRCv8KqzLECcLOscndYNNZPXN79UoWbtSuqKzq_X0QhSeFYmnlHa7DVRTmSi9ml18nSPlBGIYpEqUI-WJaUsr6IVrUL_Hb6fvwHx8i5EQ" id="63" name="Picture"/>
            <a:graphic>
              <a:graphicData uri="http://schemas.openxmlformats.org/drawingml/2006/picture">
                <pic:pic>
                  <pic:nvPicPr>
                    <pic:cNvPr descr="C:/Users/15919/Desktop/论文草稿/temp/manuscript_figures_ia6j73l6/figure_000013.png" id="64" name="Picture"/>
                    <pic:cNvPicPr>
                      <a:picLocks noChangeArrowheads="1" noChangeAspect="1"/>
                    </pic:cNvPicPr>
                  </pic:nvPicPr>
                  <pic:blipFill>
                    <a:blip r:embed="rId62"/>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6utBQBnQxC1"/>
          <w:rFonts w:ascii="Times New Roman" w:hAnsi="Times New Roman"/>
          <w:sz w:val="24"/>
        </w:rPr>
        <w:t xml:space="preserve">Fig. 13</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个单残基无缺失原子有机小分子上评估。LigandSeek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PocketXMol-tuned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38.2%。预算增至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43.3%。在相同阈值下使用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42.5%，300%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4。</w:t>
      </w:r>
    </w:p>
    <w:bookmarkEnd w:id="65"/>
    <w:bookmarkStart w:id="75"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我们选取三个代表性案例，展示以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0HwkrKyEDxjg_TE2loA7FISMg"/>
          <w:rFonts w:ascii="Times New Roman" w:hAnsi="Times New Roman"/>
          <w:sz w:val="24"/>
        </w:rPr>
        <w:t xml:space="preserve">Figs. 14–16</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14</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4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PG0cQ_isnfwYOG0yDFSIRQqKqToRIKlXqVWg5r-0L96bbNSZpKpmEFyPe0pBSpRBSoia4iRIgVSRiE_Jfwp3P_pS_0NnbMzhNPqRNodoKJN_tzc7OzD47Nzu3zPcRG9FsJCFF_LsVb2VP7o_1V9eL7t6st7hZ25jy5pZb_aebXnELrtWX435p1p8pDo12tNk2HYu0SBEHE0sfxSkmoy-hKF8T7BBFica7o92Kcg6TEWrZilJ7Xq4uT9fmZ_zSG0XhyhTlb2szkYGZJhzDrWndyrd263qGdajIppplDhnIGcnZwPJt5HQ-YUtjhm6SRL5HiWQptROyTNQsNhBps2xsQmfacgxE4dHJyHnLSdmOpWJCNDNj6HKsvb1LNpBmKpEzTNqAE9wu02s6lvKJUaSD3C8NlMF9XD3jkxscjHcEYzupmZgE9KanfILYSAU1IEcHEgiKdbYrkfBxMKczEspRK5QZsrORmpkCtrTmEJrkQ9tDJujhBnBL-SVsn7dMSmAcIqqmwZgrmoGJdAnnpUHLQGagOttrko_2BVK5CCZsOHgeDpp9fG7BHcy8fgBMrLNh-nU-nBtC2ZoE02GW2-A_2BnFwHpey7RJ0U7phtSdTF6Q2BDKB_67c2F9mkmhCyNCe4mGjmd-7s6zI5vTcdj__1uR3mj_V8l3u8XBRFd77N3ujP_LxGH4WZuoba_Xp-e9Snm_cPO4Vu6z3h8ztV8Yv4iomv1P1-oz5uDdmRMAaelsTtNTwmJcnPKKT6tz0yIgndQyyExdxnikNfTvJsqJqx_rAgReL0YsPDqnOI59Cb0tLKkCoNwi7Lv3fK3-ZM7bnPLKjyGk9DnXrF5qGTEBMBcVcp5JeYs_u6-XIOXq62UJF8RAf_UBrMYB_cIVIJ_EmKOPMSkBEG6R2J4vrMc_nKi-nIVvCq9wr16Y8ebK3oMH73bnqsuvqutTtTdr1YVH3uIf7t6Gt12o3yqxA5CVvRPfP3rfxwIg3CKAjWJ7QVoAhIXNsNzKI39lx7vNop13-0fY6L2tMmRb3vZP_m9ldtAS7Pv1yXnY93lodHcWeMhsJp6Ew6N_ETICICzsiwCvgLtTEABhaeDcWVFBdneesTxrsgRplDe37D17XCs_dSuvIdsKzohEgF9Q6L3iFMRrQJ8jDnG_tnS_NvMCUtzqr9PetCCH52JH8OzbwtJVAVAWN4oHZ-be5it_coOfVdTWS_X7D_cL481nSZDmVF_M-Bvhf48g_PB8R4ClkQYsdQTTby5aeivNmVjYz24IRSLATS27NSoqxty9IbJfYbMQAW6hgfbvbldL697abG36CWyztc0JiEfVhTveaqn-eNl9PQ8rwaOSu1P2K29g-2WhJwhJjDK-xSn-ynO2J4dfW-Xq7_c4nX92cV1A5xs4O6lqimVAr9-_w4WDuuZjW7cy6d8tueUFb_FmrXCLhzwWClcLfqUI1rq7WyDNrSy4O_Blt8pU8-nsLXmTj_6aIMDVPhP5rkWKHBTzROIdp061d8THuuLx7ng8euO0rakJ-IX1PajnU-p7Ug7Kf1DYE0oAWf9EBgyjOQcfiHE-SYiVTmsqPmepOQOblEtysI5YCRHJajZhTsJmaI4OaCpzEfagXhodcKQUJirT0peQg1IrOai0ksNCK7m5zkqm2LBhmmYOhmg2HUprGTCWDGmo6-oXHXqXzAlD7fAX7WyzzQxMREuB9K5T0GLFVtAeaMwRlubAjkOTuIGIIZiELYRIptWXRWYG9zqOlc9ilCIgJMrkNTqIjVXKiSDzcGiTAi5V_gCEYV2zz2u6zjSydjCeN1CCUAdDts-aaeAZBC1B_3sPB0zy-_LYE7EB4eH8RSvVXH2FEmNpx2B3WDhprCeot5Ku9TTqrgI668ZjVFJZf-iuwKUyttBrQ2bgCu4NobZD6AVsGRJrALcDlnK1aDRJOO9hq8HN-k2Lmy4fNlFCNyVW7tYdj8W5lI9ysXXpD6rFmtooQZGmN8jNbd0M8SL2wbrA70zkhz8BbqOJFw" id="67" name="Picture"/>
            <a:graphic>
              <a:graphicData uri="http://schemas.openxmlformats.org/drawingml/2006/picture">
                <pic:pic>
                  <pic:nvPicPr>
                    <pic:cNvPr descr="C:/Users/15919/Desktop/论文草稿/temp/manuscript_figures_ia6j73l6/figure_000014.png" id="68" name="Picture"/>
                    <pic:cNvPicPr>
                      <a:picLocks noChangeArrowheads="1" noChangeAspect="1"/>
                    </pic:cNvPicPr>
                  </pic:nvPicPr>
                  <pic:blipFill>
                    <a:blip r:embed="rId66"/>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9BJJ</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TMrKqq0FAHMFCRs"/>
          <w:rFonts w:ascii="Times New Roman" w:hAnsi="Times New Roman"/>
          <w:sz w:val="24"/>
        </w:rPr>
        <w:t xml:space="preserve">Fig. 15</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ATP（B:901）的真实配体区域。Match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ATP、A1AP0 </w:t>
      </w:r>
      <w:r>
        <w:rPr>
          <w:rFonts w:hint="eastAsia" w:ascii="Times New Roman" w:hAnsi="Times New Roman"/>
          <w:sz w:val="24"/>
        </w:rPr>
        <w:t xml:space="preserve">和</w:t>
      </w:r>
      <w:r>
        <w:rPr>
          <w:rFonts w:ascii="Times New Roman" w:hAnsi="Times New Roman"/>
          <w:sz w:val="24"/>
        </w:rPr>
        <w:t xml:space="preserve"> Mg²⁺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生成亚埃级精度的</w:t>
      </w:r>
      <w:r>
        <w:rPr>
          <w:rFonts w:ascii="Times New Roman" w:hAnsi="Times New Roman"/>
          <w:sz w:val="24"/>
        </w:rPr>
        <w:t xml:space="preserve"> top-1 </w:t>
      </w:r>
      <w:r>
        <w:rPr>
          <w:rFonts w:hint="eastAsia" w:ascii="Times New Roman" w:hAnsi="Times New Roman"/>
          <w:sz w:val="24"/>
        </w:rPr>
        <w:t xml:space="preserve">构象，重原子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0.80 Å。</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5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PG0cQ_isnfwYOm5jEVogE5EWNSIQSKlXqVWg5r-2De9PtGpM0lUzCixFvaUipUggpURPcRAmQKhKxCfkvyZ3P_pS_0NnbMzhNPqRNodoKJN_tzc7OzD47Nzu3zPcRG9FsJClF_LsVb2VPPhc7V10vunuz3uJmbWPKm1tu9Z9uesUtuFZfjvulWX-mODja0WbbdCzSIkUcTCx9FKeYjN6konxNsEMUJRpPRBOKchaTEWrZilJ7Xq4uT9fmZ_zSG0XhyhTlb2szkYGZJhzDrWndyrcmhoaHWYeKbKpZ5qCBnJGcDSzfRk7nk7Y0ZugmSea7lEiWUjspy0TNYgORNsvGJnSmLcdAFB6djJy3nJTtWComRDMzhi7H2ts7ZQNpphI5w6T1O8HtKr2mYymfHEU6yP3KQBncy9UzPrnBwXhHMLb7NBOTgN70lE8SG6mgBuToQAJBsRPtSiR8vJLTGQnlqBXKDNnZSM1MAVtacwjt40PbQybo4QZwS_klbJ-3TEpgHCKqpsGYAc3ARLqM89IVy0BmoDrbbZJP9gVSuQgmbCh4HgqavXxuwR3MvL4PTOxEw_TrfDg3hLI1CabDLLfBf7AzioH1vJZpk6Jx6YaU6Ll4UWJDKB_4786F9WkmhS6MCO0mGjqa-bk7zw5tTkdh__9vRboH-t_vFnuSifbo-90Z_5eJg-CzNlHbXq9Pz3uV8rvCzaNaty96e8zUu8L4JUTV7H-6Ul8wB-_OnABISz05TU8Ji3Fxyis-rc5Ni4B0n5ZBZuoqxiOtoX83UY5d_UgXIPB6MWLh4TnFUexK6G1hSRUA5RZh373na_Unc97mlFd-DCGl17lmdVPLiAmAuaiQ80zKW_zZfb0EKVdvdwwSLoiB_uoDWI19-oUBIB_HmMOPMSkBEG6R2J4vrMc_nKi-nIVvCq9wr16Y8ebK3oMH73fnqsuvqutTtTdr1YVH3uIf7t6Gt12o3yqx44-VvWPfP3zfxwIg3CKAjWJ7QVoAhIXNsNzKI39lx7vNop13-0fY6L2tMmRb3vZP_m9ldtAS7Pv1yXnY93lodHcWeMhsJh6Hw8N_ETICICzsiwCvgLtTEABhqf9sj6gguzvPWJ41WYI0yptb9p49rpWfupXXkG0FZ0QiwC8o9F5xCuI1oM8Rh7hfW7pfm3kBKW7112lvWpDDc7EjePZtYWlYAJTFjeLBmbm3-cqf3OBnFbX1Uv3-w3eF8eazJEhzqi9m_I3wv0cQfni-I8DSSP2WOoLpN5csvZXmTCzsZzeEIhHgppbdGhUVY-7eENkH2CxEgFtooP2729XSurc2W5t-AttsbXMC4lF14Y63Wqo_XnZfz8NK8Kjk7pT9yhvYflnoCUISo4xvcYq_8pztyeHXVrn6-z1O559dXBfQ-QbOTqqaYhnQ6_fvcOGgrvnY1q1M-ndLbnnBW7xZK9ziIY-FwtWCXymCte7uFkhzKwvuDnzZrTLVfDp7S97ko78mCHC1z0S-a5Ei-6U8kXjHqVPtHfGxzng8EY9Hb5y2NTUJv7C6B3V9TnVPykH5j8p6Qgkg65_IgGE05-B9Mc5nCbHSaU3FZy01Z2CTckkO1hErICJZzSbMSdgMzdF-TWUuwh7Uy6P9jpTCRGVaepNyUGglB3VWclhmJTdXWckUGzZM08zBEM2mg2ktA8aSQQ11Dp_s0DtlThhsh79ovM02MzARLQXST0ahxUqtoN3fmCMszb4dByZxAxFDsA-2ECKZVm8WmRnc7ThWPotRioCQQF6jg9hYpZwIMg-GNingUuWPQBjSNfu8putMI2sH43kDJQl1MGT7rJkGniugJej_4GGfSf5QHnsiNiA8lL9kpZprr1ByLO0Y7A4LJ411BdVW0rWuRtVVQGfdeIxKKusP3RW4VMYWem3IDFzBvSHUdgi9gC1DYg3gdsBSrhaN9hHOe9BqcLN-0-KmywdNlNRNiRW7JeKxOJfySS62LueCWrGmNkpSpOkNcnNbN0O8iL2_LvA7E_nhT9P7iIo" id="70" name="Picture"/>
            <a:graphic>
              <a:graphicData uri="http://schemas.openxmlformats.org/drawingml/2006/picture">
                <pic:pic>
                  <pic:nvPicPr>
                    <pic:cNvPr descr="C:/Users/15919/Desktop/论文草稿/temp/manuscript_figures_ia6j73l6/figure_000015.png" id="71" name="Picture"/>
                    <pic:cNvPicPr>
                      <a:picLocks noChangeArrowheads="1" noChangeAspect="1"/>
                    </pic:cNvPicPr>
                  </pic:nvPicPr>
                  <pic:blipFill>
                    <a:blip r:embed="rId69"/>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9BJJ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ATP（B:901）的端到端构象重建。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16</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6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oMDsQhSCC-qFJAFqVSpV0Wb89o-cm-6XceBUsmBvDjKGyU0FU0IDSrEBUESKqRgh_BfyJ3P_sRf6OztOTGFD7Q0qbZKJN_tzc7OzD47Nzu3me8jNqK5SFKK-Peq3vKufD5-vrZWcndnvIWN-vqkN7vU7j_b8EqbcK29GvPLM_50aXCks8O26WikTYo4mFj6CE4zGX1JRfmaYIcoSizRHetWlHOYDFPLVpT6i0ptaao-N-2X3yoKV6Yof1ubiQzMNOE4bs_oVqG9M5pFrENFNtUsc9BAznDeBpZvI6cLSVsaNXSTJAs9SiRHqZ2UZaLmsIFIh2VjEzozlmMgCo9OVi5YTtp2LBUToplZQ5fj0WiXbCDNVCJnmLSUE9yu0us6lgrJEaSD3K8MlMV9XD3jk5scjHcYY7tfMzEJ6C1PhSSxkQpqQI4OJBAUPxFVIuHjlbzOSChPrVBmyM5GamYa2DKaQ2g_HxoNmaCHG8At5ZewfcEyKYFxiKiaBmMGNAMT6TIuSFcsA5mB6lyvST7ZF0jlIpiwoeB5KGj28bkFdzDzxj4w8RNN02_w4dwQytYkmA6z3Ab_wc4IBtYLWrZDinVJN6XO6MVeiQ2hfOC_OxfWp5kUujAitJdo6Gjm524_P7Q5HYX9_78V6R1Ivd8pXU6eiMbe70z7v4wfBJ_V8frWWmNqzqtW9oq3jmrdvujtMdN7xbFLiKq5_3SlvmAO3t1ZAZCWzuY1PS0sxqVJr_SsNjslAtL9WhaZ6asYD7eH_t1COXb1I12AwOvFiIWH5xRHsSuhd8VFVQCU24R9916sNp7OehuTXuUJhJQ-57rVSy0jLgDmokLOMylv4Wf3zSKkXH29cUi4IAb6Kw9hNfbpFweAfBxjDj_GpAVAuE1ie76wHv9ovPZqBr4pvOL9RnHam614Dx--35mtLb2urU3W367W5h97C3-4u-veVrFxu8yOP5Z3j33_8H0fC4BwmwA2iu0FGQEQFjbDcquP_eVt7w6Ldt6dH2Gj9zYrkG15Wz_5v1XYQUuw7zcm5mDf56HR3Z7nIbOVeBwOD_9FyAqAsLAvArwC7nZRAISl1LmzooLsbj9nedZEGdIob3bJe_6kXnnmVt9AthWcEYkAv6DQe6VJiNeAPkcc4n598UF9-iWkuLVfp7wpQQ7PxY7guXfFxWsCoCxuFA_OzL2N1_7EOj-rqK-VGw8e7RXHWs-SIM2pvZz218P_HkH44fmOAEsjpSx1GNNvLll6O82bWNjPbghFIsBNLbs9JirG3L0hsg-wWYgAt9BA-_e2auU1b3WmPvUUttn6xjjEo9r8XW-l3Hiy5L6Zg5XgUcndrvjVt7D9stAThCRGGdvkFH_5BduTw6-tSu33-5zOP7u4LqDzDZydVLXEMqA3HtzlwkFd67GtW53w75Xdyry3cKtevM1DHguFK0W_WgJr3Z1NkOZW591t-LJbYar5dHYXvYnHf00Q4GqfiXzXJkX2S3kiic5Tp6KdidGuRKI7kYjdPG1rahJ-YXUP6vmc6p60gwoflfWEEkDWP5EBw2jewftinM8SYmUymorPWWrewCblkhysI1ZARHKaTZiTsBmaIylNZS7CHtTLIylHSmOiMi19STkotJKDOis5LLOSW6usZIoNG6Zp5mGIZtPBjJYFY8mghrqunezUu2ROGIzCX6yrwzazMBEtDdJPgp9KrNQK2qnmHGFp9u04MIkbiBiC_bCFEMm0-nLIzOJex7EKOYzSBITEmLxmB7GxSjkRZB4MbVHApcofgTCka_YFTdeZRtYOxvMGShLqYMj2WTMDPFdAS9D_wcM-k_yhPPZEbEB4qHDJSrfWXqHkaMYx2B0WThrtCaqtpOs9zaqrgM668SiVVNYfuitwqYwt9NqQGbiCe1Oo7RB6EVuGxBrA7YClXC0a6Sec96DV5Gb9psVNlw-aKKmbEit2607EE1zKJ7nYupwPasVa2ihJkaY3ya1t3QzxIvb-usDvTOSHPwEvGYgu" id="73" name="Picture"/>
            <a:graphic>
              <a:graphicData uri="http://schemas.openxmlformats.org/drawingml/2006/picture">
                <pic:pic>
                  <pic:nvPicPr>
                    <pic:cNvPr descr="C:/Users/15919/Desktop/论文草稿/temp/manuscript_figures_ia6j73l6/figure_000016.png" id="74" name="Picture"/>
                    <pic:cNvPicPr>
                      <a:picLocks noChangeArrowheads="1" noChangeAspect="1"/>
                    </pic:cNvPicPr>
                  </pic:nvPicPr>
                  <pic:blipFill>
                    <a:blip r:embed="rId72"/>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75"/>
    <w:bookmarkEnd w:id="76"/>
    <w:bookmarkEnd w:id="77"/>
    <w:bookmarkStart w:id="78"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hint="eastAsia" w:ascii="Times New Roman" w:hAnsi="Times New Roman"/>
          <w:sz w:val="24"/>
        </w:rPr>
        <w:t xml:space="preserve">实验密度与受体环境为配体建模提供互补约束：前者刻画配体的空间位置和形状，后者提供口袋的几何与化学环境。LigandSeek</w:t>
      </w:r>
      <w:r>
        <w:rPr>
          <w:rFonts w:ascii="Times New Roman" w:hAnsi="Times New Roman"/>
          <w:sz w:val="24"/>
        </w:rPr>
        <w:t xml:space="preserve"> </w:t>
      </w:r>
      <w:r>
        <w:rPr>
          <w:rFonts w:hint="eastAsia" w:ascii="Times New Roman" w:hAnsi="Times New Roman"/>
          <w:sz w:val="24"/>
        </w:rPr>
        <w:t xml:space="preserve">将两者联合用于区域定位、身份匹配和构象生成，使生成的配体构象同时符合实验密度与受体环境。使用</w:t>
      </w:r>
      <w:r>
        <w:rPr>
          <w:rFonts w:ascii="Times New Roman" w:hAnsi="Times New Roman"/>
          <w:sz w:val="24"/>
        </w:rPr>
        <w:t xml:space="preserve"> CryoAtom2 </w:t>
      </w:r>
      <w:r>
        <w:rPr>
          <w:rFonts w:hint="eastAsia" w:ascii="Times New Roman" w:hAnsi="Times New Roman"/>
          <w:sz w:val="24"/>
        </w:rPr>
        <w:t xml:space="preserve">自动重建的受体时，这些优势仍得到保持，表明自动重建受体提供的结构信息能够有效支持配体建模。</w:t>
      </w:r>
    </w:p>
    <w:p>
      <w:pPr>
        <w:pStyle w:val="BodyText"/>
        <w:spacing w:line="480" w:lineRule="auto" w:after="120"/>
        <w:ind w:firstLine="480"/>
      </w:pPr>
      <w:r>
        <w:rPr>
          <w:rFonts w:hint="eastAsia" w:ascii="Times New Roman" w:hAnsi="Times New Roman"/>
          <w:sz w:val="24"/>
        </w:rPr>
        <w:t xml:space="preserve">在端到端构象重建测试中，我们将小分子限定为单残基有机小分子，且相对于模板无缺失原子。前者规范受测试小分子的范围，后者作为参考结构完整性的质量过滤，为重原子</w:t>
      </w:r>
      <w:r>
        <w:rPr>
          <w:rFonts w:ascii="Times New Roman" w:hAnsi="Times New Roman"/>
          <w:sz w:val="24"/>
        </w:rPr>
        <w:t xml:space="preserve"> RMSD </w:t>
      </w:r>
      <w:r>
        <w:rPr>
          <w:rFonts w:hint="eastAsia" w:ascii="Times New Roman" w:hAnsi="Times New Roman"/>
          <w:sz w:val="24"/>
        </w:rPr>
        <w:t xml:space="preserve">评价提供完整的参考坐标。这些条件使主要用于小分子对接的</w:t>
      </w:r>
      <w:r>
        <w:rPr>
          <w:rFonts w:ascii="Times New Roman" w:hAnsi="Times New Roman"/>
          <w:sz w:val="24"/>
        </w:rPr>
        <w:t xml:space="preserve"> PocketXMol-tuned </w:t>
      </w:r>
      <w:r>
        <w:rPr>
          <w:rFonts w:hint="eastAsia" w:ascii="Times New Roman" w:hAnsi="Times New Roman"/>
          <w:sz w:val="24"/>
        </w:rPr>
        <w:t xml:space="preserve">能够在统一条件下接受测评。对于其他小分子和其他类型的配体，同样可以接入适用的下游分子对接工具。由于配体种类多，不同对接工具适用的配体类别与输入要求也不同，LigandSeek</w:t>
      </w:r>
      <w:r>
        <w:rPr>
          <w:rFonts w:ascii="Times New Roman" w:hAnsi="Times New Roman"/>
          <w:sz w:val="24"/>
        </w:rPr>
        <w:t xml:space="preserve"> </w:t>
      </w:r>
      <w:r>
        <w:rPr>
          <w:rFonts w:hint="eastAsia" w:ascii="Times New Roman" w:hAnsi="Times New Roman"/>
          <w:sz w:val="24"/>
        </w:rPr>
        <w:t xml:space="preserve">保留模块化的</w:t>
      </w:r>
      <w:r>
        <w:rPr>
          <w:rFonts w:ascii="Times New Roman" w:hAnsi="Times New Roman"/>
          <w:sz w:val="24"/>
        </w:rPr>
        <w:t xml:space="preserve"> Build </w:t>
      </w:r>
      <w:r>
        <w:rPr>
          <w:rFonts w:hint="eastAsia" w:ascii="Times New Roman" w:hAnsi="Times New Roman"/>
          <w:sz w:val="24"/>
        </w:rPr>
        <w:t xml:space="preserve">接口，由用户根据具体配体和任务选择工具。</w:t>
      </w:r>
    </w:p>
    <w:p>
      <w:pPr>
        <w:pStyle w:val="BodyText"/>
        <w:spacing w:line="480" w:lineRule="auto" w:after="120"/>
        <w:ind w:firstLine="480"/>
      </w:pPr>
      <w:r>
        <w:rPr>
          <w:rFonts w:hint="eastAsia" w:ascii="Times New Roman" w:hAnsi="Times New Roman"/>
          <w:sz w:val="24"/>
        </w:rPr>
        <w:t xml:space="preserve">综上，LigandSeek</w:t>
      </w:r>
      <w:r>
        <w:rPr>
          <w:rFonts w:ascii="Times New Roman" w:hAnsi="Times New Roman"/>
          <w:sz w:val="24"/>
        </w:rPr>
        <w:t xml:space="preserve"> </w:t>
      </w:r>
      <w:r>
        <w:rPr>
          <w:rFonts w:hint="eastAsia" w:ascii="Times New Roman" w:hAnsi="Times New Roman"/>
          <w:sz w:val="24"/>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78"/>
    <w:bookmarkStart w:id="131"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Ra1tQB3TQld"/>
          <w:rFonts w:ascii="Times New Roman" w:hAnsi="Times New Roman"/>
          <w:sz w:val="24"/>
        </w:rPr>
        <w:t xml:space="preserve">Fig. 2</w:t>
      </w:r>
      <w:r>
        <w:rPr>
          <w:rFonts w:hint="eastAsia" w:ascii="Times New Roman" w:hAnsi="Times New Roman"/>
          <w:sz w:val="24"/>
        </w:rPr>
        <w:t xml:space="preserve">。三个阶段共享密度与受体原子的输入表示，依次完成配体区域定位（</w:t>
      </w:r>
      <w:r>
        <w:rPr>
          <w:rStyle w:val="MDFIGREF_eJyrrk7LTC9KTbMCUrq5qSUZ-Sm6ZRY1ibW1AIsmCjo"/>
          <w:rFonts w:ascii="Times New Roman" w:hAnsi="Times New Roman"/>
          <w:sz w:val="24"/>
        </w:rPr>
        <w:t xml:space="preserve">Fig. 2a</w:t>
      </w:r>
      <w:r>
        <w:rPr>
          <w:rFonts w:hint="eastAsia" w:ascii="Times New Roman" w:hAnsi="Times New Roman"/>
          <w:sz w:val="24"/>
        </w:rPr>
        <w:t xml:space="preserve">）、候选区域与配体身份匹配（</w:t>
      </w:r>
      <w:r>
        <w:rPr>
          <w:rStyle w:val="MDFIGREF_eJyrrk7LTC9KTbMCUrq5qSUZ-Sm6ZRY1SbW1AIspCjs"/>
          <w:rFonts w:ascii="Times New Roman" w:hAnsi="Times New Roman"/>
          <w:sz w:val="24"/>
        </w:rPr>
        <w:t xml:space="preserve">Fig. 2b</w:t>
      </w:r>
      <w:r>
        <w:rPr>
          <w:rFonts w:hint="eastAsia" w:ascii="Times New Roman" w:hAnsi="Times New Roman"/>
          <w:sz w:val="24"/>
        </w:rPr>
        <w:t xml:space="preserve">）以及全原子配体构象重建（</w:t>
      </w:r>
      <w:r>
        <w:rPr>
          <w:rStyle w:val="MDFIGREF_eJyrrk7LTC9KTbMCUrq5qSUZ-Sm6ZRY1ybW1AIssCjw"/>
          <w:rFonts w:ascii="Times New Roman" w:hAnsi="Times New Roman"/>
          <w:sz w:val="24"/>
        </w:rPr>
        <w:t xml:space="preserve">Fig. 2c</w:t>
      </w:r>
      <w:r>
        <w:rPr>
          <w:rFonts w:hint="eastAsia" w:ascii="Times New Roman" w:hAnsi="Times New Roman"/>
          <w:sz w:val="24"/>
        </w:rPr>
        <w:t xml:space="preserve">）。</w:t>
      </w:r>
    </w:p>
    <w:bookmarkStart w:id="79"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w:t>
      </w:r>
      <w:r>
        <w:rPr>
          <w:rStyle w:val="MDCITE_eJyLdigvL0hJMjIwMknNTUmKBQAvPwV9"/>
          <w:rFonts w:ascii="Times New Roman" w:hAnsi="Times New Roman"/>
          <w:sz w:val="24"/>
          <w:vertAlign w:val="superscript"/>
        </w:rPr>
        <w:t xml:space="preserve">16</w:t>
      </w:r>
      <w:r>
        <w:rPr>
          <w:rFonts w:hint="eastAsia" w:ascii="Times New Roman" w:hAnsi="Times New Roman"/>
          <w:sz w:val="24"/>
        </w:rPr>
        <w:t xml:space="preserve">下载冷冻电镜密度图，同时从</w:t>
      </w:r>
      <w:r>
        <w:rPr>
          <w:rFonts w:ascii="Times New Roman" w:hAnsi="Times New Roman"/>
          <w:sz w:val="24"/>
        </w:rPr>
        <w:t xml:space="preserve"> RCSB </w:t>
      </w:r>
      <w:r>
        <w:rPr>
          <w:rFonts w:hint="eastAsia" w:ascii="Times New Roman" w:hAnsi="Times New Roman"/>
          <w:sz w:val="24"/>
        </w:rPr>
        <w:t xml:space="preserve">数据库</w:t>
      </w:r>
      <w:r>
        <w:rPr>
          <w:rStyle w:val="MDCITE_eJyLdkhKLcpNzDMyMDAoSEmKBQAuqQVm"/>
          <w:rFonts w:ascii="Times New Roman" w:hAnsi="Times New Roman"/>
          <w:sz w:val="24"/>
          <w:vertAlign w:val="superscript"/>
        </w:rPr>
        <w:t xml:space="preserve">17</w:t>
      </w:r>
      <w:r>
        <w:rPr>
          <w:rFonts w:hint="eastAsia" w:ascii="Times New Roman" w:hAnsi="Times New Roman"/>
          <w:sz w:val="24"/>
        </w:rPr>
        <w:t xml:space="preserve">下载密度图对应的PDB结构。我们对样本选取至少含有一个配体、分辨率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w:t>
      </w:r>
      <w:r>
        <w:rPr>
          <w:rStyle w:val="MDCITE_eJyLdiguSc3MS01PTy0yMjA0z80tTi0sNooFAG7cCLg"/>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w:t>
      </w:r>
      <w:r>
        <w:rPr>
          <w:rFonts w:ascii="Times New Roman" w:hAnsi="Times New Roman"/>
          <w:sz w:val="24"/>
        </w:rPr>
        <w:t xml:space="preserve"> </w:t>
      </w:r>
      <w:r>
        <w:rPr>
          <w:rFonts w:hint="eastAsia" w:ascii="Times New Roman" w:hAnsi="Times New Roman"/>
          <w:sz w:val="24"/>
        </w:rPr>
        <w:t xml:space="preserve">单残基无缺失原子的有机小分子。对于端到端测试，它和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79"/>
    <w:bookmarkStart w:id="82"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80"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w:t>
      </w:r>
      <w:r>
        <w:rPr>
          <w:rStyle w:val="MDCITE_eJyLdihILSlJLSpOzTMyMDBJzsjMTS1KjAUAZfYIcg"/>
          <w:rFonts w:ascii="Times New Roman" w:hAnsi="Times New Roman"/>
          <w:sz w:val="24"/>
          <w:vertAlign w:val="superscript"/>
        </w:rPr>
        <w:t xml:space="preserve">19</w:t>
      </w:r>
      <w:r>
        <w:rPr>
          <w:rFonts w:hint="eastAsia" w:ascii="Times New Roman" w:hAnsi="Times New Roman"/>
          <w:sz w:val="24"/>
        </w:rPr>
        <w:t xml:space="preserve">，根据输入的受体结构调用生成和实验冷冻电镜密度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80"/>
    <w:bookmarkStart w:id="81"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81"/>
    <w:bookmarkEnd w:id="82"/>
    <w:bookmarkStart w:id="87" w:name="stage1-find"/>
    <w:p>
      <w:pPr>
        <w:pStyle w:val="Heading2"/>
        <w:keepNext/>
        <w:spacing w:line="480" w:lineRule="auto"/>
        <w:ind w:firstLine="0"/>
      </w:pPr>
      <w:r>
        <w:rPr>
          <w:rFonts w:ascii="Times New Roman" w:hAnsi="Times New Roman"/>
          <w:sz w:val="24"/>
        </w:rPr>
        <w:t xml:space="preserve">Stage1-Find</w:t>
      </w:r>
    </w:p>
    <w:bookmarkStart w:id="83"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83"/>
    <w:bookmarkStart w:id="84"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rFonts w:ascii="Times New Roman" w:hAnsi="Times New Roman"/>
          <w:sz w:val="24"/>
          <w:vertAlign w:val="superscript"/>
        </w:rPr>
        <w:t xml:space="preserve">20</w:t>
      </w:r>
      <w:r>
        <w:rPr>
          <w:rFonts w:hint="eastAsia" w:ascii="Times New Roman" w:hAnsi="Times New Roman"/>
          <w:sz w:val="24"/>
        </w:rPr>
        <w:t xml:space="preserve">，并将编码后的特征软投影(soft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w:t>
      </w:r>
      <w:r>
        <w:rPr>
          <w:rStyle w:val="MDCITE_eJyLdkjOTE7NNjIwNDNOKc1LLYkFADg_BhQ"/>
          <w:rFonts w:ascii="Times New Roman" w:hAnsi="Times New Roman"/>
          <w:sz w:val="24"/>
          <w:vertAlign w:val="superscript"/>
        </w:rPr>
        <w:t xml:space="preserve">21</w:t>
      </w:r>
      <w:r>
        <w:rPr>
          <w:rFonts w:ascii="Times New Roman" w:hAnsi="Times New Roman"/>
          <w:sz w:val="24"/>
        </w:rPr>
        <w:t xml:space="preserve">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w:t>
      </w:r>
      <w:r>
        <w:rPr>
          <w:rStyle w:val="MDCITE_eJyLdigvNTIwMikoKTOOBQAdWAQ6"/>
          <w:rFonts w:ascii="Times New Roman" w:hAnsi="Times New Roman"/>
          <w:sz w:val="24"/>
          <w:vertAlign w:val="superscript"/>
        </w:rPr>
        <w:t xml:space="preserve">22</w:t>
      </w:r>
      <w:r>
        <w:rPr>
          <w:rFonts w:ascii="Times New Roman" w:hAnsi="Times New Roman"/>
          <w:sz w:val="24"/>
        </w:rPr>
        <w:t xml:space="preserve">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w:t>
      </w:r>
      <w:r>
        <w:rPr>
          <w:rStyle w:val="MDCITE_eJyLdigvNTIwMikoKTOOBQAdWAQ6"/>
          <w:rFonts w:ascii="Times New Roman" w:hAnsi="Times New Roman"/>
          <w:sz w:val="24"/>
          <w:vertAlign w:val="superscript"/>
        </w:rPr>
        <w:t xml:space="preserve">22</w:t>
      </w:r>
      <w:r>
        <w:rPr>
          <w:rFonts w:hint="eastAsia" w:ascii="Times New Roman" w:hAnsi="Times New Roman"/>
          <w:sz w:val="24"/>
        </w:rPr>
        <w:t xml:space="preserve">，以空间填充曲线统一序列化受体原子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w:t>
      </w:r>
      <w:r>
        <w:rPr>
          <w:rStyle w:val="MDCITE_eJyLdkhMKkrMLc7PMzIwMknMKchITMvPSTGOBQB0aQjy"/>
          <w:rFonts w:ascii="Times New Roman" w:hAnsi="Times New Roman"/>
          <w:sz w:val="24"/>
          <w:vertAlign w:val="superscript"/>
        </w:rPr>
        <w:t xml:space="preserve">23</w:t>
      </w:r>
      <w:r>
        <w:rPr>
          <w:rFonts w:hint="eastAsia" w:ascii="Times New Roman" w:hAnsi="Times New Roman"/>
          <w:sz w:val="24"/>
        </w:rPr>
        <w:t xml:space="preserve">，我们的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84"/>
    <w:bookmarkStart w:id="85"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w:t>
      </w:r>
      <w:r>
        <w:rPr>
          <w:rStyle w:val="MDCITE_eJyLdsjNzMlJLUksyjQyMDQry0stiQUATPQHQg"/>
          <w:rFonts w:ascii="Times New Roman" w:hAnsi="Times New Roman"/>
          <w:sz w:val="24"/>
          <w:vertAlign w:val="superscript"/>
        </w:rPr>
        <w:t xml:space="preserve">25</w:t>
      </w:r>
      <w:r>
        <w:rPr>
          <w:rFonts w:ascii="Times New Roman" w:hAnsi="Times New Roman"/>
          <w:sz w:val="24"/>
        </w:rPr>
        <w:t xml:space="preserve"> </w:t>
      </w:r>
      <w:r>
        <w:rPr>
          <w:rFonts w:hint="eastAsia" w:ascii="Times New Roman" w:hAnsi="Times New Roman"/>
          <w:sz w:val="24"/>
        </w:rPr>
        <w:t xml:space="preserve">的加权和。</w:t>
      </w:r>
    </w:p>
    <w:bookmarkEnd w:id="85"/>
    <w:bookmarkStart w:id="86"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26</w:t>
      </w:r>
      <w:r>
        <w:rPr>
          <w:rFonts w:ascii="Times New Roman" w:hAnsi="Times New Roman"/>
          <w:sz w:val="24"/>
        </w:rPr>
        <w:t xml:space="preserve"> </w:t>
      </w:r>
      <w:r>
        <w:rPr>
          <w:rFonts w:hint="eastAsia" w:ascii="Times New Roman" w:hAnsi="Times New Roman"/>
          <w:sz w:val="24"/>
        </w:rPr>
        <w:t xml:space="preserve">。之后，我们使用固定的概率阈值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86"/>
    <w:bookmarkEnd w:id="87"/>
    <w:bookmarkStart w:id="93" w:name="stage2-match"/>
    <w:p>
      <w:pPr>
        <w:pStyle w:val="Heading2"/>
        <w:keepNext/>
        <w:spacing w:line="480" w:lineRule="auto"/>
        <w:ind w:firstLine="0"/>
      </w:pPr>
      <w:r>
        <w:rPr>
          <w:rFonts w:ascii="Times New Roman" w:hAnsi="Times New Roman"/>
          <w:sz w:val="24"/>
        </w:rPr>
        <w:t xml:space="preserve">Stage2-Match</w:t>
      </w:r>
    </w:p>
    <w:bookmarkStart w:id="88"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88"/>
    <w:bookmarkStart w:id="89"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27</w:t>
      </w:r>
      <w:r>
        <w:rPr>
          <w:rFonts w:ascii="Times New Roman" w:hAnsi="Times New Roman"/>
          <w:sz w:val="24"/>
        </w:rPr>
        <w:t xml:space="preserve">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w:t>
      </w:r>
      <w:r>
        <w:rPr>
          <w:rStyle w:val="MDCITE_eJyLdihLLC5PzMs0MjA0TywpSc0ryczPiwUAZH0Ikg"/>
          <w:rFonts w:ascii="Times New Roman" w:hAnsi="Times New Roman"/>
          <w:sz w:val="24"/>
          <w:vertAlign w:val="superscript"/>
        </w:rPr>
        <w:t xml:space="preserve">28</w:t>
      </w:r>
      <w:r>
        <w:rPr>
          <w:rFonts w:hint="eastAsia" w:ascii="Times New Roman" w:hAnsi="Times New Roman"/>
          <w:sz w:val="24"/>
        </w:rPr>
        <w:t xml:space="preserve">，对同一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RY1SbW1AIspCjs"/>
          <w:rFonts w:ascii="Times New Roman" w:hAnsi="Times New Roman"/>
          <w:sz w:val="24"/>
        </w:rPr>
        <w:t xml:space="preserve">Fig. 2b</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89"/>
    <w:bookmarkStart w:id="90"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90"/>
    <w:bookmarkStart w:id="91"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91"/>
    <w:bookmarkStart w:id="92"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92"/>
    <w:bookmarkEnd w:id="93"/>
    <w:bookmarkStart w:id="96" w:name="stage3-build"/>
    <w:p>
      <w:pPr>
        <w:pStyle w:val="Heading2"/>
        <w:keepNext/>
        <w:spacing w:line="480" w:lineRule="auto"/>
        <w:ind w:firstLine="0"/>
      </w:pPr>
      <w:r>
        <w:rPr>
          <w:rFonts w:ascii="Times New Roman" w:hAnsi="Times New Roman"/>
          <w:sz w:val="24"/>
        </w:rPr>
        <w:t xml:space="preserve">Stage3-Build</w:t>
      </w:r>
    </w:p>
    <w:bookmarkStart w:id="94"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30</w:t>
      </w:r>
      <w:r>
        <w:rPr>
          <w:rFonts w:ascii="Times New Roman" w:hAnsi="Times New Roman"/>
          <w:sz w:val="24"/>
        </w:rPr>
        <w:t xml:space="preserve">、DiffDock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PocketXMol-tuned，作为有机小分子的开箱即用方案和默认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中加入局部冷冻电镜密度作为显式条件信号，加载官方权重，并在单残基有机小分子数据上进行微调。</w:t>
      </w:r>
    </w:p>
    <w:bookmarkEnd w:id="94"/>
    <w:bookmarkStart w:id="95"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bookmarkEnd w:id="95"/>
    <w:bookmarkEnd w:id="96"/>
    <w:bookmarkStart w:id="130" w:name="端到端评估流程"/>
    <w:p>
      <w:pPr>
        <w:pStyle w:val="Heading2"/>
        <w:keepNext/>
        <w:spacing w:line="480" w:lineRule="auto"/>
        <w:ind w:firstLine="0"/>
      </w:pPr>
      <w:r>
        <w:rPr>
          <w:rFonts w:hint="eastAsia" w:ascii="Times New Roman" w:hAnsi="Times New Roman"/>
          <w:sz w:val="24"/>
        </w:rPr>
        <w:t xml:space="preserve">端到端评估流程</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7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sIEQrDRSREJViVYoaT_1KrSc1_aV893p9oxJmkoOAWwTHGgDRCS8xAktSAkGSpMYm5f_ktzunT_lL3T21jaOElVRm7aqJftmd555ZmZnfDs_hCzkJENRKeQt1ujDE_lK5Iq_O-XWXvrlkv_7ob81RfMrnZblTIQ-lUI2JqY-jmPcYCCqKN8QbBNFCff2h_sV5TImY45pKYpfrrLlnF8seNuniiKYFeXPqQ2UwpwWR3AHUlUzbTiakeiw0zomHTEbxR2OUpHlaKYxkkL2WNoC_LehC5moJU2kdINEM58poaTjWFFZJmoSpxDpNC1sgDJu2inkwNJOyBnTjlm2qWJCwENKlyNdXefkFNIMJXSRsw3bweOac13HUiY6jnTg_SKFEnhAuOc4uYng2DGMrSHNwCTYb1tlosRCKrgBHh22gCjS06WEGsurkB1sobRjNjgbcG6pGTGAxTWbOEPCtKsBAo0IQEQqfhryoGk4BOwQUTUNbL7WUphIX-GMdNVMISNwnbxkkPfqAlZBwclGg_VoIA6I3IInhHmjdTCRnmboN4S5CMThNQnS4ZFb0DnYHscAHdQSnVK4T7opcbQjbD5uGlynGQ6oMCLOJaKhfyc1t7LpbRW9p7s0vwe_vNuP9vzyiXdc9h5MQdvT_Ixo-9fZSfRfpv83knxzNFf_OU93D1khy1YL9emie3zP26_R_FNIUizpXJVubLAnWfb8jlu561efurVjOncIWsh8tEXhPfuVLuTZWsmtvaB783A8dGfhvSyvs7faWej8LFuf8vdL9VyR1qpvjh6ynU0eRJOElh-4hwW3UqXFJVa-QzeqECtbrbYAEINbWWT3H9G7G9zpUZVu7kNwr7Krn4RfZdf80ra3WRWvKrq35u8usWcltrRHH6_T2UduJQtLcEuP7_knJ1Dvdoxbma2vcA8sv_yPVfnjVVQa0hLIiF3DeCzSMchfO__T1mS_lXiVl_eghWh2pZ4tQI9Bk7D7L6AYXvk-O1iit1bZzmP_dMEvzYly0-kiv45eHvinOSg8m8sJGUpLC8V2HmgYt1J0q1ve4kb98RrdXAZDb3EbeNiLAvRko29_OnYrO-z2NJ15Dn179g9ZvwMY0cb-7gz8YdjOE69UZtktHvDMgbez7M9OepOHEC1dy0HTutW7dH7Sz95mB9v13Kx7WmK3drl2fx1U4gXDHuVobibo56J79MA9XoW290_u0elf2PyCe_LQq62w7RJ4hzjfqiy_Qi6GvoN7tXWfhnr7urt7wr0T3ecj58939dy8YGlqFL6NKxZ90BUL93Xmnbu1wQBcf4UDzJy0jVs09geRmPG4puLLpppOYcMRTDbWEb_FSVKzCG8wnqExPqypvL34Qv1qfNiWYpio3MtAVA7mHDkYc-TGlCO3Dzmyg1MWpGmkwUSznJG4loBgyYiGzn3f162fk8XGSBd8wn2dlpGARLQYsPf3g8SHH5CHmzlCaVpxnIUkAkT8BIdMdYxIhjmQREYCX7JtM5PEKEaAJMz5mgpiYdURm8B5ZtrmQLDK7xzCqK5Zg5quc49cDuyFgKLEsbGjJrkYB8xV8BLo31q0QPLbfHxFYHaRRjNfmrH2AQhFJ-J2ij-hcNKEGHmk663RJ9jnajzhSCrXN9oVUCqHNbq2AQZU8GySWjBKfY7NlMQFQNsQqXCLxoeIwJ5JTTTXG6YIXT4TUVQ3JD5x9vdGegXLe1G8LleCga1NRlEHaXpzu13WjcZ5EatVF_heDP34Bwsg-QA" id="98" name="Picture"/>
            <a:graphic>
              <a:graphicData uri="http://schemas.openxmlformats.org/drawingml/2006/picture">
                <pic:pic>
                  <pic:nvPicPr>
                    <pic:cNvPr descr="C:/Users/15919/Desktop/论文草稿/temp/manuscript_figures_ia6j73l6/figure_000017.png" id="99" name="Picture"/>
                    <pic:cNvPicPr>
                      <a:picLocks noChangeArrowheads="1" noChangeAspect="1"/>
                    </pic:cNvPicPr>
                  </pic:nvPicPr>
                  <pic:blipFill>
                    <a:blip r:embed="rId97"/>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Times New Roman" w:hAnsi="Times New Roman"/>
          <w:sz w:val="24"/>
        </w:rPr>
        <w:t xml:space="preserve"> LigandSeek2-Find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hint="eastAsia" w:ascii="Times New Roman" w:hAnsi="Times New Roman"/>
          <w:sz w:val="24"/>
        </w:rPr>
        <w:t xml:space="preserve">我们评估了两项端到端任务：所有配体类别的区域检出与身份匹配，以及无缺失原子的有机小分子的完整构象重建。尝试规则汇总于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17</w:t>
      </w:r>
      <w:r>
        <w:rPr>
          <w:rFonts w:ascii="Times New Roman" w:hAnsi="Times New Roman"/>
          <w:sz w:val="24"/>
        </w:rPr>
        <w:t xml:space="preserve"> </w:t>
      </w:r>
      <w:r>
        <w:rPr>
          <w:rFonts w:hint="eastAsia" w:ascii="Times New Roman" w:hAnsi="Times New Roman"/>
          <w:sz w:val="24"/>
        </w:rPr>
        <w:t xml:space="preserve">中，并详述如下。</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对于所有配体类别的端到端区域检出与身份匹配，我们采用以下尝试规则。Find</w:t>
      </w:r>
      <w:r>
        <w:rPr>
          <w:rFonts w:ascii="Times New Roman" w:hAnsi="Times New Roman"/>
          <w:sz w:val="24"/>
        </w:rPr>
        <w:t xml:space="preserve"> </w:t>
      </w:r>
      <w:r>
        <w:rPr>
          <w:rFonts w:hint="eastAsia" w:ascii="Times New Roman" w:hAnsi="Times New Roman"/>
          <w:sz w:val="24"/>
        </w:rPr>
        <w:t xml:space="preserve">预测的假阳性候选纳入一次尝试，随后流水线考察下一个候选。若候选与某个真实配体的双向覆盖率均至少为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为其分配配体身份。身份匹配正确则该真实配体实例被正确处理，匹配错误则纳入一次尝试。流水线持续运行，直至达到尝试次数上限。</w:t>
      </w:r>
    </w:p>
    <w:p>
      <w:pPr>
        <w:pStyle w:val="BodyText"/>
        <w:spacing w:line="480" w:lineRule="auto" w:after="120"/>
        <w:ind w:firstLine="480"/>
      </w:pPr>
      <w:r>
        <w:rPr>
          <w:rFonts w:hint="eastAsia" w:ascii="Times New Roman" w:hAnsi="Times New Roman"/>
          <w:sz w:val="24"/>
        </w:rPr>
        <w:t xml:space="preserve">对于单残基、无缺失原子的小分子端到端建模，假阳性候选同样纳入一次尝试，随后考察下一个候选。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为其分配了小分子身份，则纳入一次失败尝试；否则跳过该候选，不纳入尝试。</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30%，则身份匹配错误纳入一次尝试。身份匹配正确、但不满足单残基和无缺失原子条件的小分子，跳过且不纳入尝试。其余情况下由</w:t>
      </w:r>
      <w:r>
        <w:rPr>
          <w:rFonts w:ascii="Times New Roman" w:hAnsi="Times New Roman"/>
          <w:sz w:val="24"/>
        </w:rPr>
        <w:t xml:space="preserve"> PocketXMol-tuned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根据上述规则，对于不属于单残基、完整有机小分子子集的配体，即使其区域检出和身份匹配均正确，我们仍跳过对接，且不纳入尝试。这样可确保所有受评估的对接任务均使用同一下游工具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PocketXMol-tuned。但是，真实非小分子配体对应的区域若被误识别为小分子，则纳入尝试。这种情况下，它实际上是未被正确匹配的干扰项，计为一次失败尝试。</w:t>
      </w:r>
    </w:p>
    <w:p>
      <w:pPr>
        <w:pStyle w:val="BodyText"/>
        <w:spacing w:line="480" w:lineRule="auto" w:after="120"/>
        <w:ind w:firstLine="480"/>
      </w:pPr>
      <w:r>
        <w:rPr>
          <w:rFonts w:hint="eastAsia" w:ascii="Times New Roman" w:hAnsi="Times New Roman"/>
          <w:sz w:val="24"/>
        </w:rPr>
        <w:t xml:space="preserve">上述端到端评估规则较为严格。首先，即使</w:t>
      </w:r>
      <w:r>
        <w:rPr>
          <w:rFonts w:ascii="Times New Roman" w:hAnsi="Times New Roman"/>
          <w:sz w:val="24"/>
        </w:rPr>
        <w:t xml:space="preserve"> Find </w:t>
      </w:r>
      <w:r>
        <w:rPr>
          <w:rFonts w:hint="eastAsia" w:ascii="Times New Roman" w:hAnsi="Times New Roman"/>
          <w:sz w:val="24"/>
        </w:rPr>
        <w:t xml:space="preserve">候选仍能提供足够的形状和位置信息，使</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正确完成后续步骤，只要其与真实配体区域的双向覆盖未达到</w:t>
      </w:r>
      <w:r>
        <w:rPr>
          <w:rFonts w:ascii="Times New Roman" w:hAnsi="Times New Roman"/>
          <w:sz w:val="24"/>
        </w:rPr>
        <w:t xml:space="preserve"> 30% </w:t>
      </w:r>
      <w:r>
        <w:rPr>
          <w:rFonts w:hint="eastAsia" w:ascii="Times New Roman" w:hAnsi="Times New Roman"/>
          <w:sz w:val="24"/>
        </w:rPr>
        <w:t xml:space="preserve">的要求，我们仍将其定义为假阳性。其次，Match</w:t>
      </w:r>
      <w:r>
        <w:rPr>
          <w:rFonts w:ascii="Times New Roman" w:hAnsi="Times New Roman"/>
          <w:sz w:val="24"/>
        </w:rPr>
        <w:t xml:space="preserve"> </w:t>
      </w:r>
      <w:r>
        <w:rPr>
          <w:rFonts w:hint="eastAsia" w:ascii="Times New Roman" w:hAnsi="Times New Roman"/>
          <w:sz w:val="24"/>
        </w:rPr>
        <w:t xml:space="preserve">可以将</w:t>
      </w:r>
      <w:r>
        <w:rPr>
          <w:rFonts w:ascii="Times New Roman" w:hAnsi="Times New Roman"/>
          <w:sz w:val="24"/>
        </w:rPr>
        <w:t xml:space="preserve"> Find </w:t>
      </w:r>
      <w:r>
        <w:rPr>
          <w:rFonts w:hint="eastAsia" w:ascii="Times New Roman" w:hAnsi="Times New Roman"/>
          <w:sz w:val="24"/>
        </w:rPr>
        <w:t xml:space="preserve">产生的假阳性候选判为背景，实现第二阶段的排除，但这类候选仍纳入一次尝试。</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100">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01">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02">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3">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4">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5">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6">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7">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8">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9">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10">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11">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12">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13">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14">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15">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16">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17">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18">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19">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20">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21">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22">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23">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24">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25">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26">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Vaswani, A. et al.</w:t>
      </w:r>
      <w:r>
        <w:rPr>
          <w:rFonts w:ascii="Times New Roman" w:hAnsi="Times New Roman"/>
          <w:sz w:val="24"/>
        </w:rPr>
        <w:t xml:space="preserve"> </w:t>
      </w:r>
      <w:hyperlink r:id="rId127">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p>
      <w:pPr>
        <w:pStyle w:val="MDConverterBibliography"/>
        <w:spacing w:line="480" w:lineRule="auto"/>
      </w:pPr>
      <w:r>
        <w:rPr>
          <w:rFonts w:ascii="Times New Roman" w:hAnsi="Times New Roman"/>
          <w:sz w:val="24"/>
        </w:rPr>
        <w:t xml:space="preserve">29.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28">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29">
        <w:r>
          <w:rPr>
            <w:rStyle w:val="Hyperlink"/>
          </w:rPr>
          <w:t xml:space="preserve">10.1002/jcc.21334</w:t>
        </w:r>
      </w:hyperlink>
      <w:r>
        <w:rPr>
          <w:rFonts w:ascii="Times New Roman" w:hAnsi="Times New Roman"/>
          <w:sz w:val="24"/>
        </w:rPr>
        <w:t xml:space="preserve">.</w:t>
      </w:r>
    </w:p>
    <w:bookmarkEnd w:id="130"/>
    <w:bookmarkEnd w:id="131"/>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97" Type="http://schemas.openxmlformats.org/officeDocument/2006/relationships/image" Target="media/rId97.png"/><Relationship Id="rId118" Type="http://schemas.openxmlformats.org/officeDocument/2006/relationships/hyperlink" Target="https://doi.org/10.1002/jcc.20084" TargetMode="External"/><Relationship Id="rId129" Type="http://schemas.openxmlformats.org/officeDocument/2006/relationships/hyperlink" Target="https://doi.org/10.1002/jcc.21334" TargetMode="External"/><Relationship Id="rId114" Type="http://schemas.openxmlformats.org/officeDocument/2006/relationships/hyperlink" Target="https://doi.org/10.1002/nav.3800020109" TargetMode="External"/><Relationship Id="rId120" Type="http://schemas.openxmlformats.org/officeDocument/2006/relationships/hyperlink" Target="https://doi.org/10.1007/978-3-319-46723-8_49" TargetMode="External"/><Relationship Id="rId109" Type="http://schemas.openxmlformats.org/officeDocument/2006/relationships/hyperlink" Target="https://doi.org/10.1016/j.cell.2026.01.003" TargetMode="External"/><Relationship Id="rId111" Type="http://schemas.openxmlformats.org/officeDocument/2006/relationships/hyperlink" Target="https://doi.org/10.1016/j.str.2020.04.018" TargetMode="External"/><Relationship Id="rId107" Type="http://schemas.openxmlformats.org/officeDocument/2006/relationships/hyperlink" Target="https://doi.org/10.1016/j.str.2025.07.002" TargetMode="External"/><Relationship Id="rId101" Type="http://schemas.openxmlformats.org/officeDocument/2006/relationships/hyperlink" Target="https://doi.org/10.1016/j.tibs.2014.10.005" TargetMode="External"/><Relationship Id="rId112" Type="http://schemas.openxmlformats.org/officeDocument/2006/relationships/hyperlink" Target="https://doi.org/10.1021/acs.jmedchem.3c01134" TargetMode="External"/><Relationship Id="rId113" Type="http://schemas.openxmlformats.org/officeDocument/2006/relationships/hyperlink" Target="https://doi.org/10.1021/ci00057a005" TargetMode="External"/><Relationship Id="rId100" Type="http://schemas.openxmlformats.org/officeDocument/2006/relationships/hyperlink" Target="https://doi.org/10.1038/d41586-020-00341-9" TargetMode="External"/><Relationship Id="rId117" Type="http://schemas.openxmlformats.org/officeDocument/2006/relationships/hyperlink" Target="https://doi.org/10.1038/nbt.3988" TargetMode="External"/><Relationship Id="rId110" Type="http://schemas.openxmlformats.org/officeDocument/2006/relationships/hyperlink" Target="https://doi.org/10.1038/s41467-023-36732-5" TargetMode="External"/><Relationship Id="rId102" Type="http://schemas.openxmlformats.org/officeDocument/2006/relationships/hyperlink" Target="https://doi.org/10.1038/s41586-024-07215-4" TargetMode="External"/><Relationship Id="rId122" Type="http://schemas.openxmlformats.org/officeDocument/2006/relationships/hyperlink" Target="https://doi.org/10.1038/s41586-024-07487-w" TargetMode="External"/><Relationship Id="rId125" Type="http://schemas.openxmlformats.org/officeDocument/2006/relationships/hyperlink" Target="https://doi.org/10.1038/s41592-020-01008-z" TargetMode="External"/><Relationship Id="rId104" Type="http://schemas.openxmlformats.org/officeDocument/2006/relationships/hyperlink" Target="https://doi.org/10.1038/s41594-025-01723-1" TargetMode="External"/><Relationship Id="rId126" Type="http://schemas.openxmlformats.org/officeDocument/2006/relationships/hyperlink" Target="https://doi.org/10.1038/s42004-025-01585-0" TargetMode="External"/><Relationship Id="rId116" Type="http://schemas.openxmlformats.org/officeDocument/2006/relationships/hyperlink" Target="https://doi.org/10.1093/nar/28.1.235" TargetMode="External"/><Relationship Id="rId115" Type="http://schemas.openxmlformats.org/officeDocument/2006/relationships/hyperlink" Target="https://doi.org/10.1093/nar/gkad1019" TargetMode="External"/><Relationship Id="rId124" Type="http://schemas.openxmlformats.org/officeDocument/2006/relationships/hyperlink" Target="https://doi.org/10.1109/3dv.2016.79" TargetMode="External"/><Relationship Id="rId119" Type="http://schemas.openxmlformats.org/officeDocument/2006/relationships/hyperlink" Target="https://doi.org/10.1109/cvpr52688.2022.01644" TargetMode="External"/><Relationship Id="rId121" Type="http://schemas.openxmlformats.org/officeDocument/2006/relationships/hyperlink" Target="https://doi.org/10.1109/cvpr52733.2024.00463" TargetMode="External"/><Relationship Id="rId123" Type="http://schemas.openxmlformats.org/officeDocument/2006/relationships/hyperlink" Target="https://doi.org/10.1109/iccv.2017.324" TargetMode="External"/><Relationship Id="rId105" Type="http://schemas.openxmlformats.org/officeDocument/2006/relationships/hyperlink" Target="https://doi.org/10.1126/science.aat4346" TargetMode="External"/><Relationship Id="rId128" Type="http://schemas.openxmlformats.org/officeDocument/2006/relationships/hyperlink" Target="https://doi.org/10.1609/aaai.v32i1.11671" TargetMode="External"/><Relationship Id="rId106" Type="http://schemas.openxmlformats.org/officeDocument/2006/relationships/hyperlink" Target="https://doi.org/10.64898/2026.06.01.729423" TargetMode="External"/><Relationship Id="rId103" Type="http://schemas.openxmlformats.org/officeDocument/2006/relationships/hyperlink" Target="https://doi.org/10.65215/LTSpreprints.2026.04.14.000185" TargetMode="External"/><Relationship Id="rId108" Type="http://schemas.openxmlformats.org/officeDocument/2006/relationships/hyperlink" Target="https://openreview.net/forum?id=kKF8_K-mBbS" TargetMode="External"/><Relationship Id="rId127"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18" Type="http://schemas.openxmlformats.org/officeDocument/2006/relationships/hyperlink" Target="https://doi.org/10.1002/jcc.20084" TargetMode="External"/><Relationship Id="rId129" Type="http://schemas.openxmlformats.org/officeDocument/2006/relationships/hyperlink" Target="https://doi.org/10.1002/jcc.21334" TargetMode="External"/><Relationship Id="rId114" Type="http://schemas.openxmlformats.org/officeDocument/2006/relationships/hyperlink" Target="https://doi.org/10.1002/nav.3800020109" TargetMode="External"/><Relationship Id="rId120" Type="http://schemas.openxmlformats.org/officeDocument/2006/relationships/hyperlink" Target="https://doi.org/10.1007/978-3-319-46723-8_49" TargetMode="External"/><Relationship Id="rId109" Type="http://schemas.openxmlformats.org/officeDocument/2006/relationships/hyperlink" Target="https://doi.org/10.1016/j.cell.2026.01.003" TargetMode="External"/><Relationship Id="rId111" Type="http://schemas.openxmlformats.org/officeDocument/2006/relationships/hyperlink" Target="https://doi.org/10.1016/j.str.2020.04.018" TargetMode="External"/><Relationship Id="rId107" Type="http://schemas.openxmlformats.org/officeDocument/2006/relationships/hyperlink" Target="https://doi.org/10.1016/j.str.2025.07.002" TargetMode="External"/><Relationship Id="rId101" Type="http://schemas.openxmlformats.org/officeDocument/2006/relationships/hyperlink" Target="https://doi.org/10.1016/j.tibs.2014.10.005" TargetMode="External"/><Relationship Id="rId112" Type="http://schemas.openxmlformats.org/officeDocument/2006/relationships/hyperlink" Target="https://doi.org/10.1021/acs.jmedchem.3c01134" TargetMode="External"/><Relationship Id="rId113" Type="http://schemas.openxmlformats.org/officeDocument/2006/relationships/hyperlink" Target="https://doi.org/10.1021/ci00057a005" TargetMode="External"/><Relationship Id="rId100" Type="http://schemas.openxmlformats.org/officeDocument/2006/relationships/hyperlink" Target="https://doi.org/10.1038/d41586-020-00341-9" TargetMode="External"/><Relationship Id="rId117" Type="http://schemas.openxmlformats.org/officeDocument/2006/relationships/hyperlink" Target="https://doi.org/10.1038/nbt.3988" TargetMode="External"/><Relationship Id="rId110" Type="http://schemas.openxmlformats.org/officeDocument/2006/relationships/hyperlink" Target="https://doi.org/10.1038/s41467-023-36732-5" TargetMode="External"/><Relationship Id="rId102" Type="http://schemas.openxmlformats.org/officeDocument/2006/relationships/hyperlink" Target="https://doi.org/10.1038/s41586-024-07215-4" TargetMode="External"/><Relationship Id="rId122" Type="http://schemas.openxmlformats.org/officeDocument/2006/relationships/hyperlink" Target="https://doi.org/10.1038/s41586-024-07487-w" TargetMode="External"/><Relationship Id="rId125" Type="http://schemas.openxmlformats.org/officeDocument/2006/relationships/hyperlink" Target="https://doi.org/10.1038/s41592-020-01008-z" TargetMode="External"/><Relationship Id="rId104" Type="http://schemas.openxmlformats.org/officeDocument/2006/relationships/hyperlink" Target="https://doi.org/10.1038/s41594-025-01723-1" TargetMode="External"/><Relationship Id="rId126" Type="http://schemas.openxmlformats.org/officeDocument/2006/relationships/hyperlink" Target="https://doi.org/10.1038/s42004-025-01585-0" TargetMode="External"/><Relationship Id="rId116" Type="http://schemas.openxmlformats.org/officeDocument/2006/relationships/hyperlink" Target="https://doi.org/10.1093/nar/28.1.235" TargetMode="External"/><Relationship Id="rId115" Type="http://schemas.openxmlformats.org/officeDocument/2006/relationships/hyperlink" Target="https://doi.org/10.1093/nar/gkad1019" TargetMode="External"/><Relationship Id="rId124" Type="http://schemas.openxmlformats.org/officeDocument/2006/relationships/hyperlink" Target="https://doi.org/10.1109/3dv.2016.79" TargetMode="External"/><Relationship Id="rId119" Type="http://schemas.openxmlformats.org/officeDocument/2006/relationships/hyperlink" Target="https://doi.org/10.1109/cvpr52688.2022.01644" TargetMode="External"/><Relationship Id="rId121" Type="http://schemas.openxmlformats.org/officeDocument/2006/relationships/hyperlink" Target="https://doi.org/10.1109/cvpr52733.2024.00463" TargetMode="External"/><Relationship Id="rId123" Type="http://schemas.openxmlformats.org/officeDocument/2006/relationships/hyperlink" Target="https://doi.org/10.1109/iccv.2017.324" TargetMode="External"/><Relationship Id="rId105" Type="http://schemas.openxmlformats.org/officeDocument/2006/relationships/hyperlink" Target="https://doi.org/10.1126/science.aat4346" TargetMode="External"/><Relationship Id="rId128" Type="http://schemas.openxmlformats.org/officeDocument/2006/relationships/hyperlink" Target="https://doi.org/10.1609/aaai.v32i1.11671" TargetMode="External"/><Relationship Id="rId106" Type="http://schemas.openxmlformats.org/officeDocument/2006/relationships/hyperlink" Target="https://doi.org/10.64898/2026.06.01.729423" TargetMode="External"/><Relationship Id="rId103" Type="http://schemas.openxmlformats.org/officeDocument/2006/relationships/hyperlink" Target="https://doi.org/10.65215/LTSpreprints.2026.04.14.000185" TargetMode="External"/><Relationship Id="rId108" Type="http://schemas.openxmlformats.org/officeDocument/2006/relationships/hyperlink" Target="https://openreview.net/forum?id=kKF8_K-mBbS" TargetMode="External"/><Relationship Id="rId127"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2026-10-24T04:01:03Z</dcterms:created>
  <dcterms:modified xsi:type="dcterms:W3CDTF">2026-10-24T04:01:03Z</dcterms:modified>
</cp:coreProperties>
</file>

<file path=docProps/custom.xml><?xml version="1.0" encoding="utf-8"?>
<Properties xmlns="http://schemas.openxmlformats.org/officeDocument/2006/custom-properties" xmlns:vt="http://schemas.openxmlformats.org/officeDocument/2006/docPropsVTypes"/>
</file>