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supplementary-information"/>
    <w:p>
      <w:pPr>
        <w:pStyle w:val="1"/>
        <w:keepNext/>
        <w:ind w:firstLine="0"/>
      </w:pPr>
      <w:r>
        <w:t xml:space="preserve">Supplementary Information</w:t>
      </w:r>
    </w:p>
    <w:bookmarkStart w:id="36" w:name="Xc2290110b7f4c0597479abdf7dc370b81e4e2da"/>
    <w:p>
      <w:pPr>
        <w:pStyle w:val="2"/>
        <w:keepNext/>
        <w:ind w:firstLine="0"/>
      </w:pPr>
      <w:r>
        <w:t xml:space="preserve">Stage 1: Comparison of LigandSeek2-Find with LigandSeek</w:t>
      </w:r>
    </w:p>
    <w:p>
      <w:pPr>
        <w:pStyle w:val="FirstParagraph"/>
        <w:spacing w:line="360" w:lineRule="auto" w:after="120"/>
        <w:ind w:firstLine="420"/>
      </w:pPr>
      <w: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360" w:lineRule="auto" w:after="120"/>
        <w:ind w:firstLine="420"/>
      </w:pPr>
      <w:r>
        <w:t xml:space="preserve">On the full test set, LigandSeek2-Find outperformed LigandSeek across all three detection metrics</w:t>
      </w:r>
      <w:r>
        <w:t xml:space="preserve"> </w:t>
      </w:r>
      <w:r>
        <w:t xml:space="preserve">(</w:t>
      </w:r>
      <w:r>
        <w:rPr>
          <w:rStyle w:val="MDFIGREF_eJyrrk7LTC9KTbPKyUxPzEspTk3NNtItK9ZFcA1rEmtrATN3D08"/>
        </w:rPr>
        <w:t xml:space="preserve">Fig. 1a</w:t>
      </w:r>
      <w:r>
        <w:t xml:space="preserve">).</w:t>
      </w:r>
      <w:r>
        <w:t xml:space="preserve"> </w:t>
      </w:r>
      <w:r>
        <w:t xml:space="preserve">These comprised semantic Dice and one-to-one PRAUC at coverage thresholds of 0.3 and 0.5. When using the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t xml:space="preserve"> </w:t>
      </w:r>
      <w:r>
        <w:t xml:space="preserve">(</w:t>
      </w:r>
      <w:r>
        <w:rPr>
          <w:rStyle w:val="MDFIGREF_eJyrrk7LTC9KTbPKyUxPzEspTk3NNtItK9ZFcA1rkmtrATN9D1E"/>
        </w:rPr>
        <w:t xml:space="preserve">Fig. 1c</w:t>
      </w:r>
      <w:r>
        <w:t xml:space="preserve">).</w:t>
      </w:r>
    </w:p>
    <w:p>
      <w:pPr>
        <w:pStyle w:val="BodyText"/>
        <w:spacing w:line="360" w:lineRule="auto" w:after="120"/>
        <w:ind w:firstLine="420"/>
      </w:pPr>
      <w:r>
        <w:t xml:space="preserve">LigandSeek2-Find also showed an overall advantage in the small-molecule test subset. For deposited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0.621 to 0.701. For CA2 receptors, one-to-one</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t xml:space="preserve">increased from 0.568 to 0.573</w:t>
      </w:r>
      <w:r>
        <w:t xml:space="preserve"> </w:t>
      </w:r>
      <w:r>
        <w:t xml:space="preserve">(</w:t>
      </w:r>
      <w:r>
        <w:rPr>
          <w:rStyle w:val="MDFIGREF_eJyrrk7LTC9KTbPKyUxPzEspTk3NNtItK9ZFcA1rkmprATN6D1A"/>
        </w:rPr>
        <w:t xml:space="preserve">Fig. 1b</w:t>
      </w:r>
      <w:r>
        <w:t xml:space="preserve">).</w:t>
      </w:r>
      <w:r>
        <w:t xml:space="preserve"> </w:t>
      </w:r>
      <w:r>
        <w:t xml:space="preserve">In paired CA2 comparisons, LigandSeek2-Find performed better than, as well as, or worse than LigandSeek in 27, 46 and 21 PDBs, respectively</w:t>
      </w:r>
      <w:r>
        <w:t xml:space="preserve"> </w:t>
      </w:r>
      <w:r>
        <w:t xml:space="preserve">(</w:t>
      </w:r>
      <w:r>
        <w:rPr>
          <w:rStyle w:val="MDFIGREF_eJyrrk7LTC9KTbPKyUxPzEspTk3NNtItK9ZFcA1rUmprATOAD1I"/>
        </w:rPr>
        <w:t xml:space="preserve">Fig. 1d</w:t>
      </w:r>
      <w:r>
        <w:t xml:space="preserve">).</w:t>
      </w:r>
      <w:r>
        <w:t xml:space="preserve"> </w:t>
      </w:r>
      <w:r>
        <w:t xml:space="preserve">Per-PDB precision and recall distributions are shown in</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NtuGzcQ_RVCQIEYkLQrxZIjJQ3gynFQwE2FXJ66hUBxKS1hLsmSlGS56XNRFOlT0Zf-QJ_yAQ3Q_Ezd5DM6Q64urlPU6AWB0hiQl-QMzww55OGQX9YM9UWtT2qvvn9x8eMvyYmYUpU_4vy0PZq70abaahrjz2p1UrPcaTnnOfYa9LPsiePWZVmr02v1suyIu1OvTZa9fv7zbz98_frZN69-epllET7LroGvaMkRWwaZQ9XG3DU21RZq5cIZSZejhcjjADrNrlAoYdR4odWopPZ0ZkD0We3Oom_IWSmV6y8-zGqF96afJI4VvKSuqQ1XIJxoW1IPVTtNFtrmxmrGnRNqWsqknabdpKRCZbW7iDa04fPILyUni_6cSsD9uKRTPojmUS9ZaaDuKefmAT_zoXlTieUTobhbS6raou8MZWAfDEhoAgvt_TSrVdWHM4lNdOZ1ZaxSx55C5aA2Edb5k9g1rZRAEj2LQ4j_qvKxVt5BP-qYENDn4tl3EMNfX7y8eP5tsMup84dO0DfJikPlrnYKtiIwmhiH-jgUB3HE4QvOn6_nsXVrNaDz2D265zGEYZA4HgPrkNs5B9VjMW2SFnlK4nJqWD6FCJCce84wFmS8JFsLr3GMswO1rcYm2omxeRvT8g8GT3bW8zeGxBechGXbmHLFLQ3x22gSajlhujTwzckMdyfE2WgnPNRv3H-8R7QlA7vUh16XbVgKTCvn7YwF-eCwvUegjRsParF9Bh41yWOwK_nEA7iclYq4Qi8coVKSinjIjdZBjwyPPiJceSu4q5N2vZO2iQB8qoAq9m4H762YFr7qr5VcElciTKklZ7BlAai3fxnnVru1hXJ5KeJOvYu09p7D3mkOozu7jes76_lbps7_ZB2NdzYadTLktoHEeCQYJ45pkIUzQSve8LoBHzJ8ePhkQKgHpgVpoSUQs56QtHkzaKbNTpPcsxbIfUytCyxMep0PgF49mKHSEaDIQNMlp4pMrC5JK62naUrGWns4EaiBA8LR0iBVA_QWU79n5v8jM7Pd3VE76_m7yMz5zkajDowMSbOvEm_hIKVGarySwC-EL7aT9Zif_1k2vsrDIfu-gmS4RcZ0ZMw9MHe9Mk3HkE8DgQODOg7nAjnoJd1ecrO1TdOB4rczdzwZ2gfJfjeBRBuFf8jI68j4Bu-Kcy6XO8Dya-0V7b5n_H9zp_Ld3ak76_m7yPiTnY1GnXy6ybmhnQmH7zBIpFBB8oQUnG6S8FUOfm3Cv0dZQYyGtBxag2GcjZDhV0S-vE2QVMmiEJ4TJiyT1XXAF4KdxvweyEcwCvKY0eeCRidDuv_FjFovgFstVVP-1yT_ObD8-tG41mm10-5-etbptQ_2u92nd4xgffhVZwC91hmQW7q4Qv4VAmD9HQzohk9Waxh7LRA9mcCl6kizWQmTG5Esl-F5zRXCOFwfOEI1HwqGqwMr7MF8aEnOHUMrg34S3vqT8NSfVC_9yfZDf-J5aWCYagZdhPGjiZji-9rIGjHlaXGexIZRin-tplFTGIjIAf1mB0r49g_l4WqMEJq1HxuXooMUZ_BEs1NHlB4UGONDuPktCk5zh2se8VaCEPnYCJibrlsGImpyZRLGUphjISVaxHLoHwu0D2ube1ZgcQI6D8FKkF-qrJWSy3hYc3BukvHiE51vH760fzaxJX4hcOQsHrdkuT52QzuKMRlgKK-WK2gxVKtWbaUcL4YbUAPH-H0OV18sgDYmd9EsnZ-4qLsprbRRrnR0PdkUaV_CLgWUXqfdiShv1MK43AvJwlaZ9j0VctW8XZaqmi9n1nGB393aV78DmoD8Ng" id="34" name="Picture"/>
            <a:graphic>
              <a:graphicData uri="http://schemas.openxmlformats.org/drawingml/2006/picture">
                <pic:pic>
                  <pic:nvPicPr>
                    <pic:cNvPr descr="C:/Users/15919/Desktop/论文草稿/temp/manuscript_figures_rpige0hz/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Ligand-region detection by LigandSeek2-Find and LigandSeek.</w:t>
      </w:r>
      <w:r>
        <w:rPr>
          <w:rFonts w:ascii="华文仿宋" w:hAnsi="华文仿宋" w:eastAsia="华文仿宋"/>
          <w:sz w:val="18"/>
        </w:rPr>
        <w:t xml:space="preserve"> </w:t>
      </w:r>
      <w:r>
        <w:rPr>
          <w:rFonts w:ascii="华文仿宋" w:hAnsi="华文仿宋" w:eastAsia="华文仿宋"/>
          <w:sz w:val="18"/>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keepLines/>
        <w:spacing w:line="240" w:lineRule="auto" w:after="120"/>
        <w:ind w:firstLine="0"/>
      </w:pPr>
      <w:r>
        <w:rPr>
          <w:rFonts w:ascii="华文仿宋" w:hAnsi="华文仿宋" w:eastAsia="华文仿宋"/>
          <w:sz w:val="18"/>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i/>
                <w:iCs/>
                <w:sz w:val="20"/>
              </w:rPr>
              <w:t xml:space="preserve">All ligands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i/>
                <w:iCs/>
                <w:sz w:val="20"/>
              </w:rPr>
              <w:t xml:space="preserve">Small molecules</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36"/>
    <w:bookmarkStart w:id="37" w:name="stage-1-ablation-of-ligandseek2-find"/>
    <w:p>
      <w:pPr>
        <w:pStyle w:val="2"/>
        <w:keepNext/>
        <w:ind w:firstLine="0"/>
      </w:pPr>
      <w:r>
        <w:t xml:space="preserve">Stage 1: Ablation of LigandSeek2-Find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37"/>
    <w:bookmarkStart w:id="47" w:name="stage-3-end-to-end-top-k-success"/>
    <w:p>
      <w:pPr>
        <w:pStyle w:val="2"/>
        <w:keepNext/>
        <w:ind w:firstLine="0"/>
      </w:pPr>
      <w:r>
        <w:t xml:space="preserve">Stage 3: End-to-end top-k success</w:t>
      </w:r>
    </w:p>
    <w:bookmarkStart w:id="38"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single-residue organic small molecules with no missing atoms.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38"/>
    <w:bookmarkStart w:id="42"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60245"/>
            <wp:effectExtent b="0" l="0" r="0" t="0"/>
            <wp:docPr descr="Fig. 2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HEUQfpXWXPHu7G68CR45lszajhA2WiXhxCCr3VM70_LMdNPdsz8mSNwQQuESxAXEmVMeAEvkXRCO8xhUdc-u19iRouSAbMme6uqvvvrp7nJ9E2nuiihh0eXP5xe__hXvD_Yvz1-8_v23rtZuHm2wyIBV5RQyAo2SNP3CgrFp2h9u9bfSdA_sqVM6Td-8_PP1L9-_ef7D5R-v0jSwpelNuppXQFQwgA4vy85E1lmn4k4UtCu4dlLVxxU3p41G3JfR9izRbF6VtU1mD9OocE4ncWxFARW3XaWhxs2JMsiBS5PHM2UybZQAa2WdV2U86PXuxxWXdRrtENvY-M8TtyiBzZIpL5H304rnMAruCRcvEYQ9BdCHsgbr9WurWWI1F-gGeUpUIdFgs5dG7fJxU5KKN061nC2cLDFxhE2kse4wmPZaEO6EAEKk4U8rH6jaWbTjVkiJNhfPf8K6_3P-6uLlj94vcOt2reS37RW7tb1p5H0FYnJx4tcnXhyFjP0Xgz9blav_8TKhs2AewnN0Uj5Jykfj3QEzBYQeyLzLBuwZ28fjdqoDmHwpc44rAznWnGXgQFD1GSqZzKB20i2YvxpYsS55ccHX_1CUD0id3dnInxbARIOyZbZQM-ZwrcEIPBp8LExNvKb_YIs5sI6N9z5huGUk4mfSFcw2gl7hpCkZsmbSH2_Yk3TMjDsHlXbspMlycEh4Z0t1_ZCrRB1hX23bVvVObUtNJlLAnhJNhUVcNi1XUBxVIHU7n23HlXfTasKfsf9Yei1t-NpH73UBPG4JHt5G4Hb6H8r793cv3sLcu6aP29LcrdPtsgPsyR8dUS9avggDXzfSAN74VUMTyhjsYezWjha63c3GtsFmBRjMzvvw0P2K6wHiO17zH3-qLhdv9dS9IgnBojflgB16508ATjsrwJrOYzeQzWrimUK56LJHT1tri1-trHSQIUSAdsow60wjXIMmG55ttDtYwUdmoXadqgbY2wW-eA-93fh6W6f_eTvRVzgIrAaAaPjgXn_Y783v9e73BpvDZ9taigR_28fF3-lxZYbPbgwDLQNyvQ8HmlEGKxrz3q_cQMl9ZyyktnQxKcN6OpaCriUtxOfTscHyWkFeRknsh7DYz2BxO4LF6xNYTH0V06wbNJHaHU9kTuU-Nlrm0CvO4qA47tHPoKvrHBORGbJv9lGiKQ3l8TJHPJpVHFchhQA5VfBQiVPLajUqeJ3DrjEKbzXPLD024ltu-AsWlMh5ZbrmILDGN4pwUkp9IMuSPJLs7YPAsSEZwDtM4gQxj9GL37-2WIHi63y0sjhssZPZkcrWJzaezCemoi8eHJuHGY0tVrOa19M2zB0TtN9eV0QJgrW3tgUjyn-XpBpnv0egKkYCoulNB7d8emgD9kpaomm_ViH0-ErkSVkzGpG3hoNhYLkVReey7yfMNZknjstyqV6Xy7qtl9Wrc8HfnejbfwGWw30O" id="40" name="Picture"/>
            <a:graphic>
              <a:graphicData uri="http://schemas.openxmlformats.org/drawingml/2006/picture">
                <pic:pic>
                  <pic:nvPicPr>
                    <pic:cNvPr descr="C:/Users/15919/Desktop/论文草稿/temp/manuscript_figures_rpige0hz/figure_000002.png" id="41" name="Picture"/>
                    <pic:cNvPicPr>
                      <a:picLocks noChangeArrowheads="1" noChangeAspect="1"/>
                    </pic:cNvPicPr>
                  </pic:nvPicPr>
                  <pic:blipFill>
                    <a:blip r:embed="rId39"/>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2</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42"/>
    <w:bookmarkStart w:id="46"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97158"/>
            <wp:effectExtent b="0" l="0" r="0" t="0"/>
            <wp:docPr descr="Fig. 3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CpwSVtJIc1bHqGHBlOwhqF0KcAgW6hUFxR1rCu0uW5EpWmgK9BEVRpJcUvbTouac8QA00h7xJ0fw8RmfIlSzHThEkh1RBDa_4N_NxODMcDvl1TXOX1nqs9vyn06e__Bntdnafnz589tuvTa3dSa3OagasyiaQEFG_F8efWTA2jtvdjfZGHO-APXZKx_GLR388-_m7Fw--f_774zgOaHF8Ea7gORAUdKBhc55lDS01ZLIAGhVcO6mKo5yb41Ij3Re1zWlPs5M8K2xveiOupc7pXhRZkULObVNpKHBwpEzOHTbNOJoqk2ijBFgri3GeRZ1W68Mo57KIa1uENjC-OHSzDNi0N-EZ4t7K-Rj6YXqii-YURHsMoPdRROv7l1rTntVc4DSIQ2tAoM61VlyrmrfLjLp46VSFWZETpywSJBtJY91-YG1VRDgSBAiShp-qvqcKZ5GPWyEl8jx98CPq_e_Tx08f_eDnBW7dtpX8srF0u7AXmfxcAZimGPr20Ff7YcW-ROHvLtTVvj5f0N3AHsRzZCm_SFqPRt8BMwEk3ZPjJltj99hukTScagAuPlcJZBkpT40Y2SqDBnLIpASGhuSFFMy7CFJmIFCXuHDpUlYolktvXcadym2TJHBBjnegsLdQC1tZyfsllpbZVE2ZS4FpMAIKh5uIrEk96-vMgXVssPMxwxEj5-azpaDNOSozhoCJFLTnwpgsGMd_5yDXjg3LZAwO8VZWS-ftm_fUAYbbKprlrxXN1GgkBewoUeaoxHkscynJkQdQt_XJZpT7aaqe8DPwhXUzllfiay-97wvEgwrgxmUAbqv9trh_ffvwFcitc_1RpZrVsm6T7VEQ5_ih8CJlCRTKAduXGLySQ4DjxoJgqc_T1hniaEDfn0A2a7KbdzxZf7szR0lAKysdBP6-maltDHYdDJECt4szpaAxbIF2yrDQUyLqS9DvyeZ5P85BvrLWqHtn_yA4ugjR38BXpTSA4X1xqAtl0CUdDo0xqqMTO_Dx3Ttx5jcBk-jhTlL8IDA8xutsmoLB1Z1tqN2c6w7Shx300nyqyGavnOl_h_8vOfxwZa1RX1nJ30c_EitrjTo7DAkvMxwTYobZ3XLAxEMe2NKZTrHMp8kDJY7BfX6gsoYrCzzqS3_jOUsLrty8U2fDq_-aHlzBhKLOxNXL8gTGhVEolki5GVOaEdJuu7KafifZ9qqmrgunDGeqZbcPDnfYEDK80HXYk_t4BccL-5P7SKkySWd3gURVbuqUbrS96-IVEPByTr42nIUrPbN4NMNHLOE2hZcYh3gjbKhRo9sK3OcPa3rz2Kp9WWe1xQNQrbu-1u62Wydr1zbW293r9za1FD38Krvy17JrYvj0wmNQhYBYb4KBbLSLFjDmjR3MQMb9FTiV2pIZaYXFZCAFGZEa4tPJwKAKraBZ-r3IP8JF_g0uqp7gouUXuIh2Mi6zKJFFanc0kmPa8kdGyzG00rtR6Dhq0d9aUxdjXIhMEP1aF2v0Sof1wXyNaJqFHGciBQE5aXAfg5VlheqnvBjDtjEKMzqeWHJNwpsP-HtJ6ETMM9alCQJqdEEJw0zqPZllNCPVPX-ocLx5GsBckqojpLmNs_jxc40FUXQej1pWo4aH0wN04KUXO947GZmcSjQcOwlvdGy2eKvz_TQMJ44JGq_cFakEkVVeWxEjlS_noNpYdxNUzqiC1JTPhmn5ZN8G2rPanJrGCxVEj86qvJfhyYEoG91ON6BcSkV22fUvjEt13nNcZvPu5XpWVPqyemEX_LZq3_wDpxNmMw" id="44" name="Picture"/>
            <a:graphic>
              <a:graphicData uri="http://schemas.openxmlformats.org/drawingml/2006/picture">
                <pic:pic>
                  <pic:nvPicPr>
                    <pic:cNvPr descr="C:/Users/15919/Desktop/论文草稿/temp/manuscript_figures_rpige0hz/figure_000003.png" id="45" name="Picture"/>
                    <pic:cNvPicPr>
                      <a:picLocks noChangeArrowheads="1" noChangeAspect="1"/>
                    </pic:cNvPicPr>
                  </pic:nvPicPr>
                  <pic:blipFill>
                    <a:blip r:embed="rId43"/>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End-to-end modelling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single-residue organic small molecules with no missing atoms across 77 PDB entries which contain at least one of them</w:t>
      </w:r>
      <w:r>
        <w:t xml:space="preserve"> </w:t>
      </w:r>
      <w:r>
        <w:t xml:space="preserve">(</w:t>
      </w:r>
      <w:r>
        <w:rPr>
          <w:rStyle w:val="MDFIGREF_eJyrrk7LTC9KTbNKNUrVLc5NzMnRLcgsSM3JzEutSdJJrq0FANjnDNA"/>
        </w:rPr>
        <w:t xml:space="preserve">Fig. 3b,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3b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3c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3a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46"/>
    <w:bookmarkEnd w:id="47"/>
    <w:bookmarkStart w:id="51" w:name="X9c1e71af165d87e9c7616a17e64efc2f5522419"/>
    <w:p>
      <w:pPr>
        <w:pStyle w:val="2"/>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amtBQBErw_K"/>
        </w:rPr>
        <w:t xml:space="preserve">Fig. 4</w:t>
      </w:r>
      <w:r>
        <w:t xml:space="preserve">.</w:t>
      </w:r>
    </w:p>
    <w:p>
      <w:pPr>
        <w:pStyle w:val="CaptionedFigure"/>
        <w:keepNext/>
        <w:spacing w:line="240" w:lineRule="auto" w:before="0" w:after="0"/>
        <w:ind w:firstLine="0"/>
        <w:jc w:val="center"/>
      </w:pPr>
      <w:r>
        <w:drawing>
          <wp:inline>
            <wp:extent cx="5029200" cy="6218691"/>
            <wp:effectExtent b="0" l="0" r="0" t="0"/>
            <wp:docPr descr="Fig. 4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l9vWzUU_ypWJHhKctPQbDTbKnX9MyG1U7VqAomgyvE9ybXqa3u2b9IMkMYDQmOMlyFeQDzzxAdgEjzwAfgOE2N8DM65vklTWraxSYyMVEqv7fPH5_j8fM-J4w9rloes1mW1J189fPzNT8l2e_vJwwe_f_dt09pwXKuzmgNv1AhSYtrs9no3PTjf66101lbWer0t8EfB2F7vjx9-_P3rz_64f_fJ9z_3elFbr3dWneY5kCpfWNsYSJ02hHEORGjkPIis0S-kSokxld4qPjkcyzRa2Gl2pCaK4DZIow9z7o4Ki6T3a5fHXcuOc6V9d3ylV8tCsN0k8SKDnPumsaCRODAO58CuGyZj41LrjADvpR7mKmm3WheSnEvdq62Ttn1XPg7CRAEbd0dcod53cj6EzTg98SVTDuI9ArDX4TjMuFsVy5QwZdqVGvyMUvXGXW-5QFtQXOEQyrdXUUPVvVEoGuJFMJXWip0kcRWRbSCdD7tRdDo1UqKV0Z34r2rvGB08ynEvpESZx_e_xAj-9vDnxz_cK-cF7sOGl_w8Wrah_Vmhcq6omKbol_1-2dyMHpdPNP72bJVW3p46dDuKR_MChbN0kvyxiEJwI0DWHTlsslX2EdtB5x7deXCVAMOEya0CigszA0YxVdBAIZkWwDDgXEvBfM6VYrlRIHA50XcZMqYNy2WJAsaDyX2dce-LnPoVMpmSKJ8ymYIOMkjwTTI0RHNfwbq-xOqxhbV8ewRuwizXoDAwOuBW9SxkwDy-UdjFi2x_66pnFKfV1QsMiYFr3N5NxhEkaZ1t59y2FYEHcCCrs90yqgcARxEIm25iNhABbYZBBxuMQ2GJvOosbwrWeBkgned9FylSM-AiY0NnCltn-GosTeqbgJqZM2PPfGbGRGisRBL40DCDRqfFUCf4S0zBIJQkJ4dZQGdVkaOvDm4V0gHLgI8mDcIqu7F3sMV8cFIENVnYyJ7GZN41e5iTqrd5_lxvczMYSAFbRhQ5btHpuzxkZEcelZZG5F0fJiyv7LSlmeVY-axYwvqbKlyigRCHZzrCevv84Ud37p5H-Cdz_vLpKQ1JtQyLHMlFshy328LavkD7563l_nlaJJssZrm-Mv1YfXhrdEq1SDCYEhhgApN9rEhPlzJlFpIjiAlxWrYc7L2zu33QnE9eBSaYaXVksc5h-0YcQXhvz6hGKDTmM4EAwCST4jiy1dk4A4dLMkufUYXENdQ84JRsWMjSQLK5ya5ycUS5jxIbDmBCRmUi424ImIMpqZmiTHdeIA4ZghDOsPsjaS2kTXZTpxDQEzSLJAdcKmzOUjt6TQU7DpRuY3VmsGzDxOiabMe45X5-2n4O69dfgw2zuAkn0JYIc2C24KiErSOqVdxZ_SJFloX18F-C8a-fLHH8KgsnpfBLzcKa_5-rnR598fn5NdJfcP43r_EXmvHecge9Qsur6ojxECC3iCq2eXKYJWNJp4u8j_nBDFgqfZAaqztfCDq9HBRqLomkciRT1NVfngb8D6qfJrvmADSjA-J49CWkE3SyGc-YEDhYUTTgVsHxuwJwHSvwvipgTiaVPMcvGXNCOeCYLrVPmDWSloA4R9IoOnUrGVFzCUYn-wVBFVmWtcozQNdpvezL-o3XALb1JUyeDpOV1hInS5w8GyftJU4Wu_Rbnjo_E-NvLTG-2BiPp1h_-ckc_9v12gd1Vptd4qh1Wu01xMDxhfbK2xfWVj66bKXo4qfCFH8uTKWOj89c6Kg0oK4X0YFioXAwU-NeGNzxZA9L5UxaT6tIHurRvhS0htQR10f7jqXgBc2y2U3K2zZJedkmqe7aJPNXbRL6zohu6gJFpA2HAzlEY_2hs3IIrex2EgcOW_S32rR6iI7IFLV36HYJXcfB9v7URwzNzI4Tk6KBnFZw14gjz7TZzLgewoZzZpwBTz0hg_RNCd6CCHEQdZ6Izk0QtSZnFqGvpN2RStGM1C7lY4Pj7nYQREbNAfLcwFlK-qnOjCk5rY963uIK98d7Jp2_UMO7xwOX0xMDx46vlFdo2OTK9CpNOU5kuuAjjsvlK-GKXILYKtRWzOVtn-REqXU-XAOTM2ogN_0-E6flo10feU9aU26iaxNNT06avKs0o2tOa512J2o5l4visl1eAJpr827gUk2H59tKV-vl7Swu-FmvffwnejRqfA" id="49" name="Picture"/>
            <a:graphic>
              <a:graphicData uri="http://schemas.openxmlformats.org/drawingml/2006/picture">
                <pic:pic>
                  <pic:nvPicPr>
                    <pic:cNvPr descr="C:/Users/15919/Desktop/论文草稿/temp/manuscript_figures_rpige0hz/figure_000004.png" id="50" name="Picture"/>
                    <pic:cNvPicPr>
                      <a:picLocks noChangeArrowheads="1" noChangeAspect="1"/>
                    </pic:cNvPicPr>
                  </pic:nvPicPr>
                  <pic:blipFill>
                    <a:blip r:embed="rId48"/>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4 | Find–Build completion of single-residue organic small molecules with no missing atoms, assuming correct ligand identities.</w:t>
      </w:r>
      <w:r>
        <w:rPr>
          <w:rFonts w:ascii="华文仿宋" w:hAnsi="华文仿宋" w:eastAsia="华文仿宋"/>
          <w:sz w:val="18"/>
        </w:rPr>
        <w:t xml:space="preserve"> </w:t>
      </w:r>
      <w:r>
        <w:rPr>
          <w:rFonts w:ascii="华文仿宋" w:hAnsi="华文仿宋" w:eastAsia="华文仿宋"/>
          <w:sz w:val="18"/>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51"/>
    <w:bookmarkEnd w:id="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 Id="rId48" Type="http://schemas.openxmlformats.org/officeDocument/2006/relationships/image" Target="media/rId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2026-10-24T03:51:14Z</dcterms:created>
  <dcterms:modified xsi:type="dcterms:W3CDTF">2026-10-24T03:51:14Z</dcterms:modified>
</cp:coreProperties>
</file>

<file path=docProps/custom.xml><?xml version="1.0" encoding="utf-8"?>
<Properties xmlns="http://schemas.openxmlformats.org/officeDocument/2006/custom-properties" xmlns:vt="http://schemas.openxmlformats.org/officeDocument/2006/docPropsVTypes"/>
</file>