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overview"/>
    <w:p>
      <w:pPr>
        <w:pStyle w:val="1"/>
        <w:keepNext/>
        <w:ind w:firstLine="0"/>
      </w:pPr>
      <w:r>
        <w:t xml:space="preserve">Overview</w:t>
      </w:r>
    </w:p>
    <w:p>
      <w:pPr>
        <w:pStyle w:val="Figure"/>
        <w:keepNext/>
        <w:ind w:firstLine="0"/>
      </w:pPr>
      <w:r>
        <w:drawing>
          <wp:inline>
            <wp:extent cx="5303520" cy="2056313"/>
            <wp:effectExtent b="0" l="0" r="0" t="0"/>
            <wp:docPr descr="" title="MDPPTFIG_eJydUs2O0zAQfpUoZ6jTVllpo6US6gKXBVVI3CxVXsdprDq2ZbttECBxAw7cEBceAE48ACvB07Dbx2AmTn9WywERKfLnmc_fzHz2q9SyUKdFkt58uvr95Se5fnu1_foe0MDa0Kb3ktQJb9RalEiaFpS-8MJ5Sof56fCU0nPhl8FYSrfff1x_frf9-OHm2y9Koxqld-U0awRKVXJx36yFW0uxwXjD3HJlMZOPs3E-ytpRlp-Mh-PXZ1byAv6kbZT2BXtA0zoEWxDieS0a5gfGCg3JyriGBdi6BSkd20i9aBQZZdkJaZjUNO0VQOt_NOBYWDmxl3H_JGKqSnJxbviqETpEJScUC9JoX0vraTrpJtTrmeQzFzf82XrmklJ4jlWmBelcJ53ppPecHFtOgmgsjKlXcETaMAd_oVk_V-VcqZbPSQzMM_yGA6sXMIgsQX2cA8JrATzbzTg5I_s-Di3FBhk6eGH40ifaTGumF-Khc2ZTC1Z6EBmi3i7hreAhBkHzcPSoQFQld0y4VNI-lkphRcTd-QhY4YMTgdcIK-A8hypd_tZmTyK39XDnLTh8uXlqShycrYLBDlnRVq7BFS4uaSGTwTQv49ppQhzTog0Jx3z_XIHFkda_2p4MrG7diVrnwxNhmgQBsB10Gsuy9YWP3APasTGvTWydHCArlE42oHKaj_Ko8lcW3ssjXXbRPWZFYFLtwsdY6d4vdKiH8E_SN38AtGR-nQ" id="34" name="Picture"/>
            <a:graphic>
              <a:graphicData uri="http://schemas.openxmlformats.org/drawingml/2006/picture">
                <pic:pic>
                  <pic:nvPicPr>
                    <pic:cNvPr descr="C:/Users/15919/Desktop/论文草稿/temp/manuscript_figures_ld_llxc_/figure_000001.png" id="35" name="Picture"/>
                    <pic:cNvPicPr>
                      <a:picLocks noChangeArrowheads="1" noChangeAspect="1"/>
                    </pic:cNvPicPr>
                  </pic:nvPicPr>
                  <pic:blipFill>
                    <a:blip r:embed="rId33"/>
                    <a:stretch>
                      <a:fillRect/>
                    </a:stretch>
                  </pic:blipFill>
                  <pic:spPr bwMode="auto">
                    <a:xfrm>
                      <a:off x="0" y="0"/>
                      <a:ext cx="5303520" cy="2056313"/>
                    </a:xfrm>
                    <a:prstGeom prst="rect">
                      <a:avLst/>
                    </a:prstGeom>
                    <a:noFill/>
                    <a:ln w="9525">
                      <a:noFill/>
                      <a:headEnd/>
                      <a:tailEnd/>
                    </a:ln>
                  </pic:spPr>
                </pic:pic>
              </a:graphicData>
            </a:graphic>
          </wp:inline>
        </w:drawing>
      </w:r>
    </w:p>
    <w:p>
      <w:pPr>
        <w:pStyle w:val="FirstParagraph"/>
        <w:spacing w:line="360" w:lineRule="auto" w:after="120"/>
        <w:ind w:firstLine="420"/>
      </w:pPr>
      <w:r>
        <w:rPr>
          <w:rFonts w:hint="eastAsia"/>
        </w:rPr>
        <w:t xml:space="preserve">接下来我们对模型的总体流程进行概述。模型以真实的或模拟的蛋白核酸受体、3维冷冻电镜密度图作为原始输入。</w:t>
      </w:r>
    </w:p>
    <w:p>
      <w:pPr>
        <w:pStyle w:val="BodyText"/>
        <w:spacing w:line="360" w:lineRule="auto" w:after="120"/>
        <w:ind w:firstLine="420"/>
      </w:pPr>
      <w:r>
        <w:rPr>
          <w:rFonts w:hint="eastAsia"/>
        </w:rPr>
        <w:t xml:space="preserve">将蛋白核酸受体表示为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r>
          <m:t>n</m:t>
        </m:r>
      </m:oMath>
      <w:r>
        <w:t xml:space="preserve"> </w:t>
      </w:r>
      <w:r>
        <w:rPr>
          <w:rFonts w:hint="eastAsia"/>
        </w:rPr>
        <w:t xml:space="preserve">为受体的原子数目，</w:t>
      </w:r>
      <w:r>
        <w:t xml:space="preserve"> </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表示第</w:t>
      </w:r>
      <w:r>
        <w:t xml:space="preserve"> </w:t>
      </w:r>
      <m:oMath>
        <m:r>
          <m:t>i</m:t>
        </m:r>
      </m:oMath>
      <w:r>
        <w:t xml:space="preserve"> </w:t>
      </w:r>
      <w:r>
        <w:rPr>
          <w:rFonts w:hint="eastAsia"/>
        </w:rPr>
        <w:t xml:space="preserve">个受体原子的空间位置，</w:t>
      </w:r>
      <w:r>
        <w:t xml:space="preserve"> </w:t>
      </w:r>
      <m:oMath>
        <m:sSub>
          <m:e>
            <m:r>
              <m:t>a</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个原子的身份表征(如元素类型、所属氨基酸或核苷酸的类型等),</w:t>
      </w:r>
      <w:r>
        <w:t xml:space="preserve"> </w:t>
      </w:r>
      <w:r>
        <w:rPr>
          <w:rFonts w:hint="eastAsia"/>
        </w:rPr>
        <w:t xml:space="preserve">在本项目中,</w:t>
      </w:r>
      <w:r>
        <w:t xml:space="preserve"> </w:t>
      </w:r>
      <w:r>
        <w:rPr>
          <w:rFonts w:hint="eastAsia"/>
        </w:rPr>
        <w:t xml:space="preserve">它们统一用50维的特征向量来表示(见</w:t>
      </w:r>
      <w:r>
        <w:t xml:space="preserve"> Method)。</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表示体素化的三维冷冻电镜密度图。</w:t>
      </w:r>
    </w:p>
    <w:p>
      <w:pPr>
        <w:pStyle w:val="BodyText"/>
        <w:spacing w:line="360" w:lineRule="auto" w:after="120"/>
        <w:ind w:firstLine="420"/>
      </w:pPr>
      <w:r>
        <w:rPr>
          <w:rFonts w:hint="eastAsia"/>
        </w:rPr>
        <w:t xml:space="preserve">我们的模型通过三阶段,</w:t>
      </w:r>
      <w:r>
        <w:t xml:space="preserve"> </w:t>
      </w:r>
      <w:r>
        <w:rPr>
          <w:rFonts w:hint="eastAsia"/>
        </w:rPr>
        <w:t xml:space="preserve">即Find、Match、Build</w:t>
      </w:r>
      <w:r>
        <w:t xml:space="preserve"> </w:t>
      </w:r>
      <w:r>
        <w:rPr>
          <w:rFonts w:hint="eastAsia"/>
        </w:rPr>
        <w:t xml:space="preserve">来完成配体构象的端到端重建。</w:t>
      </w:r>
    </w:p>
    <w:p>
      <w:pPr>
        <w:pStyle w:val="Compact"/>
        <w:numPr>
          <w:ilvl w:val="0"/>
          <w:numId w:val="1001"/>
        </w:numPr>
        <w:spacing w:line="360" w:lineRule="auto" w:after="120"/>
        <w:ind w:firstLine="420"/>
      </w:pPr>
      <w:r>
        <w:rPr>
          <w:rFonts w:hint="eastAsia"/>
        </w:rPr>
        <w:t xml:space="preserve">Find提取受体信息和实验密度信息,</w:t>
      </w:r>
      <w:r>
        <w:t xml:space="preserve"> </w:t>
      </w:r>
      <w:r>
        <w:rPr>
          <w:rFonts w:hint="eastAsia"/>
        </w:rPr>
        <w:t xml:space="preserve">预测</w:t>
      </w:r>
      <w:r>
        <w:t xml:space="preserve"> ligand </w:t>
      </w:r>
      <w:r>
        <w:rPr>
          <w:rFonts w:hint="eastAsia"/>
        </w:rPr>
        <w:t xml:space="preserve">area(配体的大致区域)。</w:t>
      </w:r>
      <w:r>
        <w:t xml:space="preserve"> </w:t>
      </w:r>
      <w:r>
        <w:rPr>
          <w:rFonts w:hint="eastAsia"/>
        </w:rPr>
        <w:t xml:space="preserve">它产生一系列blob：</w:t>
      </w:r>
    </w:p>
    <w:p>
      <w:pPr>
        <w:pStyle w:val="Compac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其中</w:t>
      </w:r>
      <w:r>
        <w:t xml:space="preserve"> </w:t>
      </w:r>
      <m:oMath>
        <m:sSub>
          <m:e>
            <m:r>
              <m:t>B</m:t>
            </m:r>
          </m:e>
          <m:sub>
            <m:r>
              <m:t>j</m:t>
            </m:r>
          </m:sub>
        </m:sSub>
      </m:oMath>
      <w:r>
        <w:t xml:space="preserve"> </w:t>
      </w:r>
      <w:r>
        <w:rPr>
          <w:rFonts w:hint="eastAsia"/>
        </w:rPr>
        <w:t xml:space="preserve">是3维体素网格中的27-连通区域。</w:t>
      </w:r>
    </w:p>
    <w:p>
      <w:pPr>
        <w:numPr>
          <w:ilvl w:val="0"/>
          <w:numId w:val="1002"/>
        </w:numPr>
        <w:spacing w:line="360" w:lineRule="auto" w:after="120"/>
        <w:ind w:firstLine="420"/>
      </w:pPr>
      <w:r>
        <w:rPr>
          <w:rFonts w:hint="eastAsia"/>
        </w:rPr>
        <w:t xml:space="preserve">Match为Find阶段预测出来的blob与用户提供的配体身份(也就是SMILES)进行匹配。Matcher</w:t>
      </w:r>
      <w:r>
        <w:t xml:space="preserve"> </w:t>
      </w:r>
      <w:r>
        <w:rPr>
          <w:rFonts w:hint="eastAsia"/>
        </w:rPr>
        <w:t xml:space="preserve">的输入是:</w:t>
      </w:r>
      <w:r>
        <w:t xml:space="preserve"> </w:t>
      </w:r>
      <w:r>
        <w:rPr>
          <w:rFonts w:hint="eastAsia"/>
        </w:rPr>
        <w:t xml:space="preserve">Find阶段预测得到的可能为假阳性的blobs</w:t>
      </w:r>
      <w:r>
        <w:t xml:space="preserve"> </w:t>
      </w:r>
      <m:oMath>
        <m:r>
          <m:rPr>
            <m:sty m:val="p"/>
          </m:rPr>
          <m:t>{</m:t>
        </m:r>
        <m:sSub>
          <m:e>
            <m:r>
              <m:t>B</m:t>
            </m:r>
          </m:e>
          <m:sub>
            <m:r>
              <m:t>j</m:t>
            </m:r>
          </m:sub>
        </m:sSub>
        <m:sSub>
          <m:e>
            <m:r>
              <m:rPr>
                <m:sty m:val="p"/>
              </m:rPr>
              <m:t>}</m:t>
            </m:r>
          </m:e>
          <m:sub>
            <m:r>
              <m:t>j</m:t>
            </m:r>
          </m:sub>
        </m:sSub>
      </m:oMath>
      <w:r>
        <w:rPr>
          <w:rFonts w:hint="eastAsia"/>
        </w:rPr>
        <w:t xml:space="preserve">、Find阶段输出的多种辅助信息</w:t>
      </w:r>
      <w:r>
        <w:t xml:space="preserve"> </w:t>
      </w:r>
      <w:r>
        <w:rPr>
          <w:rFonts w:hint="eastAsia"/>
        </w:rPr>
        <w:t xml:space="preserve">AUX(见</w:t>
      </w:r>
      <w:r>
        <w:t xml:space="preserve"> </w:t>
      </w:r>
      <w:r>
        <w:rPr>
          <w:rFonts w:hint="eastAsia"/>
        </w:rPr>
        <w:t xml:space="preserve">Method)，以及用户提供的”这个PDB中存在的配体身份”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(其中K为这个PDB中含有的配体身份数目)。</w:t>
      </w:r>
      <w:r>
        <w:t xml:space="preserve"> Matcher </w:t>
      </w:r>
      <w:r>
        <w:rPr>
          <w:rFonts w:hint="eastAsia"/>
        </w:rPr>
        <w:t xml:space="preserve">将会对所有blob判断它是否为Find预测的假阳性blob,</w:t>
      </w:r>
      <w:r>
        <w:t xml:space="preserve"> </w:t>
      </w:r>
      <w:r>
        <w:rPr>
          <w:rFonts w:hint="eastAsia"/>
        </w:rPr>
        <w:t xml:space="preserve">以及如果不是假阳性，这个blob内的配体是何种配体身份:</w:t>
      </w:r>
    </w:p>
    <w:p>
      <w:pPr>
        <w:pStyle w:val="BodyText"/>
        <w:keepLines/>
        <w:spacing w:line="240" w:lineRule="auto" w:before="180" w:after="220"/>
        <w:ind w:firstLine="0"/>
        <w:jc w:val="center"/>
      </w:pPr>
      <m:oMathPara>
        <m:oMathParaPr>
          <m:jc m:val="center"/>
        </m:oMathParaPr>
        <m:oMath>
          <m:r>
            <m:rPr>
              <m:sty m:val="bi"/>
            </m:rPr>
            <m:t>M</m:t>
          </m:r>
          <m:r>
            <m:rPr>
              <m:sty m:val="bi"/>
            </m:rPr>
            <m:t>a</m:t>
          </m:r>
          <m:r>
            <m:rPr>
              <m:sty m:val="bi"/>
            </m:rPr>
            <m:t>t</m:t>
          </m:r>
          <m:r>
            <m:rPr>
              <m:sty m:val="bi"/>
            </m:rPr>
            <m:t>c</m:t>
          </m:r>
          <m:r>
            <m:rPr>
              <m:sty m:val="bi"/>
            </m:rPr>
            <m:t>h</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t>
          </m:r>
          <m:r>
            <m:t>U</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e>
                    <m:r>
                      <m:rPr>
                        <m:sty m:val="p"/>
                      </m:rPr>
                      <m:t>(</m:t>
                    </m:r>
                    <m:r>
                      <m:t>1</m:t>
                    </m:r>
                    <m:r>
                      <m:rPr>
                        <m:sty m:val="p"/>
                      </m:rPr>
                      <m:t>,</m:t>
                    </m:r>
                    <m:sSub>
                      <m:e>
                        <m:r>
                          <m:t>S</m:t>
                        </m:r>
                      </m:e>
                      <m:sub>
                        <m:r>
                          <m:t>k</m:t>
                        </m:r>
                      </m:sub>
                    </m:sSub>
                    <m:r>
                      <m:rPr>
                        <m:sty m:val="p"/>
                      </m:rPr>
                      <m:t>)</m:t>
                    </m:r>
                    <m:r>
                      <m:rPr>
                        <m:sty m:val="p"/>
                      </m:rPr>
                      <m:t>,</m:t>
                    </m:r>
                    <m:r>
                      <m:rPr>
                        <m:nor/>
                        <m:sty m:val="p"/>
                      </m:rPr>
                      <m:t> if </m:t>
                    </m:r>
                    <m:sSub>
                      <m:e>
                        <m:r>
                          <m:t>B</m:t>
                        </m:r>
                      </m:e>
                      <m:sub>
                        <m:r>
                          <m:t>j</m:t>
                        </m:r>
                      </m:sub>
                    </m:sSub>
                    <m:r>
                      <m:t>不</m:t>
                    </m:r>
                    <m:r>
                      <m:t>是</m:t>
                    </m:r>
                    <m:r>
                      <m:t>假</m:t>
                    </m:r>
                    <m:r>
                      <m:t>阳</m:t>
                    </m:r>
                    <m:r>
                      <m:t>性</m:t>
                    </m:r>
                    <m:r>
                      <m:t>且</m:t>
                    </m:r>
                    <m:r>
                      <m:t>它</m:t>
                    </m:r>
                    <m:r>
                      <m:t>对</m:t>
                    </m:r>
                    <m:r>
                      <m:t>应</m:t>
                    </m:r>
                    <m:r>
                      <m:t>第</m:t>
                    </m:r>
                    <m:r>
                      <m:t>k</m:t>
                    </m:r>
                    <m:r>
                      <m:t>个</m:t>
                    </m:r>
                    <m:r>
                      <m:t>配</m:t>
                    </m:r>
                    <m:r>
                      <m:t>体</m:t>
                    </m:r>
                    <m:r>
                      <m:t>身</m:t>
                    </m:r>
                    <m:r>
                      <m:t>份</m:t>
                    </m:r>
                    <m:sSub>
                      <m:e>
                        <m:r>
                          <m:t>S</m:t>
                        </m:r>
                      </m:e>
                      <m:sub>
                        <m:r>
                          <m:t>k</m:t>
                        </m:r>
                      </m:sub>
                    </m:sSub>
                  </m:e>
                </m:mr>
                <m:mr>
                  <m:e/>
                  <m:e>
                    <m:r>
                      <m:rPr>
                        <m:sty m:val="p"/>
                      </m:rPr>
                      <m:t>(</m:t>
                    </m:r>
                    <m:r>
                      <m:t>0</m:t>
                    </m:r>
                    <m:r>
                      <m:rPr>
                        <m:sty m:val="p"/>
                      </m:rPr>
                      <m:t>,</m:t>
                    </m:r>
                    <m:r>
                      <m:rPr>
                        <m:sty m:val="p"/>
                      </m:rPr>
                      <m:t>∅</m:t>
                    </m:r>
                    <m:r>
                      <m:rPr>
                        <m:sty m:val="p"/>
                      </m:rPr>
                      <m:t>)</m:t>
                    </m:r>
                    <m:r>
                      <m:rPr>
                        <m:sty m:val="p"/>
                      </m:rPr>
                      <m:t>,</m:t>
                    </m:r>
                    <m:r>
                      <m:rPr>
                        <m:nor/>
                        <m:sty m:val="p"/>
                      </m:rPr>
                      <m:t> if </m:t>
                    </m:r>
                    <m:sSub>
                      <m:e>
                        <m:r>
                          <m:t>B</m:t>
                        </m:r>
                      </m:e>
                      <m:sub>
                        <m:r>
                          <m:t>j</m:t>
                        </m:r>
                      </m:sub>
                    </m:sSub>
                    <m:r>
                      <m:t>是</m:t>
                    </m:r>
                    <m:r>
                      <m:t>假</m:t>
                    </m:r>
                    <m:r>
                      <m:t>阳</m:t>
                    </m:r>
                    <m:r>
                      <m:t>性</m:t>
                    </m:r>
                  </m:e>
                </m:mr>
              </m:m>
            </m:e>
          </m:d>
        </m:oMath>
      </m:oMathPara>
    </w:p>
    <w:p>
      <w:pPr>
        <w:numPr>
          <w:ilvl w:val="0"/>
          <w:numId w:val="1002"/>
        </w:numPr>
        <w:spacing w:line="360" w:lineRule="auto" w:after="120"/>
        <w:ind w:firstLine="420"/>
      </w:pPr>
      <w:r>
        <w:rPr>
          <w:rFonts w:hint="eastAsia"/>
        </w:rPr>
        <w:t xml:space="preserve">在Find阶段找到配体区域(ligand</w:t>
      </w:r>
      <w:r>
        <w:t xml:space="preserve"> </w:t>
      </w:r>
      <w:r>
        <w:rPr>
          <w:rFonts w:hint="eastAsia"/>
        </w:rPr>
        <w:t xml:space="preserve">area)，且Match阶段将这个配体区域与特定的配体身份(SMILES)进行匹配后，就可以使用下游分子对接工具确定配体的三维构象了。我们提供了当前常用的分子对接工具作为可选的接口，供用户按需选择。同时，我们通过对</w:t>
      </w:r>
      <w:r>
        <w:t xml:space="preserve"> PocketXmol </w:t>
      </w:r>
      <w:r>
        <w:rPr>
          <w:rFonts w:hint="eastAsia"/>
        </w:rPr>
        <w:t xml:space="preserve">的网络架构做最小修改，使得它能在利用受体信息的同时能构额外利用密度信息作为对接的额外指导，之后加载官方权重进行微调。微调后的</w:t>
      </w:r>
      <w:r>
        <w:t xml:space="preserve"> PocketXmol </w:t>
      </w:r>
      <w:r>
        <w:rPr>
          <w:rFonts w:hint="eastAsia"/>
        </w:rPr>
        <w:t xml:space="preserve">将作为</w:t>
      </w:r>
      <w:r>
        <w:t xml:space="preserve"> Build </w:t>
      </w:r>
      <w:r>
        <w:rPr>
          <w:rFonts w:hint="eastAsia"/>
        </w:rPr>
        <w:t xml:space="preserve">的默认模型。</w:t>
      </w:r>
    </w:p>
    <w:p>
      <w:pPr>
        <w:numPr>
          <w:ilvl w:val="0"/>
          <w:numId w:val="1000"/>
        </w:numPr>
        <w:spacing w:line="360" w:lineRule="auto" w:after="120"/>
        <w:ind w:firstLine="420"/>
      </w:pPr>
      <w:r>
        <w:t xml:space="preserve">Builder </w:t>
      </w:r>
      <w:r>
        <w:rPr>
          <w:rFonts w:hint="eastAsia"/>
        </w:rPr>
        <w:t xml:space="preserve">接受指定的初始结合位点</w:t>
      </w:r>
      <w:r>
        <w:t xml:space="preserve"> </w:t>
      </w:r>
      <m:oMath>
        <m:r>
          <m:t>p</m:t>
        </m:r>
        <m:r>
          <m:rPr>
            <m:sty m:val="p"/>
          </m:rPr>
          <m:t>∈</m:t>
        </m:r>
        <m:sSup>
          <m:e>
            <m:r>
              <m:t>R</m:t>
            </m:r>
          </m:e>
          <m:sup>
            <m:r>
              <m:t>3</m:t>
            </m:r>
          </m:sup>
        </m:sSup>
      </m:oMath>
      <w:r>
        <w:t xml:space="preserve">, </w:t>
      </w:r>
      <w:r>
        <w:rPr>
          <w:rFonts w:hint="eastAsia"/>
        </w:rPr>
        <w:t xml:space="preserve">要进行对接的小分子身份(SMILES),</w:t>
      </w:r>
      <w:r>
        <w:t xml:space="preserve"> </w:t>
      </w:r>
      <w:r>
        <w:rPr>
          <w:rFonts w:hint="eastAsia"/>
        </w:rPr>
        <w:t xml:space="preserve">周围的口袋环境</w:t>
      </w:r>
      <w:r>
        <w:t xml:space="preserve"> P, </w:t>
      </w:r>
      <w:r>
        <w:rPr>
          <w:rFonts w:hint="eastAsia"/>
        </w:rPr>
        <w:t xml:space="preserve">以及可选的引导密度信息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为小分子产生全原子坐标。</w:t>
      </w:r>
    </w:p>
    <w:bookmarkEnd w:id="36"/>
    <w:bookmarkStart w:id="44" w:name="result"/>
    <w:p>
      <w:pPr>
        <w:pStyle w:val="1"/>
        <w:keepNext/>
        <w:ind w:firstLine="0"/>
      </w:pPr>
      <w:r>
        <w:t xml:space="preserve">Result</w:t>
      </w:r>
    </w:p>
    <w:bookmarkStart w:id="43" w:name="stage1-配体区域检测"/>
    <w:p>
      <w:pPr>
        <w:pStyle w:val="2"/>
        <w:keepNext/>
        <w:ind w:firstLine="0"/>
      </w:pPr>
      <w:r>
        <w:t xml:space="preserve">Stage1 </w:t>
      </w:r>
      <w:r>
        <w:rPr>
          <w:rFonts w:hint="eastAsia"/>
        </w:rPr>
        <w:t xml:space="preserve">配体区域检测</w:t>
      </w:r>
    </w:p>
    <w:p>
      <w:pPr>
        <w:pStyle w:val="FirstParagraph"/>
        <w:spacing w:line="360" w:lineRule="auto" w:after="120"/>
        <w:ind w:firstLine="420"/>
      </w:pPr>
      <w:r>
        <w:rPr>
          <w:rFonts w:hint="eastAsia"/>
        </w:rPr>
        <w:t xml:space="preserve">我们在</w:t>
      </w:r>
      <w:r>
        <w:t xml:space="preserve"> test_0 </w:t>
      </w:r>
      <w:r>
        <w:rPr>
          <w:rFonts w:hint="eastAsia"/>
        </w:rPr>
        <w:t xml:space="preserve">的</w:t>
      </w:r>
      <w:r>
        <w:t xml:space="preserve"> 179 </w:t>
      </w:r>
      <w:r>
        <w:rPr>
          <w:rFonts w:hint="eastAsia"/>
        </w:rPr>
        <w:t xml:space="preserve">个</w:t>
      </w:r>
      <w:r>
        <w:t xml:space="preserve"> PDB </w:t>
      </w:r>
      <w:r>
        <w:rPr>
          <w:rFonts w:hint="eastAsia"/>
        </w:rPr>
        <w:t xml:space="preserve">上比较使用真实受体和</w:t>
      </w:r>
      <w:r>
        <w:t xml:space="preserve"> CryoAtom2 </w:t>
      </w:r>
      <w:r>
        <w:rPr>
          <w:rFonts w:hint="eastAsia"/>
        </w:rPr>
        <w:t xml:space="preserve">受体的</w:t>
      </w:r>
      <w:r>
        <w:t xml:space="preserve"> Find </w:t>
      </w:r>
      <w:r>
        <w:rPr>
          <w:rFonts w:hint="eastAsia"/>
        </w:rPr>
        <w:t xml:space="preserve">与</w:t>
      </w:r>
      <w:r>
        <w:t xml:space="preserve"> </w:t>
      </w:r>
      <w:r>
        <w:rPr>
          <w:rFonts w:hint="eastAsia"/>
        </w:rPr>
        <w:t xml:space="preserve">Emap2lig，按</w:t>
      </w:r>
      <w:r>
        <w:t xml:space="preserve"> PDB </w:t>
      </w:r>
      <w:r>
        <w:rPr>
          <w:rFonts w:hint="eastAsia"/>
        </w:rPr>
        <w:t xml:space="preserve">等权计算</w:t>
      </w:r>
      <w:r>
        <w:t xml:space="preserve"> macro </w:t>
      </w:r>
      <w:r>
        <w:rPr>
          <w:rFonts w:hint="eastAsia"/>
        </w:rPr>
        <w:t xml:space="preserve">指标（图</w:t>
      </w:r>
      <w:r>
        <w:t xml:space="preserve"> </w:t>
      </w:r>
      <w:r>
        <w:rPr>
          <w:rFonts w:hint="eastAsia"/>
        </w:rPr>
        <w:t xml:space="preserve">2）。在全配体评估中，三种方法的平均</w:t>
      </w:r>
      <w:r>
        <w:t xml:space="preserve"> Semantic Dice </w:t>
      </w:r>
      <w:r>
        <w:rPr>
          <w:rFonts w:hint="eastAsia"/>
        </w:rPr>
        <w:t xml:space="preserve">分别为</w:t>
      </w:r>
      <w:r>
        <w:t xml:space="preserve"> 0.584、0.477 </w:t>
      </w:r>
      <w:r>
        <w:rPr>
          <w:rFonts w:hint="eastAsia"/>
        </w:rPr>
        <w:t xml:space="preserve">和</w:t>
      </w:r>
      <w:r>
        <w:t xml:space="preserve"> </w:t>
      </w:r>
      <w:r>
        <w:rPr>
          <w:rFonts w:hint="eastAsia"/>
        </w:rPr>
        <w:t xml:space="preserve">0.050，平均</w:t>
      </w:r>
      <w:r>
        <w:t xml:space="preserve"> one-to-one PRAUC@0.3 </w:t>
      </w:r>
      <w:r>
        <w:rPr>
          <w:rFonts w:hint="eastAsia"/>
        </w:rPr>
        <w:t xml:space="preserve">分别为</w:t>
      </w:r>
      <w:r>
        <w:t xml:space="preserve"> 0.663、0.541 </w:t>
      </w:r>
      <w:r>
        <w:rPr>
          <w:rFonts w:hint="eastAsia"/>
        </w:rPr>
        <w:t xml:space="preserve">和</w:t>
      </w:r>
      <w:r>
        <w:t xml:space="preserve"> </w:t>
      </w:r>
      <w:r>
        <w:rPr>
          <w:rFonts w:hint="eastAsia"/>
        </w:rPr>
        <w:t xml:space="preserve">0.255。逐</w:t>
      </w:r>
      <w:r>
        <w:t xml:space="preserve"> PDB </w:t>
      </w:r>
      <w:r>
        <w:rPr>
          <w:rFonts w:hint="eastAsia"/>
        </w:rPr>
        <w:t xml:space="preserve">配对比较中，使用</w:t>
      </w:r>
      <w:r>
        <w:t xml:space="preserve"> CryoAtom2 </w:t>
      </w:r>
      <w:r>
        <w:rPr>
          <w:rFonts w:hint="eastAsia"/>
        </w:rPr>
        <w:t xml:space="preserve">受体的</w:t>
      </w:r>
      <w:r>
        <w:t xml:space="preserve"> Find </w:t>
      </w:r>
      <w:r>
        <w:rPr>
          <w:rFonts w:hint="eastAsia"/>
        </w:rPr>
        <w:t xml:space="preserve">在</w:t>
      </w:r>
      <w:r>
        <w:t xml:space="preserve"> 112 </w:t>
      </w:r>
      <w:r>
        <w:rPr>
          <w:rFonts w:hint="eastAsia"/>
        </w:rPr>
        <w:t xml:space="preserve">个</w:t>
      </w:r>
      <w:r>
        <w:t xml:space="preserve"> PDB </w:t>
      </w:r>
      <w:r>
        <w:rPr>
          <w:rFonts w:hint="eastAsia"/>
        </w:rPr>
        <w:t xml:space="preserve">上具有更高的</w:t>
      </w:r>
      <w:r>
        <w:t xml:space="preserve"> one-to-one </w:t>
      </w:r>
      <w:r>
        <w:rPr>
          <w:rFonts w:hint="eastAsia"/>
        </w:rPr>
        <w:t xml:space="preserve">PRAUC@0.3，40</w:t>
      </w:r>
      <w:r>
        <w:t xml:space="preserve"> </w:t>
      </w:r>
      <w:r>
        <w:rPr>
          <w:rFonts w:hint="eastAsia"/>
        </w:rPr>
        <w:t xml:space="preserve">个相等，27</w:t>
      </w:r>
      <w:r>
        <w:t xml:space="preserve"> </w:t>
      </w:r>
      <w:r>
        <w:rPr>
          <w:rFonts w:hint="eastAsia"/>
        </w:rPr>
        <w:t xml:space="preserve">个较低。</w:t>
      </w:r>
    </w:p>
    <w:p>
      <w:pPr>
        <w:pStyle w:val="BodyText"/>
        <w:spacing w:line="360" w:lineRule="auto" w:after="120"/>
        <w:ind w:firstLine="420"/>
      </w:pPr>
      <w:r>
        <w:rPr>
          <w:rFonts w:hint="eastAsia"/>
        </w:rPr>
        <w:t xml:space="preserve">我们进一步在含小分子配体的</w:t>
      </w:r>
      <w:r>
        <w:t xml:space="preserve"> 94 </w:t>
      </w:r>
      <w:r>
        <w:rPr>
          <w:rFonts w:hint="eastAsia"/>
        </w:rPr>
        <w:t xml:space="preserve">个</w:t>
      </w:r>
      <w:r>
        <w:t xml:space="preserve"> </w:t>
      </w:r>
      <w:r>
        <w:rPr>
          <w:rFonts w:hint="eastAsia"/>
        </w:rPr>
        <w:t xml:space="preserve">PDB（821</w:t>
      </w:r>
      <w:r>
        <w:t xml:space="preserve"> </w:t>
      </w:r>
      <w:r>
        <w:rPr>
          <w:rFonts w:hint="eastAsia"/>
        </w:rPr>
        <w:t xml:space="preserve">个小分子实例）上进行小分子-only</w:t>
      </w:r>
      <w:r>
        <w:t xml:space="preserve"> </w:t>
      </w:r>
      <w:r>
        <w:rPr>
          <w:rFonts w:hint="eastAsia"/>
        </w:rPr>
        <w:t xml:space="preserve">评估。该评估使用固定的真实配体归属规则忽略归属于非小分子的预测候选，未归属的预测候选仍计入评估；它衡量限定评价范围内的检测表现，不单独检验模型区分小分子与其他配体的能力。三种方法的平均</w:t>
      </w:r>
      <w:r>
        <w:t xml:space="preserve"> one-to-one PRAUC@0.3 </w:t>
      </w:r>
      <w:r>
        <w:rPr>
          <w:rFonts w:hint="eastAsia"/>
        </w:rPr>
        <w:t xml:space="preserve">分别为</w:t>
      </w:r>
      <w:r>
        <w:t xml:space="preserve"> 0.701、0.573 </w:t>
      </w:r>
      <w:r>
        <w:rPr>
          <w:rFonts w:hint="eastAsia"/>
        </w:rPr>
        <w:t xml:space="preserve">和</w:t>
      </w:r>
      <w:r>
        <w:t xml:space="preserve"> </w:t>
      </w:r>
      <w:r>
        <w:rPr>
          <w:rFonts w:hint="eastAsia"/>
        </w:rPr>
        <w:t xml:space="preserve">0.462。两种评价范围的样本和目标集合不同，因此不直接将两列均值的差异解释为性能改善。Precision</w:t>
      </w:r>
      <w:r>
        <w:t xml:space="preserve"> </w:t>
      </w:r>
      <w:r>
        <w:rPr>
          <w:rFonts w:hint="eastAsia"/>
        </w:rPr>
        <w:t xml:space="preserve">和</w:t>
      </w:r>
      <w:r>
        <w:t xml:space="preserve"> Recall </w:t>
      </w:r>
      <w:r>
        <w:rPr>
          <w:rFonts w:hint="eastAsia"/>
        </w:rPr>
        <w:t xml:space="preserve">均采用正式选定的预测候选，在</w:t>
      </w:r>
      <w:r>
        <w:t xml:space="preserve"> one-to-one@0.3 </w:t>
      </w:r>
      <w:r>
        <w:rPr>
          <w:rFonts w:hint="eastAsia"/>
        </w:rPr>
        <w:t xml:space="preserve">下逐</w:t>
      </w:r>
      <w:r>
        <w:t xml:space="preserve"> PDB </w:t>
      </w:r>
      <w:r>
        <w:rPr>
          <w:rFonts w:hint="eastAsia"/>
        </w:rPr>
        <w:t xml:space="preserve">计算。</w:t>
      </w:r>
    </w:p>
    <w:p>
      <w:pPr>
        <w:pStyle w:val="CaptionedFigure"/>
        <w:keepNext/>
        <w:ind w:firstLine="0"/>
      </w:pPr>
      <w:r>
        <w:drawing>
          <wp:inline>
            <wp:extent cx="5303520" cy="5886282"/>
            <wp:effectExtent b="0" l="0" r="0" t="0"/>
            <wp:docPr descr="图 2｜Stage1 配体区域检测。左列：全配体（179 PDB）；右列：小分子-only（94 PDB，821 实例）。a、b，Dice 与 one-to-one PRAUC；柱高为 macro 均值，误差线为 10,000 次 PDB bootstrap 的均值 95% 区间。c、d，one-to-one PRAUC@0.3 配对比较；Find_1 较高/相等/Emap2lig 较高为 112/40/27 和 40/36/18。e、f，同阈值 Precision/Recall；白点和粗线为中位数与四分位范围。各点代表一个 PDB。Find_1 使用 F2–F1 Gaussian。小分子评估排除无小分子 GT 的 PDB，忽略固定归属非小分子的候选，未归属候选仍保留。两列的评价范围不同，均值差不表示性能变化。" title="MDPPTFIG_eJydUsuO0zAU_ZUoa6buQxm10VAJdYDNgCokdpYqj-M0Vh3bst02CFgjFuwQG1bsZsUHgARfA9PP4N44fYyYBSJS5ON7js992K9Ty0KV5kl6-_H7r88_iA9sKQaAdl9uetaGJn2QpE54ozaiQN0sp_SlF85TOsgmgwmll8KvgrGU7r5--_3p3e7D-9ubn5RGQ0rvddSsFugWybOaSX3mZWOZFgr5mrnV2qIiG_VH2bDfZOPx-XA8fHNhJc_hT5paaZ-zhzStQrA5IZ5Xoma-Z6zQQJbG1SzA1i1J4dhW6mWtyLDfPyeYjqadA3j9jwccC2snDjbun0xMWUouLg1f10KH6OSEYkEa7StpPU2nbYd6M5d87uKGP9_MXVIIzzHLLCftBZB2_qQbPzmdPgmittCmXsMRacOilEso1i9UsVCq4QsSA4s-fsOe1UtoRBbgPpoAwusBPN_3OL0ghzqOJcUCGU7wyvCVT7SZVUwvxSPnzLYSrPBgMkC_PeGt4CEGwfN49CRBdCV_DeFaSftEKoUZEbfnI2C5D04EXiEsQfMCsrT8nc1BRO764c5bmPD19pkpsHG2DgYrZHlTuhpXuLikAaYP3byKa-sJcaRFExKOfPdcQcVR1r3aTgyqdt2bWufDU2HqBAGoHVQa07LNlY_aI9qrkdcmlk6OkOVKJ1twmWTDLLrcq8J7eayLNnrALA9Mqn34FCvdzQsn1EH4p-nbP9TDghI" id="38" name="Picture"/>
            <a:graphic>
              <a:graphicData uri="http://schemas.openxmlformats.org/drawingml/2006/picture">
                <pic:pic>
                  <pic:nvPicPr>
                    <pic:cNvPr descr="C:/Users/15919/Desktop/论文草稿/temp/manuscript_figures_ld_llxc_/figure_000002.png" id="39" name="Picture"/>
                    <pic:cNvPicPr>
                      <a:picLocks noChangeArrowheads="1" noChangeAspect="1"/>
                    </pic:cNvPicPr>
                  </pic:nvPicPr>
                  <pic:blipFill>
                    <a:blip r:embed="rId37"/>
                    <a:stretch>
                      <a:fillRect/>
                    </a:stretch>
                  </pic:blipFill>
                  <pic:spPr bwMode="auto">
                    <a:xfrm>
                      <a:off x="0" y="0"/>
                      <a:ext cx="5303520" cy="5886282"/>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w:t>
      </w:r>
      <w:r>
        <w:rPr>
          <w:rFonts w:hint="eastAsia"/>
        </w:rPr>
        <w:t xml:space="preserve">2｜Stage1</w:t>
      </w:r>
      <w:r>
        <w:t xml:space="preserve"> </w:t>
      </w:r>
      <w:r>
        <w:rPr>
          <w:rFonts w:hint="eastAsia"/>
        </w:rPr>
        <w:t xml:space="preserve">配体区域检测。左列：全配体（179</w:t>
      </w:r>
      <w:r>
        <w:t xml:space="preserve"> </w:t>
      </w:r>
      <w:r>
        <w:rPr>
          <w:rFonts w:hint="eastAsia"/>
        </w:rPr>
        <w:t xml:space="preserve">PDB）；右列：小分子-only（94</w:t>
      </w:r>
      <w:r>
        <w:t xml:space="preserve"> </w:t>
      </w:r>
      <w:r>
        <w:rPr>
          <w:rFonts w:hint="eastAsia"/>
        </w:rPr>
        <w:t xml:space="preserve">PDB，821</w:t>
      </w:r>
      <w:r>
        <w:t xml:space="preserve"> </w:t>
      </w:r>
      <w:r>
        <w:rPr>
          <w:rFonts w:hint="eastAsia"/>
        </w:rPr>
        <w:t xml:space="preserve">实例）。a、b，Dice</w:t>
      </w:r>
      <w:r>
        <w:t xml:space="preserve"> </w:t>
      </w:r>
      <w:r>
        <w:rPr>
          <w:rFonts w:hint="eastAsia"/>
        </w:rPr>
        <w:t xml:space="preserve">与</w:t>
      </w:r>
      <w:r>
        <w:t xml:space="preserve"> one-to-one </w:t>
      </w:r>
      <w:r>
        <w:rPr>
          <w:rFonts w:hint="eastAsia"/>
        </w:rPr>
        <w:t xml:space="preserve">PRAUC；柱高为</w:t>
      </w:r>
      <w:r>
        <w:t xml:space="preserve"> macro </w:t>
      </w:r>
      <w:r>
        <w:rPr>
          <w:rFonts w:hint="eastAsia"/>
        </w:rPr>
        <w:t xml:space="preserve">均值，误差线为</w:t>
      </w:r>
      <w:r>
        <w:t xml:space="preserve"> 10,000 </w:t>
      </w:r>
      <w:r>
        <w:rPr>
          <w:rFonts w:hint="eastAsia"/>
        </w:rPr>
        <w:t xml:space="preserve">次</w:t>
      </w:r>
      <w:r>
        <w:t xml:space="preserve"> PDB bootstrap </w:t>
      </w:r>
      <w:r>
        <w:rPr>
          <w:rFonts w:hint="eastAsia"/>
        </w:rPr>
        <w:t xml:space="preserve">的均值</w:t>
      </w:r>
      <w:r>
        <w:t xml:space="preserve"> 95% </w:t>
      </w:r>
      <w:r>
        <w:rPr>
          <w:rFonts w:hint="eastAsia"/>
        </w:rPr>
        <w:t xml:space="preserve">区间。c、d，one-to-one</w:t>
      </w:r>
      <w:r>
        <w:t xml:space="preserve"> PRAUC@0.3 </w:t>
      </w:r>
      <w:r>
        <w:rPr>
          <w:rFonts w:hint="eastAsia"/>
        </w:rPr>
        <w:t xml:space="preserve">配对比较；Find_1</w:t>
      </w:r>
      <w:r>
        <w:t xml:space="preserve"> </w:t>
      </w:r>
      <w:r>
        <w:rPr>
          <w:rFonts w:hint="eastAsia"/>
        </w:rPr>
        <w:t xml:space="preserve">较高/相等/Emap2lig</w:t>
      </w:r>
      <w:r>
        <w:t xml:space="preserve"> </w:t>
      </w:r>
      <w:r>
        <w:rPr>
          <w:rFonts w:hint="eastAsia"/>
        </w:rPr>
        <w:t xml:space="preserve">较高为</w:t>
      </w:r>
      <w:r>
        <w:t xml:space="preserve"> 112/40/27 </w:t>
      </w:r>
      <w:r>
        <w:rPr>
          <w:rFonts w:hint="eastAsia"/>
        </w:rPr>
        <w:t xml:space="preserve">和</w:t>
      </w:r>
      <w:r>
        <w:t xml:space="preserve"> </w:t>
      </w:r>
      <w:r>
        <w:rPr>
          <w:rFonts w:hint="eastAsia"/>
        </w:rPr>
        <w:t xml:space="preserve">40/36/18。e、f，同阈值</w:t>
      </w:r>
      <w:r>
        <w:t xml:space="preserve"> </w:t>
      </w:r>
      <w:r>
        <w:rPr>
          <w:rFonts w:hint="eastAsia"/>
        </w:rPr>
        <w:t xml:space="preserve">Precision/Recall；白点和粗线为中位数与四分位范围。各点代表一个</w:t>
      </w:r>
      <w:r>
        <w:t xml:space="preserve"> PDB。Find_1 </w:t>
      </w:r>
      <w:r>
        <w:rPr>
          <w:rFonts w:hint="eastAsia"/>
        </w:rPr>
        <w:t xml:space="preserve">使用</w:t>
      </w:r>
      <w:r>
        <w:t xml:space="preserve"> F2–F1 </w:t>
      </w:r>
      <w:r>
        <w:rPr>
          <w:rFonts w:hint="eastAsia"/>
        </w:rPr>
        <w:t xml:space="preserve">Gaussian。小分子评估排除无小分子</w:t>
      </w:r>
      <w:r>
        <w:t xml:space="preserve"> GT </w:t>
      </w:r>
      <w:r>
        <w:rPr>
          <w:rFonts w:hint="eastAsia"/>
        </w:rPr>
        <w:t xml:space="preserve">的</w:t>
      </w:r>
      <w:r>
        <w:t xml:space="preserve"> </w:t>
      </w:r>
      <w:r>
        <w:rPr>
          <w:rFonts w:hint="eastAsia"/>
        </w:rPr>
        <w:t xml:space="preserve">PDB，忽略固定归属非小分子的候选，未归属候选仍保留。两列的评价范围不同，均值差不表示性能变化。</w:t>
      </w:r>
    </w:p>
    <w:p>
      <w:pPr>
        <w:pStyle w:val="BodyText"/>
        <w:spacing w:line="360" w:lineRule="auto" w:after="120"/>
        <w:ind w:firstLine="420"/>
      </w:pPr>
      <w:r>
        <w:rPr>
          <w:rFonts w:hint="eastAsia"/>
        </w:rPr>
        <w:t xml:space="preserve">局部比较显示，Find</w:t>
      </w:r>
      <w:r>
        <w:t xml:space="preserve"> </w:t>
      </w:r>
      <w:r>
        <w:rPr>
          <w:rFonts w:hint="eastAsia"/>
        </w:rPr>
        <w:t xml:space="preserve">既能检出与</w:t>
      </w:r>
      <w:r>
        <w:t xml:space="preserve"> Emap2lig </w:t>
      </w:r>
      <w:r>
        <w:rPr>
          <w:rFonts w:hint="eastAsia"/>
        </w:rPr>
        <w:t xml:space="preserve">共同识别的配体区域，也能覆盖后者遗漏的部分（图</w:t>
      </w:r>
      <w:r>
        <w:t xml:space="preserve"> </w:t>
      </w:r>
      <w:r>
        <w:rPr>
          <w:rFonts w:hint="eastAsia"/>
        </w:rPr>
        <w:t xml:space="preserve">3）。在病毒复制相关蛋白复合物</w:t>
      </w:r>
      <w:r>
        <w:t xml:space="preserve"> 9PQM </w:t>
      </w:r>
      <w:r>
        <w:rPr>
          <w:rFonts w:hint="eastAsia"/>
        </w:rPr>
        <w:t xml:space="preserve">中，两种方法均较完整地检出</w:t>
      </w:r>
      <w:r>
        <w:t xml:space="preserve"> ATP </w:t>
      </w:r>
      <w:r>
        <w:rPr>
          <w:rFonts w:hint="eastAsia"/>
        </w:rPr>
        <w:t xml:space="preserve">类似物</w:t>
      </w:r>
      <w:r>
        <w:t xml:space="preserve"> </w:t>
      </w:r>
      <w:r>
        <w:rPr>
          <w:rFonts w:hint="eastAsia"/>
        </w:rPr>
        <w:t xml:space="preserve">ATPγS，实例</w:t>
      </w:r>
      <w:r>
        <w:t xml:space="preserve"> Dice </w:t>
      </w:r>
      <w:r>
        <w:rPr>
          <w:rFonts w:hint="eastAsia"/>
        </w:rPr>
        <w:t xml:space="preserve">分别为</w:t>
      </w:r>
      <w:r>
        <w:t xml:space="preserve"> 0.816 </w:t>
      </w:r>
      <w:r>
        <w:rPr>
          <w:rFonts w:hint="eastAsia"/>
        </w:rPr>
        <w:t xml:space="preserve">和</w:t>
      </w:r>
      <w:r>
        <w:t xml:space="preserve"> </w:t>
      </w:r>
      <w:r>
        <w:rPr>
          <w:rFonts w:hint="eastAsia"/>
        </w:rPr>
        <w:t xml:space="preserve">0.766。对于</w:t>
      </w:r>
      <w:r>
        <w:t xml:space="preserve"> 9UWI </w:t>
      </w:r>
      <w:r>
        <w:rPr>
          <w:rFonts w:hint="eastAsia"/>
        </w:rPr>
        <w:t xml:space="preserve">中的胆固醇，Emap2lig</w:t>
      </w:r>
      <w:r>
        <w:t xml:space="preserve"> </w:t>
      </w:r>
      <w:r>
        <w:rPr>
          <w:rFonts w:hint="eastAsia"/>
        </w:rPr>
        <w:t xml:space="preserve">的区域精确率达到</w:t>
      </w:r>
      <w:r>
        <w:t xml:space="preserve"> </w:t>
      </w:r>
      <w:r>
        <w:rPr>
          <w:rFonts w:hint="eastAsia"/>
        </w:rPr>
        <w:t xml:space="preserve">0.990，但仅覆盖</w:t>
      </w:r>
      <w:r>
        <w:t xml:space="preserve"> 30.0% </w:t>
      </w:r>
      <w:r>
        <w:rPr>
          <w:rFonts w:hint="eastAsia"/>
        </w:rPr>
        <w:t xml:space="preserve">的真实区域；Find</w:t>
      </w:r>
      <w:r>
        <w:t xml:space="preserve"> </w:t>
      </w:r>
      <w:r>
        <w:rPr>
          <w:rFonts w:hint="eastAsia"/>
        </w:rPr>
        <w:t xml:space="preserve">的覆盖率为</w:t>
      </w:r>
      <w:r>
        <w:t xml:space="preserve"> </w:t>
      </w:r>
      <w:r>
        <w:rPr>
          <w:rFonts w:hint="eastAsia"/>
        </w:rPr>
        <w:t xml:space="preserve">81.2%，显示其预测延伸至更多配体部分。差异在漏检位点更为突出：在</w:t>
      </w:r>
      <w:r>
        <w:t xml:space="preserve"> 9WUP </w:t>
      </w:r>
      <w:r>
        <w:rPr>
          <w:rFonts w:hint="eastAsia"/>
        </w:rPr>
        <w:t xml:space="preserve">的</w:t>
      </w:r>
      <w:r>
        <w:t xml:space="preserve"> NADPH </w:t>
      </w:r>
      <w:r>
        <w:rPr>
          <w:rFonts w:hint="eastAsia"/>
        </w:rPr>
        <w:t xml:space="preserve">结合位点，Emap2lig</w:t>
      </w:r>
      <w:r>
        <w:t xml:space="preserve"> </w:t>
      </w:r>
      <w:r>
        <w:rPr>
          <w:rFonts w:hint="eastAsia"/>
        </w:rPr>
        <w:t xml:space="preserve">的选定预测均未覆盖该配体的真实区域，而</w:t>
      </w:r>
      <w:r>
        <w:t xml:space="preserve"> Find </w:t>
      </w:r>
      <w:r>
        <w:rPr>
          <w:rFonts w:hint="eastAsia"/>
        </w:rPr>
        <w:t xml:space="preserve">覆盖了其中的</w:t>
      </w:r>
      <w:r>
        <w:t xml:space="preserve"> </w:t>
      </w:r>
      <w:r>
        <w:rPr>
          <w:rFonts w:hint="eastAsia"/>
        </w:rPr>
        <w:t xml:space="preserve">92.2%；在</w:t>
      </w:r>
      <w:r>
        <w:t xml:space="preserve"> 9RMI </w:t>
      </w:r>
      <w:r>
        <w:rPr>
          <w:rFonts w:hint="eastAsia"/>
        </w:rPr>
        <w:t xml:space="preserve">的</w:t>
      </w:r>
      <w:r>
        <w:t xml:space="preserve"> ADP </w:t>
      </w:r>
      <w:r>
        <w:rPr>
          <w:rFonts w:hint="eastAsia"/>
        </w:rPr>
        <w:t xml:space="preserve">位点，Find</w:t>
      </w:r>
      <w:r>
        <w:t xml:space="preserve"> </w:t>
      </w:r>
      <w:r>
        <w:rPr>
          <w:rFonts w:hint="eastAsia"/>
        </w:rPr>
        <w:t xml:space="preserve">和</w:t>
      </w:r>
      <w:r>
        <w:t xml:space="preserve"> Emap2lig </w:t>
      </w:r>
      <w:r>
        <w:rPr>
          <w:rFonts w:hint="eastAsia"/>
        </w:rPr>
        <w:t xml:space="preserve">的覆盖率分别为</w:t>
      </w:r>
      <w:r>
        <w:t xml:space="preserve"> 88.3% </w:t>
      </w:r>
      <w:r>
        <w:rPr>
          <w:rFonts w:hint="eastAsia"/>
        </w:rPr>
        <w:t xml:space="preserve">和</w:t>
      </w:r>
      <w:r>
        <w:t xml:space="preserve"> </w:t>
      </w:r>
      <w:r>
        <w:rPr>
          <w:rFonts w:hint="eastAsia"/>
        </w:rPr>
        <w:t xml:space="preserve">10.3%。这些实例说明，局部检测的差异不仅体现在是否找到结合位点，也体现在对配体空间范围的覆盖程度。</w:t>
      </w:r>
    </w:p>
    <w:p>
      <w:pPr>
        <w:pStyle w:val="BodyText"/>
        <w:spacing w:line="360" w:lineRule="auto" w:after="120"/>
        <w:ind w:firstLine="420"/>
      </w:pPr>
      <w:r>
        <w:rPr>
          <w:rFonts w:hint="eastAsia"/>
        </w:rPr>
        <w:t xml:space="preserve">换用</w:t>
      </w:r>
      <w:r>
        <w:t xml:space="preserve"> CryoAtom2 </w:t>
      </w:r>
      <w:r>
        <w:rPr>
          <w:rFonts w:hint="eastAsia"/>
        </w:rPr>
        <w:t xml:space="preserve">从密度图重建的受体后，Find</w:t>
      </w:r>
      <w:r>
        <w:t xml:space="preserve"> </w:t>
      </w:r>
      <w:r>
        <w:rPr>
          <w:rFonts w:hint="eastAsia"/>
        </w:rPr>
        <w:t xml:space="preserve">仍保留了上述检测能力。9PQM、9UWI</w:t>
      </w:r>
      <w:r>
        <w:t xml:space="preserve"> </w:t>
      </w:r>
      <w:r>
        <w:rPr>
          <w:rFonts w:hint="eastAsia"/>
        </w:rPr>
        <w:t xml:space="preserve">和</w:t>
      </w:r>
      <w:r>
        <w:t xml:space="preserve"> 9WUP </w:t>
      </w:r>
      <w:r>
        <w:rPr>
          <w:rFonts w:hint="eastAsia"/>
        </w:rPr>
        <w:t xml:space="preserve">的实例</w:t>
      </w:r>
      <w:r>
        <w:t xml:space="preserve"> Dice </w:t>
      </w:r>
      <w:r>
        <w:rPr>
          <w:rFonts w:hint="eastAsia"/>
        </w:rPr>
        <w:t xml:space="preserve">分别为</w:t>
      </w:r>
      <w:r>
        <w:t xml:space="preserve"> 0.816、0.848 </w:t>
      </w:r>
      <w:r>
        <w:rPr>
          <w:rFonts w:hint="eastAsia"/>
        </w:rPr>
        <w:t xml:space="preserve">和</w:t>
      </w:r>
      <w:r>
        <w:t xml:space="preserve"> </w:t>
      </w:r>
      <w:r>
        <w:rPr>
          <w:rFonts w:hint="eastAsia"/>
        </w:rPr>
        <w:t xml:space="preserve">0.715，与真实受体条件下的结果接近。在</w:t>
      </w:r>
      <w:r>
        <w:t xml:space="preserve"> 9RMI </w:t>
      </w:r>
      <w:r>
        <w:rPr>
          <w:rFonts w:hint="eastAsia"/>
        </w:rPr>
        <w:t xml:space="preserve">中，受体替换伴随预测区域扩展，精确率由</w:t>
      </w:r>
      <w:r>
        <w:t xml:space="preserve"> 0.607 </w:t>
      </w:r>
      <w:r>
        <w:rPr>
          <w:rFonts w:hint="eastAsia"/>
        </w:rPr>
        <w:t xml:space="preserve">降至</w:t>
      </w:r>
      <w:r>
        <w:t xml:space="preserve"> </w:t>
      </w:r>
      <w:r>
        <w:rPr>
          <w:rFonts w:hint="eastAsia"/>
        </w:rPr>
        <w:t xml:space="preserve">0.396，Dice</w:t>
      </w:r>
      <w:r>
        <w:t xml:space="preserve"> </w:t>
      </w:r>
      <w:r>
        <w:rPr>
          <w:rFonts w:hint="eastAsia"/>
        </w:rPr>
        <w:t xml:space="preserve">由</w:t>
      </w:r>
      <w:r>
        <w:t xml:space="preserve"> 0.719 </w:t>
      </w:r>
      <w:r>
        <w:rPr>
          <w:rFonts w:hint="eastAsia"/>
        </w:rPr>
        <w:t xml:space="preserve">降至</w:t>
      </w:r>
      <w:r>
        <w:t xml:space="preserve"> </w:t>
      </w:r>
      <w:r>
        <w:rPr>
          <w:rFonts w:hint="eastAsia"/>
        </w:rPr>
        <w:t xml:space="preserve">0.532；该预测仍覆盖</w:t>
      </w:r>
      <w:r>
        <w:t xml:space="preserve"> 81.0% </w:t>
      </w:r>
      <w:r>
        <w:rPr>
          <w:rFonts w:hint="eastAsia"/>
        </w:rPr>
        <w:t xml:space="preserve">的真实区域，Dice</w:t>
      </w:r>
      <w:r>
        <w:t xml:space="preserve"> </w:t>
      </w:r>
      <w:r>
        <w:rPr>
          <w:rFonts w:hint="eastAsia"/>
        </w:rPr>
        <w:t xml:space="preserve">高于</w:t>
      </w:r>
      <w:r>
        <w:t xml:space="preserve"> Emap2lig </w:t>
      </w:r>
      <w:r>
        <w:rPr>
          <w:rFonts w:hint="eastAsia"/>
        </w:rPr>
        <w:t xml:space="preserve">的</w:t>
      </w:r>
      <w:r>
        <w:t xml:space="preserve"> </w:t>
      </w:r>
      <w:r>
        <w:rPr>
          <w:rFonts w:hint="eastAsia"/>
        </w:rPr>
        <w:t xml:space="preserve">0.131。因此，在这些实例中，即使使用重建受体，Find</w:t>
      </w:r>
      <w:r>
        <w:t xml:space="preserve"> </w:t>
      </w:r>
      <w:r>
        <w:rPr>
          <w:rFonts w:hint="eastAsia"/>
        </w:rPr>
        <w:t xml:space="preserve">仍优于仅以密度图为输入的</w:t>
      </w:r>
      <w:r>
        <w:t xml:space="preserve"> </w:t>
      </w:r>
      <w:r>
        <w:rPr>
          <w:rFonts w:hint="eastAsia"/>
        </w:rPr>
        <w:t xml:space="preserve">Emap2lig，但区域边界的精确性可随受体来源改变。四个实例用于说明局部检测情形，测试集总体比较见图</w:t>
      </w:r>
      <w:r>
        <w:t xml:space="preserve"> 2。</w:t>
      </w:r>
    </w:p>
    <w:p>
      <w:pPr>
        <w:pStyle w:val="CaptionedFigure"/>
        <w:keepNext/>
        <w:ind w:firstLine="0"/>
      </w:pPr>
      <w:r>
        <w:drawing>
          <wp:inline>
            <wp:extent cx="5303520" cy="6519097"/>
            <wp:effectExtent b="0" l="0" r="0" t="0"/>
            <wp:docPr descr="图 3｜不同受体条件下的小分子区域检测。四行依次为 9PQM 中的 ATPγS（AGS，A:401）、9UWI 中的胆固醇（CLR，B:502）、9WUP 中的 NADPH（NDP，A:1104）和 9RMI 中的 ADP（C:401）。每行左侧为复合物整体，框选一个配体结合位点；右侧上排从左至右为真实受体、CryoAtom2 受体、真实配体及其标注区域，下排为使用真实受体的 Find、使用 CryoAtom2 受体的 Find 和 Emap2lig。下排均显示同一真实配体和实验密度，Find 两格另显示相应受体。每例六格共用朝向和尺度。浅绿为受体，灰色网格为实验密度，橙色为配体碳原子，其他原子按元素着色；蓝色包络为所选预测区域，浅灰蓝为真实标注区域。整体图叠加 Find 在真实受体条件下检出的小分子区域。所有配体原子均来自实验结构，用于对照预测区域，不表示预测构象。" title="MDPPTFIG_eJydUk1v0zAY_itRzmxOWzrUaExCHXAZqELiZqnyHCex6tiW7bZBwBU08XVBu-yCxAFOcEWAxp9Zt_IveB2n7SY4TESK_Ph9n_d5v_w01sSVcRrFF-9_LE5OkXWkYJ3FycnZ6auzb0e_P749__Bz8e7r8tOLxevjba1dHd-IYsOsEjOW-chhivFjy4zFuNMfdAYY7zM7cUpjvPzy_fz45fLN0cXnXxiHFBhfM4ckFfP6gb6Vq6mhxLKtinDp_RUxk6n2jH4v6fW7Sb3T7wySwa1nu5rTFP6oroS0KbmN49I5nSJkackqYreVZhKcuTIVcXA1BcoMmXNZVAJ1k2QH-Sw4bhVA6380IMxNDVvLmGuJqDznlO0rOq2YdEHJMEEcV9KWXFsc7zUdytmI05EJF_pwNjJRxiz1WYYpalaCmo2gdiHo8j6QY5WGNuUUQrh245wXUKwdi2wsRE3HKBjGif9621oW0AjPQP1mF5BfD-DRqse9XbSuY1NSKJD4CR4oOrGRVMOSyILdMUbNS0YyCyIdr7dyWM2oC0bQ3IReShBU0V9DOBRc3-NC-IweN_EBkNQ6wxwtPcyB8wiyNP4rlzUJXdXzN6thwofzByrzjZOpU75Ckta5qfwJi4tq8CTQzZNwNppg925Wu4h6f_tcgUU9rX21LRlYzbkS1ca6-0xVkQfANlBpSEtmBzZwN2jF9n6pQuloA0kqZDQHlUG_2w8q_2T5vdyVWWNdY5I6wsXKfBkL2c7LT6iF8O_Fz_8A2TCbLw" id="41" name="Picture"/>
            <a:graphic>
              <a:graphicData uri="http://schemas.openxmlformats.org/drawingml/2006/picture">
                <pic:pic>
                  <pic:nvPicPr>
                    <pic:cNvPr descr="C:/Users/15919/Desktop/论文草稿/temp/manuscript_figures_ld_llxc_/figure_000003.png" id="42" name="Picture"/>
                    <pic:cNvPicPr>
                      <a:picLocks noChangeArrowheads="1" noChangeAspect="1"/>
                    </pic:cNvPicPr>
                  </pic:nvPicPr>
                  <pic:blipFill>
                    <a:blip r:embed="rId40"/>
                    <a:stretch>
                      <a:fillRect/>
                    </a:stretch>
                  </pic:blipFill>
                  <pic:spPr bwMode="auto">
                    <a:xfrm>
                      <a:off x="0" y="0"/>
                      <a:ext cx="5303520" cy="6519097"/>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w:t>
      </w:r>
      <w:r>
        <w:rPr>
          <w:rFonts w:hint="eastAsia"/>
        </w:rPr>
        <w:t xml:space="preserve">3｜不同受体条件下的小分子区域检测。四行依次为</w:t>
      </w:r>
      <w:r>
        <w:t xml:space="preserve"> 9PQM </w:t>
      </w:r>
      <w:r>
        <w:rPr>
          <w:rFonts w:hint="eastAsia"/>
        </w:rPr>
        <w:t xml:space="preserve">中的</w:t>
      </w:r>
      <w:r>
        <w:t xml:space="preserve"> </w:t>
      </w:r>
      <w:r>
        <w:rPr>
          <w:rFonts w:hint="eastAsia"/>
        </w:rPr>
        <w:t xml:space="preserve">ATPγS（AGS，A:401）、9UWI</w:t>
      </w:r>
      <w:r>
        <w:t xml:space="preserve"> </w:t>
      </w:r>
      <w:r>
        <w:rPr>
          <w:rFonts w:hint="eastAsia"/>
        </w:rPr>
        <w:t xml:space="preserve">中的胆固醇（CLR，B:502）、9WUP</w:t>
      </w:r>
      <w:r>
        <w:t xml:space="preserve"> </w:t>
      </w:r>
      <w:r>
        <w:rPr>
          <w:rFonts w:hint="eastAsia"/>
        </w:rPr>
        <w:t xml:space="preserve">中的</w:t>
      </w:r>
      <w:r>
        <w:t xml:space="preserve"> </w:t>
      </w:r>
      <w:r>
        <w:rPr>
          <w:rFonts w:hint="eastAsia"/>
        </w:rPr>
        <w:t xml:space="preserve">NADPH（NDP，A:1104）和</w:t>
      </w:r>
      <w:r>
        <w:t xml:space="preserve"> 9RMI </w:t>
      </w:r>
      <w:r>
        <w:rPr>
          <w:rFonts w:hint="eastAsia"/>
        </w:rPr>
        <w:t xml:space="preserve">中的</w:t>
      </w:r>
      <w:r>
        <w:t xml:space="preserve"> </w:t>
      </w:r>
      <w:r>
        <w:rPr>
          <w:rFonts w:hint="eastAsia"/>
        </w:rPr>
        <w:t xml:space="preserve">ADP（C:401）。每行左侧为复合物整体，框选一个配体结合位点；右侧上排从左至右为真实受体、CryoAtom2</w:t>
      </w:r>
      <w:r>
        <w:t xml:space="preserve"> </w:t>
      </w:r>
      <w:r>
        <w:rPr>
          <w:rFonts w:hint="eastAsia"/>
        </w:rPr>
        <w:t xml:space="preserve">受体、真实配体及其标注区域，下排为使用真实受体的</w:t>
      </w:r>
      <w:r>
        <w:t xml:space="preserve"> </w:t>
      </w:r>
      <w:r>
        <w:rPr>
          <w:rFonts w:hint="eastAsia"/>
        </w:rPr>
        <w:t xml:space="preserve">Find、使用</w:t>
      </w:r>
      <w:r>
        <w:t xml:space="preserve"> CryoAtom2 </w:t>
      </w:r>
      <w:r>
        <w:rPr>
          <w:rFonts w:hint="eastAsia"/>
        </w:rPr>
        <w:t xml:space="preserve">受体的</w:t>
      </w:r>
      <w:r>
        <w:t xml:space="preserve"> Find </w:t>
      </w:r>
      <w:r>
        <w:rPr>
          <w:rFonts w:hint="eastAsia"/>
        </w:rPr>
        <w:t xml:space="preserve">和</w:t>
      </w:r>
      <w:r>
        <w:t xml:space="preserve"> </w:t>
      </w:r>
      <w:r>
        <w:rPr>
          <w:rFonts w:hint="eastAsia"/>
        </w:rPr>
        <w:t xml:space="preserve">Emap2lig。下排均显示同一真实配体和实验密度，Find</w:t>
      </w:r>
      <w:r>
        <w:t xml:space="preserve"> </w:t>
      </w:r>
      <w:r>
        <w:rPr>
          <w:rFonts w:hint="eastAsia"/>
        </w:rPr>
        <w:t xml:space="preserve">两格另显示相应受体。每例六格共用朝向和尺度。浅绿为受体，灰色网格为实验密度，橙色为配体碳原子，其他原子按元素着色；蓝色包络为所选预测区域，浅灰蓝为真实标注区域。整体图叠加</w:t>
      </w:r>
      <w:r>
        <w:t xml:space="preserve"> Find </w:t>
      </w:r>
      <w:r>
        <w:rPr>
          <w:rFonts w:hint="eastAsia"/>
        </w:rPr>
        <w:t xml:space="preserve">在真实受体条件下检出的小分子区域。所有配体原子均来自实验结构，用于对照预测区域，不表示预测构象。</w:t>
      </w:r>
    </w:p>
    <w:bookmarkEnd w:id="43"/>
    <w:bookmarkEnd w:id="44"/>
    <w:bookmarkStart w:id="67" w:name="method"/>
    <w:p>
      <w:pPr>
        <w:pStyle w:val="1"/>
        <w:keepNext/>
        <w:ind w:firstLine="0"/>
      </w:pPr>
      <w:r>
        <w:t xml:space="preserve">Method</w:t>
      </w:r>
    </w:p>
    <w:bookmarkStart w:id="45"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我们从EMDB数据库下载冷冻电镜密度图，同时从</w:t>
      </w:r>
      <w:r>
        <w:t xml:space="preserve"> RSCB </w:t>
      </w:r>
      <w:r>
        <w:rPr>
          <w:rFonts w:hint="eastAsia"/>
        </w:rPr>
        <w:t xml:space="preserve">数据库下载密度图对应的PDB结构。我们对样本选取分辨率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set。其中，测试集都是在2026年1月1日之后的样本，其余三个集合都是这个日期之前的样本。</w:t>
      </w:r>
    </w:p>
    <w:p>
      <w:pPr>
        <w:pStyle w:val="BodyText"/>
        <w:spacing w:line="360" w:lineRule="auto" w:after="120"/>
        <w:ind w:firstLine="420"/>
      </w:pPr>
      <w:r>
        <w:rPr>
          <w:rFonts w:hint="eastAsia"/>
        </w:rPr>
        <w:t xml:space="preserve">我们使用</w:t>
      </w:r>
      <w:r>
        <w:t xml:space="preserve"> MMseqs2 </w:t>
      </w:r>
      <w:r>
        <w:rPr>
          <w:rFonts w:hint="eastAsia"/>
        </w:rPr>
        <w:t xml:space="preserve">定义的序列冗余关系进一步定义两个蛋白核酸复合物的冗余关系：若两条蛋白(或核酸)序列比对结果的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w:t>
      </w:r>
    </w:p>
    <w:p>
      <w:pPr>
        <w:pStyle w:val="BodyText"/>
        <w:spacing w:line="360" w:lineRule="auto" w:after="120"/>
        <w:ind w:firstLine="420"/>
      </w:pPr>
      <w:r>
        <w:rPr>
          <w:rFonts w:hint="eastAsia"/>
        </w:rPr>
        <w:t xml:space="preserve">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判为冗余。最终测试集中的每个样本与训练集、验证集或校准集中的任一样本都不冗余，且测试集内部任意两个样本也不冗余。</w:t>
      </w:r>
    </w:p>
    <w:p>
      <w:pPr>
        <w:pStyle w:val="BodyText"/>
        <w:spacing w:line="360" w:lineRule="auto" w:after="120"/>
        <w:ind w:firstLine="420"/>
      </w:pPr>
      <w:r>
        <w:rPr>
          <w:rFonts w:hint="eastAsia"/>
        </w:rPr>
        <w:t xml:space="preserve">对于我们的每个模型，训练集用于产生模型训练所需的元数据(比如Find的box密度切块)，验证集用于训练时最优checkpoint的选择，校准集用于训练完成后相关概率阈值或打分阈值的选定，测试集只用于最终的测试。经过质量过滤和处理后，这四个集合分别有13,714、200、100、179个EMDB-PDB</w:t>
      </w:r>
      <w:r>
        <w:t xml:space="preserve"> </w:t>
      </w:r>
      <w:r>
        <w:rPr>
          <w:rFonts w:hint="eastAsia"/>
        </w:rPr>
        <w:t xml:space="preserve">pairs，有435,187、5,942、3,532、2,502个配体实例。</w:t>
      </w:r>
    </w:p>
    <w:bookmarkEnd w:id="45"/>
    <w:bookmarkStart w:id="48"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46"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，我们同时保留未归一化表示和截断标准化表示。后者先将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46"/>
    <w:bookmarkStart w:id="47"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Find、Match </w:t>
      </w:r>
      <w:r>
        <w:rPr>
          <w:rFonts w:hint="eastAsia"/>
        </w:rPr>
        <w:t xml:space="preserve">和</w:t>
      </w:r>
      <w:r>
        <w:t xml:space="preserve"> Build </w:t>
      </w:r>
      <w:r>
        <w:rPr>
          <w:rFonts w:hint="eastAsia"/>
        </w:rPr>
        <w:t xml:space="preserve">使用相同的受体原子特征构造规则，同一个原子在不同任务和不同局部区域中具有一致的初始表示，随后由各模型的不同网络层映射到各自的隐空间。</w:t>
      </w:r>
    </w:p>
    <w:bookmarkEnd w:id="47"/>
    <w:bookmarkEnd w:id="48"/>
    <w:bookmarkStart w:id="55" w:name="stage1-find"/>
    <w:p>
      <w:pPr>
        <w:pStyle w:val="2"/>
        <w:keepNext/>
        <w:ind w:firstLine="0"/>
      </w:pPr>
      <w:r>
        <w:t xml:space="preserve">Stage1-Find</w:t>
      </w:r>
    </w:p>
    <w:bookmarkStart w:id="49"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49"/>
    <w:bookmarkStart w:id="50"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atoms)等辅助特征，供Find和Match进行推理和训练。整个网络由受体嵌入头、体素分支、点云分支和分类头组成，并通过多尺度信息融合、recycle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受体嵌入头同时负责为体素分支和点云分支提供处理后的原子表征。一方面，在体素分支之前，它对受体原子进行嵌入和中心位置编码【加引用】，并将编码后的特征软投影(soft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 </w:t>
      </w:r>
      <w:r>
        <w:rPr>
          <w:rFonts w:hint="eastAsia"/>
        </w:rPr>
        <w:t xml:space="preserve">的输入；另一方面，在原子分支之前，它通过</w:t>
      </w:r>
      <w:r>
        <w:t xml:space="preserve"> Point Transformer V3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binding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50"/>
    <w:bookmarkStart w:id="51"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配体距离损失使用均方根误差(MSE)，其余损失统一采用权重系数为0.7和0.3的</w:t>
      </w:r>
      <w:r>
        <w:t xml:space="preserve"> Focal loss(</w:t>
      </w:r>
      <m:oMath>
        <m:r>
          <m:t>γ</m:t>
        </m:r>
        <m:r>
          <m:rPr>
            <m:sty m:val="p"/>
          </m:rPr>
          <m:t>=</m:t>
        </m:r>
        <m:r>
          <m:t>2</m:t>
        </m:r>
      </m:oMath>
      <w:r>
        <w:t xml:space="preserve">) </w:t>
      </w:r>
      <w:r>
        <w:rPr>
          <w:rFonts w:hint="eastAsia"/>
        </w:rPr>
        <w:t xml:space="preserve">与</w:t>
      </w:r>
      <w:r>
        <w:t xml:space="preserve"> Dice loss </w:t>
      </w:r>
      <w:r>
        <w:rPr>
          <w:rFonts w:hint="eastAsia"/>
        </w:rPr>
        <w:t xml:space="preserve">的加权和【加引用】。</w:t>
      </w:r>
    </w:p>
    <w:bookmarkEnd w:id="51"/>
    <w:bookmarkStart w:id="52"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t xml:space="preserve"> </w:t>
      </w:r>
      <w:r>
        <w:rPr>
          <w:rFonts w:hint="eastAsia"/>
        </w:rPr>
        <w:t xml:space="preserve">【加引用】。之后，我们使用固定的概率阈值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均在校准集上搜索，使得语义</w:t>
      </w:r>
      <w:r>
        <w:t xml:space="preserve"> F1、</w:t>
      </w:r>
      <m:oMath>
        <m:sSub>
          <m:e>
            <m:r>
              <m:rPr>
                <m:sty m:val="p"/>
              </m:rPr>
              <m:t>covF1</m:t>
            </m:r>
          </m:e>
          <m:sub>
            <m:r>
              <m:t>0.3</m:t>
            </m:r>
          </m:sub>
        </m:sSub>
      </m:oMath>
      <w:r>
        <w:t xml:space="preserve"> </w:t>
      </w:r>
      <w:r>
        <w:rPr>
          <w:rFonts w:hint="eastAsia"/>
        </w:rPr>
        <w:t xml:space="preserve">和</w:t>
      </w:r>
      <w:r>
        <w:t xml:space="preserve"> </w:t>
      </w:r>
      <m:oMath>
        <m:sSub>
          <m:e>
            <m:r>
              <m:rPr>
                <m:sty m:val="p"/>
              </m:rPr>
              <m:t>1to1F1</m:t>
            </m:r>
          </m:e>
          <m:sub>
            <m:r>
              <m:t>0.3</m:t>
            </m:r>
          </m:sub>
        </m:sSub>
      </m:oMath>
      <w:r>
        <w:t xml:space="preserve"> </w:t>
      </w:r>
      <w:r>
        <w:rPr>
          <w:rFonts w:hint="eastAsia"/>
        </w:rPr>
        <w:t xml:space="preserve">之和最大（见下方定义），选定后，就在随后的测试中冻结。直观地，上式的第一项衡量候选自身的密度置信度，第二项奖励邻近受体原子对该候选的支持，第三项惩罚位于候选附近但预测为非结合区域的受体原子。</w:t>
      </w:r>
    </w:p>
    <w:bookmarkEnd w:id="52"/>
    <w:bookmarkStart w:id="53" w:name="评估"/>
    <w:p>
      <w:pPr>
        <w:pStyle w:val="3"/>
        <w:keepNext/>
        <w:ind w:firstLine="0"/>
      </w:pPr>
      <w:r>
        <w:rPr>
          <w:rFonts w:hint="eastAsia"/>
        </w:rPr>
        <w:t xml:space="preserve">评估</w:t>
      </w:r>
    </w:p>
    <w:p>
      <w:pPr>
        <w:pStyle w:val="FirstParagraph"/>
        <w:spacing w:line="360" w:lineRule="auto" w:after="120"/>
        <w:ind w:firstLine="420"/>
      </w:pPr>
      <w:r>
        <w:rPr>
          <w:rFonts w:hint="eastAsia"/>
        </w:rPr>
        <w:t xml:space="preserve">对于某个PDB结构，设模型预测出</w:t>
      </w:r>
      <w:r>
        <w:t xml:space="preserve"> </w:t>
      </w:r>
      <m:oMath>
        <m:sSub>
          <m:e>
            <m:r>
              <m:t>N</m:t>
            </m:r>
          </m:e>
          <m:sub>
            <m:r>
              <m:t>p</m:t>
            </m:r>
            <m:r>
              <m:t>r</m:t>
            </m:r>
            <m:r>
              <m:t>e</m:t>
            </m:r>
            <m:r>
              <m:t>d</m:t>
            </m:r>
          </m:sub>
        </m:sSub>
      </m:oMath>
      <w:r>
        <w:t xml:space="preserve"> </w:t>
      </w:r>
      <w:r>
        <w:rPr>
          <w:rFonts w:hint="eastAsia"/>
        </w:rPr>
        <w:t xml:space="preserve">个三维空间中的blob：</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rPr>
        <w:t xml:space="preserve">；与此同时它含有</w:t>
      </w:r>
      <w:r>
        <w:t xml:space="preserve"> </w:t>
      </w:r>
      <m:oMath>
        <m:sSub>
          <m:e>
            <m:r>
              <m:t>N</m:t>
            </m:r>
          </m:e>
          <m:sub>
            <m:r>
              <m:t>g</m:t>
            </m:r>
            <m:r>
              <m:t>t</m:t>
            </m:r>
          </m:sub>
        </m:sSub>
      </m:oMath>
      <w:r>
        <w:t xml:space="preserve"> </w:t>
      </w:r>
      <w:r>
        <w:rPr>
          <w:rFonts w:hint="eastAsia"/>
        </w:rPr>
        <w:t xml:space="preserve">个真实配体:</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w:t>
      </w:r>
      <w:r>
        <w:t xml:space="preserve"> </w:t>
      </w:r>
      <m:oMath>
        <m:sSub>
          <m:e>
            <m:r>
              <m:t>G</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个配体对应的</w:t>
      </w:r>
      <w:r>
        <w:t xml:space="preserve"> </w:t>
      </w:r>
      <w:r>
        <w:rPr>
          <w:rFonts w:hint="eastAsia"/>
        </w:rPr>
        <w:t xml:space="preserve">ligand-area，再定义阈值</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rPr>
          <w:rFonts w:hint="eastAsia"/>
        </w:rPr>
        <w:t xml:space="preserve">我们同时在语义层面和实例层面</w:t>
      </w:r>
      <w:r>
        <w:t xml:space="preserve"> (Semantic and instance-level) </w:t>
      </w:r>
      <w:r>
        <w:rPr>
          <w:rFonts w:hint="eastAsia"/>
        </w:rPr>
        <w:t xml:space="preserve">【加引用】衡量</w:t>
      </w:r>
      <w:r>
        <w:t xml:space="preserve"> Find </w:t>
      </w:r>
      <w:r>
        <w:rPr>
          <w:rFonts w:hint="eastAsia"/>
        </w:rPr>
        <w:t xml:space="preserve">的性能。在语义层面，我们使用</w:t>
      </w:r>
      <w:r>
        <w:t xml:space="preserve"> Dice </w:t>
      </w:r>
      <w:r>
        <w:rPr>
          <w:rFonts w:hint="eastAsia"/>
        </w:rPr>
        <w:t xml:space="preserve">分数和对应的阈值无关的</w:t>
      </w:r>
      <w:r>
        <w:t xml:space="preserve"> sem-PRAUC </w:t>
      </w:r>
      <w:r>
        <w:rPr>
          <w:rFonts w:hint="eastAsia"/>
        </w:rPr>
        <w:t xml:space="preserve">来进行评估。</w:t>
      </w:r>
    </w:p>
    <w:p>
      <w:pPr>
        <w:pStyle w:val="BodyText"/>
        <w:spacing w:line="360" w:lineRule="auto" w:after="120"/>
        <w:ind w:firstLine="420"/>
      </w:pPr>
      <w:r>
        <w:rPr>
          <w:rFonts w:hint="eastAsia"/>
        </w:rPr>
        <w:t xml:space="preserve">在实例层面，我们将预测实例</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rPr>
          <w:rFonts w:hint="eastAsia"/>
        </w:rPr>
        <w:t xml:space="preserve">和真实实例</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rPr>
          <w:rFonts w:hint="eastAsia"/>
        </w:rPr>
        <w:t xml:space="preserve">视为二部图中的两个部集。如果</w:t>
      </w:r>
      <w:r>
        <w:t xml:space="preserve"> </w:t>
      </w:r>
      <m:oMath>
        <m:sSub>
          <m:e>
            <m:r>
              <m:t>B</m:t>
            </m:r>
          </m:e>
          <m:sub>
            <m:r>
              <m:t>i</m:t>
            </m:r>
          </m:sub>
        </m:sSub>
      </m:oMath>
      <w:r>
        <w:t xml:space="preserve"> </w:t>
      </w:r>
      <w:r>
        <w:rPr>
          <w:rFonts w:hint="eastAsia"/>
        </w:rPr>
        <w:t xml:space="preserve">和</w:t>
      </w:r>
      <w:r>
        <w:t xml:space="preserve"> </w:t>
      </w:r>
      <m:oMath>
        <m:sSub>
          <m:e>
            <m:r>
              <m:t>G</m:t>
            </m:r>
          </m:e>
          <m:sub>
            <m:r>
              <m:t>j</m:t>
            </m:r>
          </m:sub>
        </m:sSub>
      </m:oMath>
      <w:r>
        <w:t xml:space="preserve"> </w:t>
      </w:r>
      <w:r>
        <w:rPr>
          <w:rFonts w:hint="eastAsia"/>
        </w:rPr>
        <w:t xml:space="preserve">各自覆盖对方的比例达到了</w:t>
      </w:r>
      <w:r>
        <w:t xml:space="preserve"> </w:t>
      </w:r>
      <m:oMath>
        <m:r>
          <m:t>τ</m:t>
        </m:r>
      </m:oMath>
      <w:r>
        <w:rPr>
          <w:rFonts w:hint="eastAsia"/>
        </w:rPr>
        <w:t xml:space="preserve">，</w:t>
      </w:r>
      <w:r>
        <w:t xml:space="preserve"> </w:t>
      </w:r>
      <w:r>
        <w:rPr>
          <w:rFonts w:hint="eastAsia"/>
        </w:rPr>
        <w:t xml:space="preserve">那二者之间就存在一条连边。之后，我们使用</w:t>
      </w:r>
      <w:r>
        <w:t xml:space="preserve"> Hungarian </w:t>
      </w:r>
      <w:r>
        <w:rPr>
          <w:rFonts w:hint="eastAsia"/>
        </w:rPr>
        <w:t xml:space="preserve">算法求取两个部集的最大匹配。设得到了</w:t>
      </w:r>
      <w:r>
        <w:t xml:space="preserve"> </w:t>
      </w:r>
      <m:oMath>
        <m:r>
          <m:t>N</m:t>
        </m:r>
      </m:oMath>
      <w:r>
        <w:t xml:space="preserve"> </w:t>
      </w:r>
      <w:r>
        <w:rPr>
          <w:rFonts w:hint="eastAsia"/>
        </w:rPr>
        <w:t xml:space="preserve">对成功匹配的实例，则定义</w:t>
      </w:r>
      <w:r>
        <w:t xml:space="preserve"> one-to-one </w:t>
      </w:r>
      <w:r>
        <w:rPr>
          <w:rFonts w:hint="eastAsia"/>
        </w:rPr>
        <w:t xml:space="preserve">类型的</w:t>
      </w:r>
      <w:r>
        <w:t xml:space="preserve"> precision </w:t>
      </w:r>
      <w:r>
        <w:rPr>
          <w:rFonts w:hint="eastAsia"/>
        </w:rPr>
        <w:t xml:space="preserve">和</w:t>
      </w:r>
      <w:r>
        <w:t xml:space="preserve"> recall </w:t>
      </w:r>
      <w:r>
        <w:rPr>
          <w:rFonts w:hint="eastAsia"/>
        </w:rPr>
        <w:t xml:space="preserve">：</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由此，可以导出</w:t>
      </w:r>
      <w:r>
        <w:t xml:space="preserve"> one-to-one </w:t>
      </w:r>
      <w:r>
        <w:rPr>
          <w:rFonts w:hint="eastAsia"/>
        </w:rPr>
        <w:t xml:space="preserve">类型下阈值为</w:t>
      </w:r>
      <w:r>
        <w:t xml:space="preserve"> </w:t>
      </w:r>
      <m:oMath>
        <m:r>
          <m:t>τ</m:t>
        </m:r>
      </m:oMath>
      <w:r>
        <w:t xml:space="preserve"> </w:t>
      </w:r>
      <w:r>
        <w:rPr>
          <w:rFonts w:hint="eastAsia"/>
        </w:rPr>
        <w:t xml:space="preserve">的</w:t>
      </w:r>
      <w:r>
        <w:t xml:space="preserve"> F1 </w:t>
      </w:r>
      <w:r>
        <w:rPr>
          <w:rFonts w:hint="eastAsia"/>
        </w:rPr>
        <w:t xml:space="preserve">分数</w:t>
      </w:r>
      <w:r>
        <w:t xml:space="preserve"> </w:t>
      </w:r>
      <m:oMath>
        <m:sSub>
          <m:e>
            <m:r>
              <m:rPr>
                <m:sty m:val="p"/>
              </m:rPr>
              <m:t>1to1F1</m:t>
            </m:r>
          </m:e>
          <m:sub>
            <m:r>
              <m:t>τ</m:t>
            </m:r>
          </m:sub>
        </m:sSub>
      </m:oMath>
      <w:r>
        <w:rPr>
          <w:rFonts w:hint="eastAsia"/>
        </w:rPr>
        <w:t xml:space="preserve">，以及对应的</w:t>
      </w:r>
      <w:r>
        <w:t xml:space="preserve"> </w:t>
      </w:r>
      <m:oMath>
        <m:sSub>
          <m:e>
            <m:r>
              <m:rPr>
                <m:sty m:val="p"/>
              </m:rPr>
              <m:t>1to1PRAUC</m:t>
            </m:r>
          </m:e>
          <m:sub>
            <m:r>
              <m:t>τ</m:t>
            </m:r>
          </m:sub>
        </m:sSub>
      </m:oMath>
      <w:r>
        <w:t xml:space="preserve">。</w:t>
      </w:r>
    </w:p>
    <w:p>
      <w:pPr>
        <w:pStyle w:val="BodyText"/>
        <w:spacing w:line="360" w:lineRule="auto" w:after="120"/>
        <w:ind w:firstLine="420"/>
      </w:pPr>
      <w:r>
        <w:t xml:space="preserve">one-to-one </w:t>
      </w:r>
      <w:r>
        <w:rPr>
          <w:rFonts w:hint="eastAsia"/>
        </w:rPr>
        <w:t xml:space="preserve">类型的指标不允许“一对多”或“多对一”的匹配。比如，当一个预测</w:t>
      </w:r>
      <w:r>
        <w:t xml:space="preserve"> blob </w:t>
      </w:r>
      <w:r>
        <w:rPr>
          <w:rFonts w:hint="eastAsia"/>
        </w:rPr>
        <w:t xml:space="preserve">同时覆盖多个真实配体时，最多只有其中一对能够计为成功匹配。它同时要求模型的实例定位和分离能力，除了定位不准之外还惩罚错误的分离、合并等情形，因而能更确切地反映模型的性能。</w:t>
      </w:r>
    </w:p>
    <w:bookmarkEnd w:id="53"/>
    <w:bookmarkStart w:id="54" w:name="case-study"/>
    <w:p>
      <w:pPr>
        <w:pStyle w:val="3"/>
        <w:keepNext/>
        <w:ind w:firstLine="0"/>
      </w:pPr>
      <w:r>
        <w:t xml:space="preserve">case study</w:t>
      </w:r>
    </w:p>
    <w:bookmarkEnd w:id="54"/>
    <w:bookmarkEnd w:id="55"/>
    <w:bookmarkStart w:id="62" w:name="stage2-match"/>
    <w:p>
      <w:pPr>
        <w:pStyle w:val="2"/>
        <w:keepNext/>
        <w:ind w:firstLine="0"/>
      </w:pPr>
      <w:r>
        <w:t xml:space="preserve">Stage2-Match</w:t>
      </w:r>
    </w:p>
    <w:bookmarkStart w:id="56"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56"/>
    <w:bookmarkStart w:id="57"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RDKID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，使用它的向量表示分别与它自身的图表示以及其他</w:t>
      </w:r>
      <w:r>
        <w:t xml:space="preserve"> SMILES </w:t>
      </w:r>
      <w:r>
        <w:rPr>
          <w:rFonts w:hint="eastAsia"/>
        </w:rPr>
        <w:t xml:space="preserve">的向量表示进行注意力运算：</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i</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Sup>
          <m:e>
            <m:r>
              <m:t>S</m:t>
            </m:r>
          </m:e>
          <m:sub>
            <m:r>
              <m:t>k</m:t>
            </m:r>
          </m:sub>
          <m:sup>
            <m:r>
              <m:t>r</m:t>
            </m:r>
            <m:r>
              <m:t>e</m:t>
            </m:r>
            <m:r>
              <m:t>p</m:t>
            </m:r>
            <m:r>
              <m:t>r</m:t>
            </m:r>
          </m:sup>
        </m:sSubSup>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57"/>
    <w:bookmarkStart w:id="58"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58"/>
    <w:bookmarkStart w:id="59"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Sup>
                <m:e>
                  <m:r>
                    <m:t>S</m:t>
                  </m:r>
                </m:e>
                <m:sub>
                  <m:r>
                    <m:t>k</m:t>
                  </m:r>
                </m:sub>
                <m:sup>
                  <m:r>
                    <m:rPr>
                      <m:sty m:val="p"/>
                    </m:rPr>
                    <m:t>r</m:t>
                  </m:r>
                  <m:r>
                    <m:rPr>
                      <m:sty m:val="p"/>
                    </m:rPr>
                    <m:t>e</m:t>
                  </m:r>
                  <m:r>
                    <m:rPr>
                      <m:sty m:val="p"/>
                    </m:rPr>
                    <m:t>p</m:t>
                  </m:r>
                  <m:r>
                    <m:rPr>
                      <m:sty m:val="p"/>
                    </m:rPr>
                    <m:t>r</m:t>
                  </m:r>
                </m:sup>
              </m:sSubSup>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Sup>
          <m:e>
            <m:r>
              <m:t>S</m:t>
            </m:r>
          </m:e>
          <m:sub>
            <m:r>
              <m:t>k</m:t>
            </m:r>
          </m:sub>
          <m:sup>
            <m:r>
              <m:rPr>
                <m:sty m:val="p"/>
              </m:rPr>
              <m:t>r</m:t>
            </m:r>
            <m:r>
              <m:rPr>
                <m:sty m:val="p"/>
              </m:rPr>
              <m:t>e</m:t>
            </m:r>
            <m:r>
              <m:rPr>
                <m:sty m:val="p"/>
              </m:rPr>
              <m:t>p</m:t>
            </m:r>
            <m:r>
              <m:rPr>
                <m:sty m:val="p"/>
              </m:rPr>
              <m:t>r</m:t>
            </m:r>
          </m:sup>
        </m:sSubSup>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Sup>
          <m:e>
            <m:r>
              <m:t>S</m:t>
            </m:r>
          </m:e>
          <m:sub>
            <m:r>
              <m:t>k</m:t>
            </m:r>
          </m:sub>
          <m:sup>
            <m:r>
              <m:t>r</m:t>
            </m:r>
            <m:r>
              <m:t>e</m:t>
            </m:r>
            <m:r>
              <m:t>p</m:t>
            </m:r>
            <m:r>
              <m:t>r</m:t>
            </m:r>
          </m:sup>
        </m:sSubSup>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同时给出每个候选的前景概率，以及对应配体身份的概率，供后续构象建模使用。</w:t>
      </w:r>
    </w:p>
    <w:bookmarkEnd w:id="59"/>
    <w:bookmarkStart w:id="60"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sSub>
                    <m:e>
                      <m:r>
                        <m:t>K</m:t>
                      </m:r>
                    </m:e>
                    <m:sub>
                      <m:r>
                        <m:t>j</m:t>
                      </m:r>
                    </m:sub>
                  </m:sSub>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60"/>
    <w:bookmarkStart w:id="61" w:name="评估-1"/>
    <w:p>
      <w:pPr>
        <w:pStyle w:val="3"/>
        <w:keepNext/>
        <w:ind w:firstLine="0"/>
      </w:pPr>
      <w:r>
        <w:rPr>
          <w:rFonts w:hint="eastAsia"/>
        </w:rPr>
        <w:t xml:space="preserve">评估</w:t>
      </w:r>
    </w:p>
    <w:bookmarkEnd w:id="61"/>
    <w:bookmarkEnd w:id="62"/>
    <w:bookmarkStart w:id="66" w:name="stage3-build"/>
    <w:p>
      <w:pPr>
        <w:pStyle w:val="2"/>
        <w:keepNext/>
        <w:ind w:firstLine="0"/>
      </w:pPr>
      <w:r>
        <w:t xml:space="preserve">Stage3-Build</w:t>
      </w:r>
    </w:p>
    <w:bookmarkStart w:id="63"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我们可以根据此位点所对应的配体种类和口袋环境，接入符合适用条件的下游分子对接工具，如Vina，Diffdock，EMERALD，Emap2lig-Build，PocketXmol等。不同的分子对接工具对配体类型有各自的限制（比如，不能用于对接糖类配体），使用的引导信息并不相同（比如，只使用受体信息或密度信息），且对结合位置信息的要求不同（不如，有些工具需要结合位点或结合口袋，有些则是盲对接方法）。本文的工作中，我们并不试图专门训练一个通用的最强分子对接工具，而是把不同的分子对接工具作为灵活、可选择的下游工具包。</w:t>
      </w:r>
    </w:p>
    <w:p>
      <w:pPr>
        <w:pStyle w:val="BodyText"/>
        <w:spacing w:line="360" w:lineRule="auto" w:after="120"/>
        <w:ind w:firstLine="420"/>
      </w:pPr>
      <w:r>
        <w:rPr>
          <w:rFonts w:hint="eastAsia"/>
        </w:rPr>
        <w:t xml:space="preserve">与此同时，我们注意到目前很少有同时利用受体信息和cryoEM进行分子对接的工具。为此，我们对高精度小分子(small</w:t>
      </w:r>
      <w:r>
        <w:t xml:space="preserve"> </w:t>
      </w:r>
      <w:r>
        <w:rPr>
          <w:rFonts w:hint="eastAsia"/>
        </w:rPr>
        <w:t xml:space="preserve">molecules)对接工具PocketXmol的网络模型进行了简单的改造，使它能够接受密度信息，之后加载官方权重并在单残基有机小分子的数据上进行微调，使它能够使用密度信息作为引导，进一步改善对接性能。微调后的模型同样是一个可使用的下游分子对接工具。</w:t>
      </w:r>
    </w:p>
    <w:bookmarkEnd w:id="63"/>
    <w:bookmarkStart w:id="64"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我们对</w:t>
      </w:r>
      <w:r>
        <w:t xml:space="preserve"> PocketXmol </w:t>
      </w:r>
      <w:r>
        <w:rPr>
          <w:rFonts w:hint="eastAsia"/>
        </w:rPr>
        <w:t xml:space="preserve">通过最小修改使得它可以接受额外的密度信息。我们如前文所述同样构造56通道的密度特征和50维的受体特征，并拼接形成106通道的体素特征。在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网络每次更新原子的位置坐标之前，我们通过一个</w:t>
      </w:r>
      <w:r>
        <w:t xml:space="preserve"> GAP </w:t>
      </w:r>
      <w:r>
        <w:rPr>
          <w:rFonts w:hint="eastAsia"/>
        </w:rPr>
        <w:t xml:space="preserve">短卷积层提取原子周围的密度和受体信号并使用</w:t>
      </w:r>
      <w:r>
        <w:t xml:space="preserve"> FiLM </w:t>
      </w:r>
      <w:r>
        <w:rPr>
          <w:rFonts w:hint="eastAsia"/>
        </w:rPr>
        <w:t xml:space="preserve">模块调制原子原本的特征。除此之外，我们完全保留了原版</w:t>
      </w:r>
      <w:r>
        <w:t xml:space="preserve"> PocketXmol </w:t>
      </w:r>
      <w:r>
        <w:rPr>
          <w:rFonts w:hint="eastAsia"/>
        </w:rPr>
        <w:t xml:space="preserve">的其他部分，包括网络架构、特征表示以及加噪、去噪过程等。训练时，网络中的</w:t>
      </w:r>
      <w:r>
        <w:t xml:space="preserve"> GAP </w:t>
      </w:r>
      <w:r>
        <w:rPr>
          <w:rFonts w:hint="eastAsia"/>
        </w:rPr>
        <w:t xml:space="preserve">卷积模块进行随机初始化，其余网络参数加载</w:t>
      </w:r>
      <w:r>
        <w:t xml:space="preserve"> PocketXmol </w:t>
      </w:r>
      <w:r>
        <w:rPr>
          <w:rFonts w:hint="eastAsia"/>
        </w:rPr>
        <w:t xml:space="preserve">的官方权重，之后在训练集上进行微调。</w:t>
      </w:r>
    </w:p>
    <w:bookmarkEnd w:id="64"/>
    <w:bookmarkStart w:id="65" w:name="评估-2"/>
    <w:p>
      <w:pPr>
        <w:pStyle w:val="3"/>
        <w:keepNext/>
        <w:ind w:firstLine="0"/>
      </w:pPr>
      <w:r>
        <w:rPr>
          <w:rFonts w:hint="eastAsia"/>
        </w:rPr>
        <w:t xml:space="preserve">评估</w:t>
      </w:r>
    </w:p>
    <w:bookmarkEnd w:id="65"/>
    <w:bookmarkEnd w:id="66"/>
    <w:bookmarkEnd w:id="67"/>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pStyle w:val="1"/>
      <w:suff w:val="space"/>
      <w:lvlText w:val="第%1章"/>
      <w:lvlJc w:val="left"/>
      <w:pPr>
        <w:ind w:firstLine="0" w:left="0"/>
      </w:pPr>
      <w:rPr>
        <w:rFonts w:hint="eastAsia"/>
      </w:rPr>
    </w:lvl>
    <w:lvl w:ilvl="1">
      <w:start w:val="1"/>
      <w:numFmt w:val="decimal"/>
      <w:pStyle w:val="2"/>
      <w:isLgl/>
      <w:suff w:val="space"/>
      <w:lvlText w:val="%1.%2"/>
      <w:lvlJc w:val="left"/>
      <w:pPr>
        <w:ind w:firstLine="0" w:left="0"/>
      </w:pPr>
      <w:rPr>
        <w:rFonts w:hint="eastAsia"/>
      </w:rPr>
    </w:lvl>
    <w:lvl w:ilvl="2">
      <w:start w:val="1"/>
      <w:numFmt w:val="decimal"/>
      <w:pStyle w:val="3"/>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numPr>
        <w:numId w:val="2"/>
      </w:numPr>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numPr>
        <w:ilvl w:val="1"/>
        <w:numId w:val="2"/>
      </w:numPr>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numPr>
        <w:ilvl w:val="2"/>
        <w:numId w:val="2"/>
      </w:numPr>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7" Type="http://schemas.openxmlformats.org/officeDocument/2006/relationships/image" Target="media/rId37.png"/><Relationship Id="rId40" Type="http://schemas.openxmlformats.org/officeDocument/2006/relationships/image" Target="media/rId4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2026-09-30T05:13:25Z</dcterms:created>
  <dcterms:modified xsi:type="dcterms:W3CDTF">2026-09-30T05:13:25Z</dcterms:modified>
</cp:coreProperties>
</file>

<file path=docProps/custom.xml><?xml version="1.0" encoding="utf-8"?>
<Properties xmlns="http://schemas.openxmlformats.org/officeDocument/2006/custom-properties" xmlns:vt="http://schemas.openxmlformats.org/officeDocument/2006/docPropsVTypes"/>
</file>