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information"/>
    <w:p>
      <w:pPr>
        <w:pStyle w:val="1"/>
        <w:keepNext/>
        <w:ind w:firstLine="0"/>
      </w:pPr>
      <w:r>
        <w:t xml:space="preserve">Supplementary Information</w:t>
      </w:r>
    </w:p>
    <w:bookmarkStart w:id="36" w:name="X79fe1fd3a7459b466bc6556a933066c252dbaf3"/>
    <w:p>
      <w:pPr>
        <w:pStyle w:val="2"/>
        <w:keepNext/>
        <w:ind w:firstLine="0"/>
      </w:pPr>
      <w:r>
        <w:t xml:space="preserve">Additional analyses of ligand-region detection</w:t>
      </w:r>
    </w:p>
    <w:p>
      <w:pPr>
        <w:pStyle w:val="FirstParagraph"/>
        <w:spacing w:line="360" w:lineRule="auto" w:after="120"/>
        <w:ind w:firstLine="420"/>
      </w:pPr>
      <w:r>
        <w:t xml:space="preserve">We evaluated instance-level</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t xml:space="preserve">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t xml:space="preserve"> </w:t>
      </w:r>
      <w:r>
        <w:t xml:space="preserve">(</w:t>
      </w:r>
      <w:r>
        <w:rPr>
          <w:rStyle w:val="MDFIGREF_eJyrrk7LTC9KTbMqLklMTzXUTUxJySzJzM9LzNFNBBKVxZnFNYm1tQAy8Q-X"/>
        </w:rPr>
        <w:t xml:space="preserve">Fig. 1a</w:t>
      </w:r>
      <w:r>
        <w:t xml:space="preserve">).</w:t>
      </w:r>
      <w:r>
        <w:t xml:space="preserve"> </w:t>
      </w:r>
      <w:r>
        <w:t xml:space="preserve">The corresponding small-molecule scores were 0.605, 0.499 and 0.337, preserving the same advantage</w:t>
      </w:r>
      <w:r>
        <w:t xml:space="preserve"> </w:t>
      </w:r>
      <w:r>
        <w:t xml:space="preserve">(</w:t>
      </w:r>
      <w:r>
        <w:rPr>
          <w:rStyle w:val="MDFIGREF_eJyrrk7LTC9KTbMqLklMTzXUTUxJySzJzM9LzNFNBBKVxZnFNSm1tQAy-g-a"/>
        </w:rPr>
        <w:t xml:space="preserve">Fig. 1d</w:t>
      </w:r>
      <w:r>
        <w:t xml:space="preserve">).</w:t>
      </w:r>
      <w:r>
        <w:t xml:space="preserve"> </w:t>
      </w:r>
      <w:r>
        <w:t xml:space="preserve">Mean precision and recall also remained higher with both LigandSeek-Find receptor inputs under this stricter criterion</w:t>
      </w:r>
      <w:r>
        <w:t xml:space="preserve"> </w:t>
      </w:r>
      <w:r>
        <w:t xml:space="preserve">(</w:t>
      </w:r>
      <w:r>
        <w:rPr>
          <w:rStyle w:val="MDFIGREF_eJyrrk7LTC9KTbMqLklMTzXUTUxJySzJzM9LzNFNBBKVxZnFNUk6qbW1AFIPECk"/>
        </w:rPr>
        <w:t xml:space="preserve">Fig. 1b, e</w:t>
      </w:r>
      <w:r>
        <w:t xml:space="preserve">).</w:t>
      </w:r>
    </w:p>
    <w:p>
      <w:pPr>
        <w:pStyle w:val="BodyText"/>
        <w:spacing w:line="360" w:lineRule="auto" w:after="120"/>
        <w:ind w:firstLine="420"/>
      </w:pPr>
      <w:r>
        <w:t xml:space="preserve">To assess detection under limited candidate counts, we measured the fraction of distinct ligand instances recovered from ranked candidates</w:t>
      </w:r>
      <w:r>
        <w:t xml:space="preserve"> </w:t>
      </w:r>
      <w:r>
        <w:t xml:space="preserve">(</w:t>
      </w:r>
      <w:r>
        <w:rPr>
          <w:rStyle w:val="MDFIGREF_eJyrrk7LTC9KTbMqLklMTzXUTUxJySzJzM9LzNFNBBKVxZnFNck6abW1AFIXECs"/>
        </w:rPr>
        <w:t xml:space="preserve">Fig. 1c, f</w:t>
      </w:r>
      <w:r>
        <w:t xml:space="preserve">).</w:t>
      </w:r>
      <w:r>
        <w:t xml:space="preserve"> </w:t>
      </w:r>
      <w:r>
        <w:t xml:space="preserve">Relative candidate counts of 100% and 300% allowed examining up to one and three times the ground-truth instance count per PDB, respectively. We evaluated Find alone, without requiring identity matching or pose reconstruction. Candidate–instance pairs retained a bidirectional coverage threshold of 0.3, and each instance contributed only its first detection.</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338952"/>
            <wp:effectExtent b="0" l="0" r="0" t="0"/>
            <wp:docPr descr="Fig. 1 | Additional analyses of ligand-region detection. All ligands comprise 179 PDB entries and 2,502 instances; small molecules comprise 94 PDB entries and 821 instances. LigandSeek-Find uses deposited receptors (GT) or CryoAtom2-reconstructed receptors (CA2).Emap2lig-Find receives the EMDB-recommended contour level. a, d, Instance-level \mathrm{PRAUC}_{0.5} for all ligands and small molecules at a bidirectional coverage threshold of 0.5. Bars show PDB-equal means, faint points show individual PDB entries, and error bars show 95% intervals from 10,000 PDB bootstrap resamples. b, e, Instance-level precision and recall at the same 0.5 threshold. Violins show PDB distributions; white circles and thick lines indicate medians and interquartile ranges. c, f, Mean detection completion at relative candidate counts of 100% and 300%, allowing one and three times the ground-truth instance count per PDB. Detection retains a bidirectional coverage threshold of 0.3, with each instance counted only on its first detection. Background candidates and repeated hits retain their positions; the small-molecule view omits candidates assigned to other classes. Bars show PDB-equal means; error bars are defined as above." title="MDPPTFIG_eJztWc1uGzcQfhVCQIAGkLSSHDXxJjGgyHEQwC6MpOmlWxgUd6QlvLtkSa4kp-m5KIr00qKXFj33lAdogOZlmp_H6Ay5-rGdAkF8qFVYgHb5883HIYecHZLfNDR3WSNmjbc_v3z961-RdXwC3bcvf3rz-29trd280WQNA1blU0gJN4yT5IkFY5Ok29_ubifJLthjp3SSvHvx55tfvnv3_Pu3f7xKkkCYJO9lLHkBxBYqWzxNpZOq5HmL4-PESksowTWVHhXcHFca8V827sxizeZFXtp4djdpZM7pOIqsyKDgtq00lFg5VqbgDrNmEs2USbVRAqyV5aTIo16n82lUcFkmjR1iOzT-9did5MBm8ZTnyPuwQL2GoXnCRQsEYY8B9L4swfrytdwstpoLbAZ5cixCot6NTtKos4-qnIp45VTNWcNJUpYpwsbSWLcfRDs1CGuCAkHT8KjTe6p0FuW4FVKizOvnP6IJ_n756vWLH3y7wK0bWMnfV5cNSnteyLcViKmJkc-PfHIYeuzfqPzT5XB1by069DSIB_UcWcp3kvqjcRqBmQJC9-SkzbrsGRssDc-C4cEyNWa5nPAybRmYYB1LwYEgVJu4XWjhPxiKC3SYbazmgzyvzWGZUIU20gLr3txmh7v3GJTOSDQZ1rJes9_pMVniki5xtd1mtuAoW6gcBE78NentG-eEb_W6K9E22_cNPgY4bu3RwqhoXqSglZUOUmZAgHbKWPbJg8-vM2XY0JyogVNFD-eMUEhkKnEGORz0rrfZ_YLrHvYn8FK1nCK3y4DdP9i958WLAsoUhZHIqcqwHKaQX829y-RA-MZao7mxmv8f51G6sdZosoe1v2x5_7SxHTk9rYpYHWBEWod4xQeFeGo8lgJ2lajQcbtFgOcy0qOI7eNqRG-gh2_Ba4QV7oQVtdLa6-zL_LuGuJ1DyrlQ9lEEjy5KMLgowZOLEgxPEUT1UNowrDWm0-6fRXlAtDBAVFt2kyfnJmmOC4TxtdiNoqyzERl3jLORTKUJ8TVG4UJNweDeByMi5MpUnlI8jtZts3scwygsmlH01oKvK4QXwEvbZGPcTjmmlaQB8RCMruRUpoRZi_WaXg0wBpUbLem2-9cQ71Bxnls2Nqpg3U6z0-l40ZFSDuM5rjFas7zQqPhVLHaZvqGjjbXGVSx2meYRbKw1zsZiDOuEtHR2wcMuk_wuelvaZqIPA3KoKw_bZl9IleP2d-ldWSrR5clRRV4Zt9KzDPe9TEgj8nrD7DIpjhmdKlnvawVHQAGpRH_sAd6hoo82TubADC8nV37zcs13sbHWuPKbl2kejTfWGk12gPHj6nzXHxHm4JPoLQ3k3MkpOj50aDIlDydURf3BkLTb6Vzzjm4LE00KddWMTt5VCbWDNIBRrCzq072JQdG05UyFu8vFUWPgYxoMed02211qYsBx8sgfGh9vNdlMIjNwcZYeEFLmJ_hgEnX3R_xrZ9oYV4vjoN2qo7b-cGjgJJ-RYFCJOiMN80eh4ePgPyoU2bcWkT2bSpgxVZDUOqW1clIinVNMoZRhIscyOnD919j-9nq0zg2g4mNJHByzIxyM098UfOqdxldN1lje2TT6N7e6_W5nfmNr69Z2v_fsjpYixn-9x-cftMdPDZ-du7-pGZDrYzhQzFUGljTmow8bwkRFY2RSW1oC1MNyeigFLQDKiM-mhwbHzgpqZRhH_got8jdoUX2BFq3fn0UOCo3dLCsUkdodjeUElbVH2dQc9eaViULBUYd-3bYuJ9gRmSL7Vh9TdMGG6cNFH9E0Sz1WKgUFOY3gvhLHlpVqmFGoMECjzzLgqaVlTXyLCqtx3oZC5FyJrjUQWKNzgzDKpd6TeU4tUtrLhwSPMd4BJzJKjhHzCFvx9acyS1B0mo9yVuMIj2YHKl2_ZOPxfGwKeqPh2Pyuv1ZjJ3cX12u-nKph7pig-nq6IkoQrJ61NRhR_r0g1biWHwBuWCmBaHIUoVk-3bcBu0ot0FRfqqB6tEryOC8Z3Wpie_3A8l4U2eW-vxRcS_MYvUO-KF5P52U9XlYv7YL_nca3_wCne2AE" id="34" name="Picture"/>
            <a:graphic>
              <a:graphicData uri="http://schemas.openxmlformats.org/drawingml/2006/picture">
                <pic:pic>
                  <pic:nvPicPr>
                    <pic:cNvPr descr="C:/Users/15919/Desktop/论文草稿/temp/manuscript_figures_hvr_2xur/figure_000001.png" id="35" name="Picture"/>
                    <pic:cNvPicPr>
                      <a:picLocks noChangeArrowheads="1" noChangeAspect="1"/>
                    </pic:cNvPicPr>
                  </pic:nvPicPr>
                  <pic:blipFill>
                    <a:blip r:embed="rId33"/>
                    <a:stretch>
                      <a:fillRect/>
                    </a:stretch>
                  </pic:blipFill>
                  <pic:spPr bwMode="auto">
                    <a:xfrm>
                      <a:off x="0" y="0"/>
                      <a:ext cx="5731510" cy="43389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Additional analyses of ligand-region detection.</w:t>
      </w:r>
      <w:r>
        <w:rPr>
          <w:rFonts w:ascii="华文仿宋" w:hAnsi="华文仿宋" w:eastAsia="华文仿宋"/>
          <w:sz w:val="18"/>
        </w:rPr>
        <w:t xml:space="preserve"> </w:t>
      </w:r>
      <w:r>
        <w:rPr>
          <w:rFonts w:ascii="华文仿宋" w:hAnsi="华文仿宋" w:eastAsia="华文仿宋"/>
          <w:sz w:val="18"/>
        </w:rPr>
        <w:t xml:space="preserve">All ligands comprise 179 PDB entries and 2,502 instances; small molecules comprise 94 PDB entries and 821 instances. LigandSeek-Find uses deposited receptors (GT) or CryoAtom2-reconstructed receptors (CA2). Emap2lig-Find receives the EMDB-recommended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Instance-level</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ascii="华文仿宋" w:hAnsi="华文仿宋" w:eastAsia="华文仿宋"/>
          <w:sz w:val="18"/>
        </w:rPr>
        <w:t xml:space="preserve"> </w:t>
      </w:r>
      <w:r>
        <w:rPr>
          <w:rFonts w:ascii="华文仿宋" w:hAnsi="华文仿宋" w:eastAsia="华文仿宋"/>
          <w:sz w:val="18"/>
        </w:rPr>
        <w:t xml:space="preserve">for all ligands and small molecules at a bidirectional coverage threshold of 0.5. Bars show PDB-equal means, faint points show individual PDB entries, and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Instance-level precision and recall at the same 0.5 threshold. Violins show PDB distributions;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Mean detection completion at relative candidate counts of 100% and 300%, allowing one and three times the ground-truth instance count per PDB. Detection retains a bidirectional coverage threshold of 0.3, with each instance counted only on its first detection. Background candidates and repeated hits retain their positions; the small-molecule view omits candidates assigned to other classes. Bars show PDB-equal means; error bars are defined as above.</w:t>
      </w:r>
    </w:p>
    <w:bookmarkEnd w:id="36"/>
    <w:bookmarkStart w:id="40" w:name="Xa286c81aa9dba276b27d3ba5a7fbe4edefd38cb"/>
    <w:p>
      <w:pPr>
        <w:pStyle w:val="2"/>
        <w:keepNext/>
        <w:ind w:firstLine="0"/>
      </w:pPr>
      <w:r>
        <w:t xml:space="preserve">Ligand-region detection without a supplied contour level</w:t>
      </w:r>
    </w:p>
    <w:p>
      <w:pPr>
        <w:pStyle w:val="FirstParagraph"/>
        <w:spacing w:line="360" w:lineRule="auto" w:after="120"/>
        <w:ind w:firstLine="420"/>
      </w:pPr>
      <w:r>
        <w:t xml:space="preserve">We also evaluated Emap2lig-Find without an explicitly supplied EMDB-recommended contour level, using the same test cohorts and LigandSeek-Find predictions. Across all ligands, its mean semantic Dice, instance-level</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and</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t xml:space="preserve">were 0.050, 0.255 and 0.126, respectively. The corresponding small-molecule scores were 0.073, 0.462 and 0.293</w:t>
      </w:r>
      <w:r>
        <w:t xml:space="preserve"> </w:t>
      </w:r>
      <w:r>
        <w:t xml:space="preserve">(</w:t>
      </w:r>
      <w:r>
        <w:rPr>
          <w:rStyle w:val="MDFIGREF_eJyrrk7LTC9KTbMqLklMTzXUzcvXzUktS83RTc7PLUgsyizOz9P184_3cQ1z9alJ1EmurQUA5goSpw"/>
        </w:rPr>
        <w:t xml:space="preserve">Fig. 2a, c</w:t>
      </w:r>
      <w:r>
        <w:t xml:space="preserve">).</w:t>
      </w:r>
      <w:r>
        <w:t xml:space="preserve"> </w:t>
      </w:r>
      <w:r>
        <w:t xml:space="preserve">At both coverage thresholds, PDB-equal mean precision and recall remained below those of LigandSeek-Find with either receptor input</w:t>
      </w:r>
      <w:r>
        <w:t xml:space="preserve"> </w:t>
      </w:r>
      <w:r>
        <w:t xml:space="preserve">(</w:t>
      </w:r>
      <w:r>
        <w:rPr>
          <w:rStyle w:val="MDFIGREF_eJyrrk7LTC9KTbMqLklMTzXUzcvXzUktS83RTc7PLUgsyizOz9P184_3cQ1z9alJ0kmprQUA5hISqQ"/>
        </w:rPr>
        <w:t xml:space="preserve">Fig. 2b, d</w:t>
      </w:r>
      <w:r>
        <w:t xml:space="preserve">).</w:t>
      </w:r>
    </w:p>
    <w:p>
      <w:pPr>
        <w:pStyle w:val="CaptionedFigure"/>
        <w:keepNext/>
        <w:spacing w:line="240" w:lineRule="auto" w:before="0" w:after="0"/>
        <w:ind w:firstLine="0"/>
        <w:jc w:val="center"/>
      </w:pPr>
      <w:r>
        <w:drawing>
          <wp:inline>
            <wp:extent cx="5731510" cy="4323344"/>
            <wp:effectExtent b="0" l="0" r="0" t="0"/>
            <wp:docPr descr="Fig. 2 | Ligand-region detection without an explicitly supplied contour level. All ligands comprise 179 PDB entries and 2,502 instances; small molecules comprise 94 PDB entries and 821 instances. LigandSeek-Find uses deposited receptors (GT) or CryoAtom2-reconstructed receptors (CA2).Emap2lig-Find does not receive an explicit EMDB-recommended contour level. a, c, Semantic Dice, instance-level \mathrm{PRAUC}_{0.3} and \mathrm{PRAUC}_{0.5} for all ligands and small molecules. Bars show PDB-equal means, faint points show individual PDB entries, and error bars show 95% intervals from 10,000 PDB bootstrap resamples. b, d, Instance-level precision and recall at bidirectional coverage thresholds of 0.3 and 0.5. Violins show PDB distributions; white circles and thick lines indicate medians and interquartile ranges. Both thresholds retain the same final candidate selection and small-molecule class assignment." title="MDPPTFIG_eJztWc1uGzcQfpWBgAINIGkl2WpiJTXgyHYRwEmNuMmlWxgUl9IS5pIsyZXkND0XRZFeWvTSouee8gAN0LxM8_MYneGuZDnOIYgPjQIbkPn3zcchOZwdkt81LAt5YwCNV78-e_H7P4kPbCK6r5798vLPP9rWhnmjCQ0nvFFTkRFuOEjTB144n6bd_lZ3K013hT8Jxqbp66d_v_zth9dPfnz11_M0rQjT9K2MmhWC2KrGljYtJaZCtbgpLHPSG9269-Xxwd7DvQOCc2aDNPq4YO6ktCj4dePWbGBhXijtB7PP00Yegh0kiee5KJhvGys0No6NK1jAopskM-My6wwX3ks9KVTS63Q-SwomddrYJrZDF5OjcKoEzAZTppD3ToEKDqvuCZcsEIQ9EcIeSC18rF8pzQbeMo7dII_CKiTqbXbSRl28XyqqYmUwNWcNJ0mpM4SNpfPhoBLt1CBsqRSoNK3-1fl9o4NHOea5lCjz4snPuBb_Pnv-4ulPsV_BfNjxkr2tLd_R_qJQ7Ksipi5GsTyK2WE14pii8o-W09W9sRjQo0q8Ui_QSsVB0ngs2pNwU4HQfTlpQw8ew4GcMJ21nJjgREMmguA05TCTITdlAKZBzK2SXAZ1Cr60mBcZcNTOlA6i9bSpx1D1-z9M0CWmAdZW8x2lQMW180CbF_eugO71LTjcvQ1CByeFx8XLoNfsd3ogNe54jXvwJviCoWxhlOC4HVaktzYvCN_odc9E27WxHAlx0tqn7VJ6xGXCGi8DGoUTXNhgnIdPv_jqGhgHQ3dqdoIpemhgaDI-uJK_gRzu9K61Ya9gtofjqXgzg7zahIiTU7FqhbB3d_d2pCsKobMrW_yQ3Qxb29Vorq3mH6Md8bVdjSYcYWCkg-SwK7loLt1pFXit7bjOW1kxMHcxnq3jwuKd4kIzHuOE7Bpeoh8Pi6gw5KRHMfBH5YhSQf9iD1EjbAinUNRK26hzrItpDQnbh1QKVd17Edy_LMHOZQkeXJZgeI4gqafSV9NaYzrtjTdREZAsFiCpV3adjXOdNMfwam11v3IJH4dL6F-5hA9Jc9wgwFZOe3Que-MM14bbDM9SPjczOsK1xLclw2bBtG_CmEkdwBpJY4wQPGLJqcwIs3Lga0Zm4Rz2N1rSbfU_QXxAXZjyMHamgG6n2el0oujImICHOmbxpOZZYUmXtZ3ojzFwHq3talwdwD4kO1rfqKQJd86duADbuPR0x0n-DgvkSlmAkcykq24_0TFyMxWOTQSEHLlyo9DzmjFgwBzF8CvZhofSKDzOLf0uZBKdoRyVxOFvwiyXQQCXjqv6Pi3kkp8AXUX76IU5Q0AhMomeOgKiq0Xv7YJUAhzTk-jdDQZSK4o4EdCpY40A9LoCxjKqjAQyI0YvVH2Nu_xYtBYfC-CKeezMeznRFGadd9h0zb3d-KYJjeWdf6N_faPb73bmmxu9jY3Nzce3rOQD_NWxHXun2C5zbHbh_r9mQK734UCxUDqxpHHvHWQ6oVhctFxaT_ZFI9TTQ8nJuqjA700PHWTCc-plOEjiW0wSn2KS-iUmWX2ISYIoLA5TlygibTgeywkq64_zqTvuzUuXVBXHHfrrta2e4EBkhuwbW5ijlxrMHy7GiEuz1ONMpUpBRjN4YPgJ3ZoOc7KaHfyOz3LBMk97hvgWDd6ibVSVyHkmutJBxZpcmISRknZfKkU9Uj7KVxmG0SaaJc8pO0bMfewltp8rLEHJeT4qeYszPJrdNdnqIw0bzMeuoBQXDubVswycLp9nYj01i3kATu21uSKKE6y22hqMqJguSK3z4QuBUQ1lEE0eoOqWTQ98hT3LLdDUrk2lenKWZQOlgV7Ftvq9fsXyVhSty158VFrJswFuarWoXs0rXc-Xt8t1wd924_v_ABpVnTE" id="38" name="Picture"/>
            <a:graphic>
              <a:graphicData uri="http://schemas.openxmlformats.org/drawingml/2006/picture">
                <pic:pic>
                  <pic:nvPicPr>
                    <pic:cNvPr descr="C:/Users/15919/Desktop/论文草稿/temp/manuscript_figures_hvr_2xur/figure_000002.png" id="39" name="Picture"/>
                    <pic:cNvPicPr>
                      <a:picLocks noChangeArrowheads="1" noChangeAspect="1"/>
                    </pic:cNvPicPr>
                  </pic:nvPicPr>
                  <pic:blipFill>
                    <a:blip r:embed="rId37"/>
                    <a:stretch>
                      <a:fillRect/>
                    </a:stretch>
                  </pic:blipFill>
                  <pic:spPr bwMode="auto">
                    <a:xfrm>
                      <a:off x="0" y="0"/>
                      <a:ext cx="5731510" cy="432334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Ligand-region detection without an explicitly supplied contour level.</w:t>
      </w:r>
      <w:r>
        <w:rPr>
          <w:rFonts w:ascii="华文仿宋" w:hAnsi="华文仿宋" w:eastAsia="华文仿宋"/>
          <w:sz w:val="18"/>
        </w:rPr>
        <w:t xml:space="preserve"> </w:t>
      </w:r>
      <w:r>
        <w:rPr>
          <w:rFonts w:ascii="华文仿宋" w:hAnsi="华文仿宋" w:eastAsia="华文仿宋"/>
          <w:sz w:val="18"/>
        </w:rPr>
        <w:t xml:space="preserve">All ligands comprise 179 PDB entries and 2,502 instances; small molecules comprise 94 PDB entries and 821 instances. LigandSeek-Find uses deposited receptors (GT) or CryoAtom2-reconstructed receptors (CA2). Emap2lig-Find does not receive an explicit EMDB-recommended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Semantic Dice, instance-level</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0.3</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ascii="华文仿宋" w:hAnsi="华文仿宋" w:eastAsia="华文仿宋"/>
          <w:sz w:val="18"/>
        </w:rPr>
        <w:t xml:space="preserve"> </w:t>
      </w:r>
      <w:r>
        <w:rPr>
          <w:rFonts w:ascii="华文仿宋" w:hAnsi="华文仿宋" w:eastAsia="华文仿宋"/>
          <w:sz w:val="18"/>
        </w:rPr>
        <w:t xml:space="preserve">for all ligands and small molecules. Bars show PDB-equal means, faint points show individual PDB entries, and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Instance-level precision and recall at bidirectional coverage thresholds of 0.3 and 0.5. Violins show PDB distributions; white circles and thick lines indicate medians and interquartile ranges. Both thresholds retain the same final candidate selection and small-molecule class assignment.</w:t>
      </w:r>
    </w:p>
    <w:bookmarkEnd w:id="40"/>
    <w:bookmarkStart w:id="41" w:name="stage-1-ablation-of-ligandseek-find"/>
    <w:p xmlns:w14="http://schemas.microsoft.com/office/word/2010/wordml" w14:paraId="0A2AC0C6" w14:textId="77777777" w:rsidR="000A04D4" w:rsidRDefault="00000000">
      <w:pPr>
        <w:pStyle w:val="2"/>
      </w:pPr>
      <w:bookmarkStart w:id="3" w:name="stage-1-ablation-of-ligandseek-find"/>
      <w:bookmarkEnd w:id="2"/>
      <w:r>
        <w:lastRenderedPageBreak/>
        <w:t>Stage 1: Ablation of LigandSeek-Find</w:t>
      </w:r>
    </w:p>
    <w:p xmlns:w14="http://schemas.microsoft.com/office/word/2010/wordml" w14:paraId="25321C69" w14:textId="77777777" w:rsidR="000A04D4" w:rsidRDefault="00000000">
      <w:pPr>
        <w:pStyle w:val="FirstParagraph"/>
      </w:pPr>
      <w:r>
        <w:t>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xmlns:w14="http://schemas.microsoft.com/office/word/2010/wordml" w14:paraId="0E78AFA1" w14:textId="77777777" w:rsidR="000A04D4" w:rsidRDefault="00000000">
      <w:pPr>
        <w:pStyle w:val="11"/>
      </w:pPr>
      <w:r>
        <w:t>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xmlns:w14="http://schemas.microsoft.com/office/word/2010/wordml" w14:paraId="46F671E7" w14:textId="77777777" w:rsidR="000A04D4" w:rsidRDefault="00000000">
      <w:pPr>
        <w:pStyle w:val="11"/>
      </w:pPr>
      <w:r>
        <w:t>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xmlns:w14="http://schemas.microsoft.com/office/word/2010/wordml" w14:paraId="777C9085" w14:textId="77777777" w:rsidR="000A04D4" w:rsidRDefault="00000000">
      <w:pPr>
        <w:keepNext/>
        <w:keepLines/>
        <w:spacing w:line="240" w:lineRule="auto"/>
        <w:ind w:firstLine="0"/>
      </w:pPr>
      <w:r>
        <w:rPr>
          <w:rFonts w:ascii="华文仿宋" w:eastAsia="华文仿宋" w:hAnsi="华文仿宋"/>
          <w:sz w:val="18"/>
        </w:rPr>
        <w:t>Table 4 | Internal ablation of LigandSeek-Find on the full test set.</w:t>
      </w:r>
    </w:p>
    <w:tbl xmlns:w14="http://schemas.microsoft.com/office/word/2010/wordml">
      <w:tblPr>
        <w:tblW w:w="5000" w:type="pct"/>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Caption w:val="Table 4 | Internal ablation of LigandSeek-Find on the full test set."/>
        <w:tblDescription w:val="MDBOOKTABS_{&quot;headers&quot;:2,&quot;groups&quot;:[],&quot;widths&quot;:[0.28,0.12,0.12,0.12,0.12,0.12,0.12],&quot;pagination&quot;:&quot;rows&quot;}"/>
      </w:tblPr>
      <w:tblGrid>
        <w:gridCol w:w="2528"/>
        <w:gridCol w:w="1083"/>
        <w:gridCol w:w="1083"/>
        <w:gridCol w:w="1083"/>
        <w:gridCol w:w="1083"/>
        <w:gridCol w:w="1083"/>
        <w:gridCol w:w="1083"/>
      </w:tblGrid>
      <w:tr w:rsidR="000A04D4" w14:paraId="6E914967" w14:textId="77777777">
        <w:trPr>
          <w:cantSplit/>
          <w:tblHeader/>
        </w:trPr>
        <w:tc>
          <w:tcPr>
            <w:tcW w:w="2527" w:type="dxa"/>
            <w:vMerge w:val="restart"/>
            <w:noWrap/>
            <w:tcMar>
              <w:top w:w="30" w:type="dxa"/>
              <w:left w:w="45" w:type="dxa"/>
              <w:bottom w:w="30" w:type="dxa"/>
              <w:right w:w="45" w:type="dxa"/>
            </w:tcMar>
            <w:vAlign w:val="center"/>
          </w:tcPr>
          <w:p w14:paraId="00C123D9" w14:textId="77777777" w:rsidR="000A04D4" w:rsidRDefault="00000000">
            <w:pPr>
              <w:spacing w:after="0" w:line="240" w:lineRule="auto"/>
              <w:ind w:firstLine="0"/>
              <w:jc w:val="left"/>
            </w:pPr>
            <w:r>
              <w:rPr>
                <w:rFonts w:ascii="Times New Roman" w:hAnsi="Times New Roman"/>
                <w:sz w:val="20"/>
              </w:rPr>
              <w:t>Model</w:t>
            </w:r>
          </w:p>
        </w:tc>
        <w:tc>
          <w:tcPr>
            <w:tcW w:w="3249" w:type="dxa"/>
            <w:gridSpan w:val="3"/>
            <w:noWrap/>
            <w:tcMar>
              <w:top w:w="30" w:type="dxa"/>
              <w:left w:w="45" w:type="dxa"/>
              <w:bottom w:w="30" w:type="dxa"/>
              <w:right w:w="45" w:type="dxa"/>
            </w:tcMar>
            <w:vAlign w:val="center"/>
          </w:tcPr>
          <w:p w14:paraId="0C88F41B" w14:textId="77777777" w:rsidR="000A04D4" w:rsidRDefault="00000000">
            <w:pPr>
              <w:spacing w:after="0" w:line="240" w:lineRule="auto"/>
              <w:ind w:firstLine="0"/>
              <w:jc w:val="center"/>
            </w:pPr>
            <w:r>
              <w:rPr>
                <w:rFonts w:ascii="Times New Roman" w:hAnsi="Times New Roman"/>
                <w:sz w:val="20"/>
              </w:rPr>
              <w:t>CA2 receptors</w:t>
            </w:r>
          </w:p>
        </w:tc>
        <w:tc>
          <w:tcPr>
            <w:tcW w:w="3249" w:type="dxa"/>
            <w:gridSpan w:val="3"/>
            <w:noWrap/>
            <w:tcMar>
              <w:top w:w="30" w:type="dxa"/>
              <w:left w:w="45" w:type="dxa"/>
              <w:bottom w:w="30" w:type="dxa"/>
              <w:right w:w="45" w:type="dxa"/>
            </w:tcMar>
            <w:vAlign w:val="center"/>
          </w:tcPr>
          <w:p w14:paraId="7D097318" w14:textId="77777777" w:rsidR="000A04D4" w:rsidRDefault="00000000">
            <w:pPr>
              <w:spacing w:after="0" w:line="240" w:lineRule="auto"/>
              <w:ind w:firstLine="0"/>
              <w:jc w:val="center"/>
            </w:pPr>
            <w:r>
              <w:rPr>
                <w:rFonts w:ascii="Times New Roman" w:hAnsi="Times New Roman"/>
                <w:sz w:val="20"/>
              </w:rPr>
              <w:t>Deposited receptors</w:t>
            </w:r>
          </w:p>
        </w:tc>
      </w:tr>
      <w:tr w:rsidR="000A04D4" w14:paraId="2013BD24" w14:textId="77777777">
        <w:trPr>
          <w:cantSplit/>
          <w:tblHeader/>
        </w:trPr>
        <w:tc>
          <w:tcPr>
            <w:tcW w:w="2527" w:type="dxa"/>
            <w:vMerge/>
            <w:tcBorders>
              <w:bottom w:val="single" w:sz="4" w:space="0" w:color="000000"/>
            </w:tcBorders>
            <w:noWrap/>
            <w:tcMar>
              <w:top w:w="30" w:type="dxa"/>
              <w:left w:w="45" w:type="dxa"/>
              <w:bottom w:w="30" w:type="dxa"/>
              <w:right w:w="45" w:type="dxa"/>
            </w:tcMar>
            <w:vAlign w:val="center"/>
          </w:tcPr>
          <w:p w14:paraId="56B9E961" w14:textId="77777777" w:rsidR="000A04D4" w:rsidRDefault="000A04D4">
            <w:pPr>
              <w:spacing w:after="0" w:line="240" w:lineRule="auto"/>
              <w:ind w:firstLine="0"/>
              <w:jc w:val="left"/>
            </w:pPr>
          </w:p>
        </w:tc>
        <w:tc>
          <w:tcPr>
            <w:tcW w:w="1083" w:type="dxa"/>
            <w:tcBorders>
              <w:bottom w:val="single" w:sz="4" w:space="0" w:color="000000"/>
            </w:tcBorders>
            <w:noWrap/>
            <w:tcMar>
              <w:top w:w="30" w:type="dxa"/>
              <w:left w:w="45" w:type="dxa"/>
              <w:bottom w:w="30" w:type="dxa"/>
              <w:right w:w="45" w:type="dxa"/>
            </w:tcMar>
            <w:vAlign w:val="center"/>
          </w:tcPr>
          <w:p w14:paraId="353B1CE9" w14:textId="77777777" w:rsidR="000A04D4" w:rsidRDefault="00000000">
            <w:pPr>
              <w:spacing w:after="0" w:line="240" w:lineRule="auto"/>
              <w:ind w:firstLine="0"/>
              <w:jc w:val="center"/>
            </w:pPr>
            <w:r>
              <w:rPr>
                <w:rFonts w:ascii="Times New Roman" w:hAnsi="Times New Roman"/>
                <w:sz w:val="20"/>
              </w:rPr>
              <w:t>Dice</w:t>
            </w:r>
          </w:p>
        </w:tc>
        <w:tc>
          <w:tcPr>
            <w:tcW w:w="1083" w:type="dxa"/>
            <w:tcBorders>
              <w:bottom w:val="single" w:sz="4" w:space="0" w:color="000000"/>
            </w:tcBorders>
            <w:noWrap/>
            <w:tcMar>
              <w:top w:w="30" w:type="dxa"/>
              <w:left w:w="45" w:type="dxa"/>
              <w:bottom w:w="30" w:type="dxa"/>
              <w:right w:w="45" w:type="dxa"/>
            </w:tcMar>
            <w:vAlign w:val="center"/>
          </w:tcPr>
          <w:p w14:paraId="37D0D4FC"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0.3</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6187A62E"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0.5</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2BFF1C5D" w14:textId="77777777" w:rsidR="000A04D4" w:rsidRDefault="00000000">
            <w:pPr>
              <w:spacing w:after="0" w:line="240" w:lineRule="auto"/>
              <w:ind w:firstLine="0"/>
              <w:jc w:val="center"/>
            </w:pPr>
            <w:r>
              <w:rPr>
                <w:rFonts w:ascii="Times New Roman" w:hAnsi="Times New Roman"/>
                <w:sz w:val="20"/>
              </w:rPr>
              <w:t>Dice</w:t>
            </w:r>
          </w:p>
        </w:tc>
        <w:tc>
          <w:tcPr>
            <w:tcW w:w="1083" w:type="dxa"/>
            <w:tcBorders>
              <w:bottom w:val="single" w:sz="4" w:space="0" w:color="000000"/>
            </w:tcBorders>
            <w:noWrap/>
            <w:tcMar>
              <w:top w:w="30" w:type="dxa"/>
              <w:left w:w="45" w:type="dxa"/>
              <w:bottom w:w="30" w:type="dxa"/>
              <w:right w:w="45" w:type="dxa"/>
            </w:tcMar>
            <w:vAlign w:val="center"/>
          </w:tcPr>
          <w:p w14:paraId="74EFD39B"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0.3</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2F95C783"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0.5</m:t>
                    </m:r>
                  </m:sub>
                </m:sSub>
              </m:oMath>
            </m:oMathPara>
          </w:p>
        </w:tc>
      </w:tr>
      <w:tr w:rsidR="000A04D4" w14:paraId="4B2610AD" w14:textId="77777777">
        <w:trPr>
          <w:cantSplit/>
        </w:trPr>
        <w:tc>
          <w:tcPr>
            <w:tcW w:w="2527" w:type="dxa"/>
            <w:noWrap/>
            <w:tcMar>
              <w:top w:w="30" w:type="dxa"/>
              <w:left w:w="45" w:type="dxa"/>
              <w:bottom w:w="30" w:type="dxa"/>
              <w:right w:w="45" w:type="dxa"/>
            </w:tcMar>
            <w:vAlign w:val="center"/>
          </w:tcPr>
          <w:p w14:paraId="304BCBAC" w14:textId="77777777" w:rsidR="000A04D4" w:rsidRDefault="00000000">
            <w:pPr>
              <w:spacing w:after="0" w:line="240" w:lineRule="auto"/>
              <w:ind w:firstLine="0"/>
              <w:jc w:val="left"/>
            </w:pPr>
            <w:r>
              <w:rPr>
                <w:rFonts w:ascii="Times New Roman" w:hAnsi="Times New Roman"/>
                <w:sz w:val="20"/>
              </w:rPr>
              <w:t>Density only</w:t>
            </w:r>
          </w:p>
        </w:tc>
        <w:tc>
          <w:tcPr>
            <w:tcW w:w="1083" w:type="dxa"/>
            <w:noWrap/>
            <w:tcMar>
              <w:top w:w="30" w:type="dxa"/>
              <w:left w:w="45" w:type="dxa"/>
              <w:bottom w:w="30" w:type="dxa"/>
              <w:right w:w="45" w:type="dxa"/>
            </w:tcMar>
            <w:vAlign w:val="center"/>
          </w:tcPr>
          <w:p w14:paraId="66D144CC" w14:textId="77777777" w:rsidR="000A04D4" w:rsidRDefault="00000000">
            <w:pPr>
              <w:spacing w:after="0" w:line="240" w:lineRule="auto"/>
              <w:ind w:firstLine="0"/>
              <w:jc w:val="center"/>
            </w:pPr>
            <w:r>
              <w:rPr>
                <w:rFonts w:ascii="Times New Roman" w:hAnsi="Times New Roman"/>
                <w:sz w:val="20"/>
              </w:rPr>
              <w:t>0.394</w:t>
            </w:r>
          </w:p>
        </w:tc>
        <w:tc>
          <w:tcPr>
            <w:tcW w:w="1083" w:type="dxa"/>
            <w:noWrap/>
            <w:tcMar>
              <w:top w:w="30" w:type="dxa"/>
              <w:left w:w="45" w:type="dxa"/>
              <w:bottom w:w="30" w:type="dxa"/>
              <w:right w:w="45" w:type="dxa"/>
            </w:tcMar>
            <w:vAlign w:val="center"/>
          </w:tcPr>
          <w:p w14:paraId="0549329C" w14:textId="77777777" w:rsidR="000A04D4" w:rsidRDefault="00000000">
            <w:pPr>
              <w:spacing w:after="0" w:line="240" w:lineRule="auto"/>
              <w:ind w:firstLine="0"/>
              <w:jc w:val="center"/>
            </w:pPr>
            <w:r>
              <w:rPr>
                <w:rFonts w:ascii="Times New Roman" w:hAnsi="Times New Roman"/>
                <w:sz w:val="20"/>
              </w:rPr>
              <w:t>0.446</w:t>
            </w:r>
          </w:p>
        </w:tc>
        <w:tc>
          <w:tcPr>
            <w:tcW w:w="1083" w:type="dxa"/>
            <w:noWrap/>
            <w:tcMar>
              <w:top w:w="30" w:type="dxa"/>
              <w:left w:w="45" w:type="dxa"/>
              <w:bottom w:w="30" w:type="dxa"/>
              <w:right w:w="45" w:type="dxa"/>
            </w:tcMar>
            <w:vAlign w:val="center"/>
          </w:tcPr>
          <w:p w14:paraId="64273EBF" w14:textId="77777777" w:rsidR="000A04D4" w:rsidRDefault="00000000">
            <w:pPr>
              <w:spacing w:after="0" w:line="240" w:lineRule="auto"/>
              <w:ind w:firstLine="0"/>
              <w:jc w:val="center"/>
            </w:pPr>
            <w:r>
              <w:rPr>
                <w:rFonts w:ascii="Times New Roman" w:hAnsi="Times New Roman"/>
                <w:sz w:val="20"/>
              </w:rPr>
              <w:t>0.342</w:t>
            </w:r>
          </w:p>
        </w:tc>
        <w:tc>
          <w:tcPr>
            <w:tcW w:w="1083" w:type="dxa"/>
            <w:noWrap/>
            <w:tcMar>
              <w:top w:w="30" w:type="dxa"/>
              <w:left w:w="45" w:type="dxa"/>
              <w:bottom w:w="30" w:type="dxa"/>
              <w:right w:w="45" w:type="dxa"/>
            </w:tcMar>
            <w:vAlign w:val="center"/>
          </w:tcPr>
          <w:p w14:paraId="509F0871" w14:textId="77777777" w:rsidR="000A04D4" w:rsidRDefault="00000000">
            <w:pPr>
              <w:spacing w:after="0" w:line="240" w:lineRule="auto"/>
              <w:ind w:firstLine="0"/>
              <w:jc w:val="center"/>
            </w:pPr>
            <w:r>
              <w:rPr>
                <w:rFonts w:ascii="Times New Roman" w:hAnsi="Times New Roman"/>
                <w:sz w:val="20"/>
              </w:rPr>
              <w:t>0.394</w:t>
            </w:r>
          </w:p>
        </w:tc>
        <w:tc>
          <w:tcPr>
            <w:tcW w:w="1083" w:type="dxa"/>
            <w:noWrap/>
            <w:tcMar>
              <w:top w:w="30" w:type="dxa"/>
              <w:left w:w="45" w:type="dxa"/>
              <w:bottom w:w="30" w:type="dxa"/>
              <w:right w:w="45" w:type="dxa"/>
            </w:tcMar>
            <w:vAlign w:val="center"/>
          </w:tcPr>
          <w:p w14:paraId="0013B5D7" w14:textId="77777777" w:rsidR="000A04D4" w:rsidRDefault="00000000">
            <w:pPr>
              <w:spacing w:after="0" w:line="240" w:lineRule="auto"/>
              <w:ind w:firstLine="0"/>
              <w:jc w:val="center"/>
            </w:pPr>
            <w:r>
              <w:rPr>
                <w:rFonts w:ascii="Times New Roman" w:hAnsi="Times New Roman"/>
                <w:sz w:val="20"/>
              </w:rPr>
              <w:t>0.446</w:t>
            </w:r>
          </w:p>
        </w:tc>
        <w:tc>
          <w:tcPr>
            <w:tcW w:w="1083" w:type="dxa"/>
            <w:noWrap/>
            <w:tcMar>
              <w:top w:w="30" w:type="dxa"/>
              <w:left w:w="45" w:type="dxa"/>
              <w:bottom w:w="30" w:type="dxa"/>
              <w:right w:w="45" w:type="dxa"/>
            </w:tcMar>
            <w:vAlign w:val="center"/>
          </w:tcPr>
          <w:p w14:paraId="0F33A3F8" w14:textId="77777777" w:rsidR="000A04D4" w:rsidRDefault="00000000">
            <w:pPr>
              <w:spacing w:after="0" w:line="240" w:lineRule="auto"/>
              <w:ind w:firstLine="0"/>
              <w:jc w:val="center"/>
            </w:pPr>
            <w:r>
              <w:rPr>
                <w:rFonts w:ascii="Times New Roman" w:hAnsi="Times New Roman"/>
                <w:sz w:val="20"/>
              </w:rPr>
              <w:t>0.342</w:t>
            </w:r>
          </w:p>
        </w:tc>
      </w:tr>
      <w:tr w:rsidR="000A04D4" w14:paraId="655FE1F4" w14:textId="77777777">
        <w:trPr>
          <w:cantSplit/>
        </w:trPr>
        <w:tc>
          <w:tcPr>
            <w:tcW w:w="2527" w:type="dxa"/>
            <w:noWrap/>
            <w:tcMar>
              <w:top w:w="30" w:type="dxa"/>
              <w:left w:w="45" w:type="dxa"/>
              <w:bottom w:w="30" w:type="dxa"/>
              <w:right w:w="45" w:type="dxa"/>
            </w:tcMar>
            <w:vAlign w:val="center"/>
          </w:tcPr>
          <w:p w14:paraId="0E5A8B18" w14:textId="77777777" w:rsidR="000A04D4" w:rsidRDefault="00000000">
            <w:pPr>
              <w:spacing w:after="0" w:line="240" w:lineRule="auto"/>
              <w:ind w:firstLine="0"/>
              <w:jc w:val="left"/>
            </w:pPr>
            <w:r>
              <w:rPr>
                <w:rFonts w:ascii="Times New Roman" w:hAnsi="Times New Roman"/>
                <w:sz w:val="20"/>
              </w:rPr>
              <w:t>+ Difference density</w:t>
            </w:r>
          </w:p>
        </w:tc>
        <w:tc>
          <w:tcPr>
            <w:tcW w:w="1083" w:type="dxa"/>
            <w:noWrap/>
            <w:tcMar>
              <w:top w:w="30" w:type="dxa"/>
              <w:left w:w="45" w:type="dxa"/>
              <w:bottom w:w="30" w:type="dxa"/>
              <w:right w:w="45" w:type="dxa"/>
            </w:tcMar>
            <w:vAlign w:val="center"/>
          </w:tcPr>
          <w:p w14:paraId="4296DB9B" w14:textId="77777777" w:rsidR="000A04D4" w:rsidRDefault="00000000">
            <w:pPr>
              <w:spacing w:after="0" w:line="240" w:lineRule="auto"/>
              <w:ind w:firstLine="0"/>
              <w:jc w:val="center"/>
            </w:pPr>
            <w:r>
              <w:rPr>
                <w:rFonts w:ascii="Times New Roman" w:hAnsi="Times New Roman"/>
                <w:sz w:val="20"/>
              </w:rPr>
              <w:t>0.434</w:t>
            </w:r>
          </w:p>
        </w:tc>
        <w:tc>
          <w:tcPr>
            <w:tcW w:w="1083" w:type="dxa"/>
            <w:noWrap/>
            <w:tcMar>
              <w:top w:w="30" w:type="dxa"/>
              <w:left w:w="45" w:type="dxa"/>
              <w:bottom w:w="30" w:type="dxa"/>
              <w:right w:w="45" w:type="dxa"/>
            </w:tcMar>
            <w:vAlign w:val="center"/>
          </w:tcPr>
          <w:p w14:paraId="30739284" w14:textId="77777777" w:rsidR="000A04D4" w:rsidRDefault="00000000">
            <w:pPr>
              <w:spacing w:after="0" w:line="240" w:lineRule="auto"/>
              <w:ind w:firstLine="0"/>
              <w:jc w:val="center"/>
            </w:pPr>
            <w:r>
              <w:rPr>
                <w:rFonts w:ascii="Times New Roman" w:hAnsi="Times New Roman"/>
                <w:sz w:val="20"/>
              </w:rPr>
              <w:t>0.501</w:t>
            </w:r>
          </w:p>
        </w:tc>
        <w:tc>
          <w:tcPr>
            <w:tcW w:w="1083" w:type="dxa"/>
            <w:noWrap/>
            <w:tcMar>
              <w:top w:w="30" w:type="dxa"/>
              <w:left w:w="45" w:type="dxa"/>
              <w:bottom w:w="30" w:type="dxa"/>
              <w:right w:w="45" w:type="dxa"/>
            </w:tcMar>
            <w:vAlign w:val="center"/>
          </w:tcPr>
          <w:p w14:paraId="5CC8972F" w14:textId="77777777" w:rsidR="000A04D4" w:rsidRDefault="00000000">
            <w:pPr>
              <w:spacing w:after="0" w:line="240" w:lineRule="auto"/>
              <w:ind w:firstLine="0"/>
              <w:jc w:val="center"/>
            </w:pPr>
            <w:r>
              <w:rPr>
                <w:rFonts w:ascii="Times New Roman" w:hAnsi="Times New Roman"/>
                <w:sz w:val="20"/>
              </w:rPr>
              <w:t>0.403</w:t>
            </w:r>
          </w:p>
        </w:tc>
        <w:tc>
          <w:tcPr>
            <w:tcW w:w="1083" w:type="dxa"/>
            <w:noWrap/>
            <w:tcMar>
              <w:top w:w="30" w:type="dxa"/>
              <w:left w:w="45" w:type="dxa"/>
              <w:bottom w:w="30" w:type="dxa"/>
              <w:right w:w="45" w:type="dxa"/>
            </w:tcMar>
            <w:vAlign w:val="center"/>
          </w:tcPr>
          <w:p w14:paraId="165CDFFC" w14:textId="77777777" w:rsidR="000A04D4" w:rsidRDefault="00000000">
            <w:pPr>
              <w:spacing w:after="0" w:line="240" w:lineRule="auto"/>
              <w:ind w:firstLine="0"/>
              <w:jc w:val="center"/>
            </w:pPr>
            <w:r>
              <w:rPr>
                <w:rFonts w:ascii="Times New Roman" w:hAnsi="Times New Roman"/>
                <w:sz w:val="20"/>
              </w:rPr>
              <w:t>0.483</w:t>
            </w:r>
          </w:p>
        </w:tc>
        <w:tc>
          <w:tcPr>
            <w:tcW w:w="1083" w:type="dxa"/>
            <w:noWrap/>
            <w:tcMar>
              <w:top w:w="30" w:type="dxa"/>
              <w:left w:w="45" w:type="dxa"/>
              <w:bottom w:w="30" w:type="dxa"/>
              <w:right w:w="45" w:type="dxa"/>
            </w:tcMar>
            <w:vAlign w:val="center"/>
          </w:tcPr>
          <w:p w14:paraId="04098E55" w14:textId="77777777" w:rsidR="000A04D4" w:rsidRDefault="00000000">
            <w:pPr>
              <w:spacing w:after="0" w:line="240" w:lineRule="auto"/>
              <w:ind w:firstLine="0"/>
              <w:jc w:val="center"/>
            </w:pPr>
            <w:r>
              <w:rPr>
                <w:rFonts w:ascii="Times New Roman" w:hAnsi="Times New Roman"/>
                <w:sz w:val="20"/>
              </w:rPr>
              <w:t>0.569</w:t>
            </w:r>
          </w:p>
        </w:tc>
        <w:tc>
          <w:tcPr>
            <w:tcW w:w="1083" w:type="dxa"/>
            <w:noWrap/>
            <w:tcMar>
              <w:top w:w="30" w:type="dxa"/>
              <w:left w:w="45" w:type="dxa"/>
              <w:bottom w:w="30" w:type="dxa"/>
              <w:right w:w="45" w:type="dxa"/>
            </w:tcMar>
            <w:vAlign w:val="center"/>
          </w:tcPr>
          <w:p w14:paraId="7DA606CD" w14:textId="77777777" w:rsidR="000A04D4" w:rsidRDefault="00000000">
            <w:pPr>
              <w:spacing w:after="0" w:line="240" w:lineRule="auto"/>
              <w:ind w:firstLine="0"/>
              <w:jc w:val="center"/>
            </w:pPr>
            <w:r>
              <w:rPr>
                <w:rFonts w:ascii="Times New Roman" w:hAnsi="Times New Roman"/>
                <w:sz w:val="20"/>
              </w:rPr>
              <w:t>0.452</w:t>
            </w:r>
          </w:p>
        </w:tc>
      </w:tr>
      <w:tr w:rsidR="000A04D4" w14:paraId="404541F6" w14:textId="77777777">
        <w:trPr>
          <w:cantSplit/>
        </w:trPr>
        <w:tc>
          <w:tcPr>
            <w:tcW w:w="2527" w:type="dxa"/>
            <w:noWrap/>
            <w:tcMar>
              <w:top w:w="30" w:type="dxa"/>
              <w:left w:w="45" w:type="dxa"/>
              <w:bottom w:w="30" w:type="dxa"/>
              <w:right w:w="45" w:type="dxa"/>
            </w:tcMar>
            <w:vAlign w:val="center"/>
          </w:tcPr>
          <w:p w14:paraId="2A6C34AB" w14:textId="77777777" w:rsidR="000A04D4" w:rsidRDefault="00000000">
            <w:pPr>
              <w:spacing w:after="0" w:line="240" w:lineRule="auto"/>
              <w:ind w:firstLine="0"/>
              <w:jc w:val="left"/>
            </w:pPr>
            <w:r>
              <w:rPr>
                <w:rFonts w:ascii="Times New Roman" w:hAnsi="Times New Roman"/>
                <w:sz w:val="20"/>
              </w:rPr>
              <w:t>+ Density bank</w:t>
            </w:r>
          </w:p>
        </w:tc>
        <w:tc>
          <w:tcPr>
            <w:tcW w:w="1083" w:type="dxa"/>
            <w:noWrap/>
            <w:tcMar>
              <w:top w:w="30" w:type="dxa"/>
              <w:left w:w="45" w:type="dxa"/>
              <w:bottom w:w="30" w:type="dxa"/>
              <w:right w:w="45" w:type="dxa"/>
            </w:tcMar>
            <w:vAlign w:val="center"/>
          </w:tcPr>
          <w:p w14:paraId="142D5499" w14:textId="77777777" w:rsidR="000A04D4" w:rsidRDefault="00000000">
            <w:pPr>
              <w:spacing w:after="0" w:line="240" w:lineRule="auto"/>
              <w:ind w:firstLine="0"/>
              <w:jc w:val="center"/>
            </w:pPr>
            <w:r>
              <w:rPr>
                <w:rFonts w:ascii="Times New Roman" w:hAnsi="Times New Roman"/>
                <w:sz w:val="20"/>
              </w:rPr>
              <w:t>0.453</w:t>
            </w:r>
          </w:p>
        </w:tc>
        <w:tc>
          <w:tcPr>
            <w:tcW w:w="1083" w:type="dxa"/>
            <w:noWrap/>
            <w:tcMar>
              <w:top w:w="30" w:type="dxa"/>
              <w:left w:w="45" w:type="dxa"/>
              <w:bottom w:w="30" w:type="dxa"/>
              <w:right w:w="45" w:type="dxa"/>
            </w:tcMar>
            <w:vAlign w:val="center"/>
          </w:tcPr>
          <w:p w14:paraId="2A132835" w14:textId="77777777" w:rsidR="000A04D4" w:rsidRDefault="00000000">
            <w:pPr>
              <w:spacing w:after="0" w:line="240" w:lineRule="auto"/>
              <w:ind w:firstLine="0"/>
              <w:jc w:val="center"/>
            </w:pPr>
            <w:r>
              <w:rPr>
                <w:rFonts w:ascii="Times New Roman" w:hAnsi="Times New Roman"/>
                <w:sz w:val="20"/>
              </w:rPr>
              <w:t>0.508</w:t>
            </w:r>
          </w:p>
        </w:tc>
        <w:tc>
          <w:tcPr>
            <w:tcW w:w="1083" w:type="dxa"/>
            <w:noWrap/>
            <w:tcMar>
              <w:top w:w="30" w:type="dxa"/>
              <w:left w:w="45" w:type="dxa"/>
              <w:bottom w:w="30" w:type="dxa"/>
              <w:right w:w="45" w:type="dxa"/>
            </w:tcMar>
            <w:vAlign w:val="center"/>
          </w:tcPr>
          <w:p w14:paraId="3BFA3CB1" w14:textId="77777777" w:rsidR="000A04D4" w:rsidRDefault="00000000">
            <w:pPr>
              <w:spacing w:after="0" w:line="240" w:lineRule="auto"/>
              <w:ind w:firstLine="0"/>
              <w:jc w:val="center"/>
            </w:pPr>
            <w:r>
              <w:rPr>
                <w:rFonts w:ascii="Times New Roman" w:hAnsi="Times New Roman"/>
                <w:sz w:val="20"/>
              </w:rPr>
              <w:t>0.427</w:t>
            </w:r>
          </w:p>
        </w:tc>
        <w:tc>
          <w:tcPr>
            <w:tcW w:w="1083" w:type="dxa"/>
            <w:noWrap/>
            <w:tcMar>
              <w:top w:w="30" w:type="dxa"/>
              <w:left w:w="45" w:type="dxa"/>
              <w:bottom w:w="30" w:type="dxa"/>
              <w:right w:w="45" w:type="dxa"/>
            </w:tcMar>
            <w:vAlign w:val="center"/>
          </w:tcPr>
          <w:p w14:paraId="09F71810" w14:textId="77777777" w:rsidR="000A04D4" w:rsidRDefault="00000000">
            <w:pPr>
              <w:spacing w:after="0" w:line="240" w:lineRule="auto"/>
              <w:ind w:firstLine="0"/>
              <w:jc w:val="center"/>
            </w:pPr>
            <w:r>
              <w:rPr>
                <w:rFonts w:ascii="Times New Roman" w:hAnsi="Times New Roman"/>
                <w:b/>
                <w:bCs/>
                <w:sz w:val="20"/>
              </w:rPr>
              <w:t>0.585</w:t>
            </w:r>
          </w:p>
        </w:tc>
        <w:tc>
          <w:tcPr>
            <w:tcW w:w="1083" w:type="dxa"/>
            <w:noWrap/>
            <w:tcMar>
              <w:top w:w="30" w:type="dxa"/>
              <w:left w:w="45" w:type="dxa"/>
              <w:bottom w:w="30" w:type="dxa"/>
              <w:right w:w="45" w:type="dxa"/>
            </w:tcMar>
            <w:vAlign w:val="center"/>
          </w:tcPr>
          <w:p w14:paraId="6762D568" w14:textId="77777777" w:rsidR="000A04D4" w:rsidRDefault="00000000">
            <w:pPr>
              <w:spacing w:after="0" w:line="240" w:lineRule="auto"/>
              <w:ind w:firstLine="0"/>
              <w:jc w:val="center"/>
            </w:pPr>
            <w:r>
              <w:rPr>
                <w:rFonts w:ascii="Times New Roman" w:hAnsi="Times New Roman"/>
                <w:sz w:val="20"/>
                <w:u w:val="single"/>
              </w:rPr>
              <w:t>0.643</w:t>
            </w:r>
          </w:p>
        </w:tc>
        <w:tc>
          <w:tcPr>
            <w:tcW w:w="1083" w:type="dxa"/>
            <w:noWrap/>
            <w:tcMar>
              <w:top w:w="30" w:type="dxa"/>
              <w:left w:w="45" w:type="dxa"/>
              <w:bottom w:w="30" w:type="dxa"/>
              <w:right w:w="45" w:type="dxa"/>
            </w:tcMar>
            <w:vAlign w:val="center"/>
          </w:tcPr>
          <w:p w14:paraId="55A1EE71" w14:textId="77777777" w:rsidR="000A04D4" w:rsidRDefault="00000000">
            <w:pPr>
              <w:spacing w:after="0" w:line="240" w:lineRule="auto"/>
              <w:ind w:firstLine="0"/>
              <w:jc w:val="center"/>
            </w:pPr>
            <w:r>
              <w:rPr>
                <w:rFonts w:ascii="Times New Roman" w:hAnsi="Times New Roman"/>
                <w:b/>
                <w:bCs/>
                <w:sz w:val="20"/>
              </w:rPr>
              <w:t>0.561</w:t>
            </w:r>
          </w:p>
        </w:tc>
      </w:tr>
      <w:tr w:rsidR="000A04D4" w14:paraId="2D7036C4" w14:textId="77777777">
        <w:trPr>
          <w:cantSplit/>
        </w:trPr>
        <w:tc>
          <w:tcPr>
            <w:tcW w:w="2527" w:type="dxa"/>
            <w:noWrap/>
            <w:tcMar>
              <w:top w:w="30" w:type="dxa"/>
              <w:left w:w="45" w:type="dxa"/>
              <w:bottom w:w="30" w:type="dxa"/>
              <w:right w:w="45" w:type="dxa"/>
            </w:tcMar>
            <w:vAlign w:val="center"/>
          </w:tcPr>
          <w:p w14:paraId="3C005D33" w14:textId="77777777" w:rsidR="000A04D4" w:rsidRDefault="00000000">
            <w:pPr>
              <w:spacing w:after="0" w:line="240" w:lineRule="auto"/>
              <w:ind w:firstLine="0"/>
              <w:jc w:val="left"/>
            </w:pPr>
            <w:r>
              <w:rPr>
                <w:rFonts w:ascii="Times New Roman" w:hAnsi="Times New Roman"/>
                <w:sz w:val="20"/>
              </w:rPr>
              <w:t>+ Receptor features</w:t>
            </w:r>
          </w:p>
        </w:tc>
        <w:tc>
          <w:tcPr>
            <w:tcW w:w="1083" w:type="dxa"/>
            <w:noWrap/>
            <w:tcMar>
              <w:top w:w="30" w:type="dxa"/>
              <w:left w:w="45" w:type="dxa"/>
              <w:bottom w:w="30" w:type="dxa"/>
              <w:right w:w="45" w:type="dxa"/>
            </w:tcMar>
            <w:vAlign w:val="center"/>
          </w:tcPr>
          <w:p w14:paraId="75043767" w14:textId="77777777" w:rsidR="000A04D4" w:rsidRDefault="00000000">
            <w:pPr>
              <w:spacing w:after="0" w:line="240" w:lineRule="auto"/>
              <w:ind w:firstLine="0"/>
              <w:jc w:val="center"/>
            </w:pPr>
            <w:r>
              <w:rPr>
                <w:rFonts w:ascii="Times New Roman" w:hAnsi="Times New Roman"/>
                <w:sz w:val="20"/>
              </w:rPr>
              <w:t>0.463</w:t>
            </w:r>
          </w:p>
        </w:tc>
        <w:tc>
          <w:tcPr>
            <w:tcW w:w="1083" w:type="dxa"/>
            <w:noWrap/>
            <w:tcMar>
              <w:top w:w="30" w:type="dxa"/>
              <w:left w:w="45" w:type="dxa"/>
              <w:bottom w:w="30" w:type="dxa"/>
              <w:right w:w="45" w:type="dxa"/>
            </w:tcMar>
            <w:vAlign w:val="center"/>
          </w:tcPr>
          <w:p w14:paraId="3DCE6E5E" w14:textId="77777777" w:rsidR="000A04D4" w:rsidRDefault="00000000">
            <w:pPr>
              <w:spacing w:after="0" w:line="240" w:lineRule="auto"/>
              <w:ind w:firstLine="0"/>
              <w:jc w:val="center"/>
            </w:pPr>
            <w:r>
              <w:rPr>
                <w:rFonts w:ascii="Times New Roman" w:hAnsi="Times New Roman"/>
                <w:sz w:val="20"/>
              </w:rPr>
              <w:t>0.520</w:t>
            </w:r>
          </w:p>
        </w:tc>
        <w:tc>
          <w:tcPr>
            <w:tcW w:w="1083" w:type="dxa"/>
            <w:noWrap/>
            <w:tcMar>
              <w:top w:w="30" w:type="dxa"/>
              <w:left w:w="45" w:type="dxa"/>
              <w:bottom w:w="30" w:type="dxa"/>
              <w:right w:w="45" w:type="dxa"/>
            </w:tcMar>
            <w:vAlign w:val="center"/>
          </w:tcPr>
          <w:p w14:paraId="336CE10B" w14:textId="77777777" w:rsidR="000A04D4" w:rsidRDefault="00000000">
            <w:pPr>
              <w:spacing w:after="0" w:line="240" w:lineRule="auto"/>
              <w:ind w:firstLine="0"/>
              <w:jc w:val="center"/>
            </w:pPr>
            <w:r>
              <w:rPr>
                <w:rFonts w:ascii="Times New Roman" w:hAnsi="Times New Roman"/>
                <w:sz w:val="20"/>
              </w:rPr>
              <w:t>0.437</w:t>
            </w:r>
          </w:p>
        </w:tc>
        <w:tc>
          <w:tcPr>
            <w:tcW w:w="1083" w:type="dxa"/>
            <w:noWrap/>
            <w:tcMar>
              <w:top w:w="30" w:type="dxa"/>
              <w:left w:w="45" w:type="dxa"/>
              <w:bottom w:w="30" w:type="dxa"/>
              <w:right w:w="45" w:type="dxa"/>
            </w:tcMar>
            <w:vAlign w:val="center"/>
          </w:tcPr>
          <w:p w14:paraId="7302351D" w14:textId="77777777" w:rsidR="000A04D4" w:rsidRDefault="00000000">
            <w:pPr>
              <w:spacing w:after="0" w:line="240" w:lineRule="auto"/>
              <w:ind w:firstLine="0"/>
              <w:jc w:val="center"/>
            </w:pPr>
            <w:r>
              <w:rPr>
                <w:rFonts w:ascii="Times New Roman" w:hAnsi="Times New Roman"/>
                <w:sz w:val="20"/>
              </w:rPr>
              <w:t>0.570</w:t>
            </w:r>
          </w:p>
        </w:tc>
        <w:tc>
          <w:tcPr>
            <w:tcW w:w="1083" w:type="dxa"/>
            <w:noWrap/>
            <w:tcMar>
              <w:top w:w="30" w:type="dxa"/>
              <w:left w:w="45" w:type="dxa"/>
              <w:bottom w:w="30" w:type="dxa"/>
              <w:right w:w="45" w:type="dxa"/>
            </w:tcMar>
            <w:vAlign w:val="center"/>
          </w:tcPr>
          <w:p w14:paraId="36BC9CBC" w14:textId="77777777" w:rsidR="000A04D4" w:rsidRDefault="00000000">
            <w:pPr>
              <w:spacing w:after="0" w:line="240" w:lineRule="auto"/>
              <w:ind w:firstLine="0"/>
              <w:jc w:val="center"/>
            </w:pPr>
            <w:r>
              <w:rPr>
                <w:rFonts w:ascii="Times New Roman" w:hAnsi="Times New Roman"/>
                <w:sz w:val="20"/>
              </w:rPr>
              <w:t>0.631</w:t>
            </w:r>
          </w:p>
        </w:tc>
        <w:tc>
          <w:tcPr>
            <w:tcW w:w="1083" w:type="dxa"/>
            <w:noWrap/>
            <w:tcMar>
              <w:top w:w="30" w:type="dxa"/>
              <w:left w:w="45" w:type="dxa"/>
              <w:bottom w:w="30" w:type="dxa"/>
              <w:right w:w="45" w:type="dxa"/>
            </w:tcMar>
            <w:vAlign w:val="center"/>
          </w:tcPr>
          <w:p w14:paraId="7CD5B43B" w14:textId="77777777" w:rsidR="000A04D4" w:rsidRDefault="00000000">
            <w:pPr>
              <w:spacing w:after="0" w:line="240" w:lineRule="auto"/>
              <w:ind w:firstLine="0"/>
              <w:jc w:val="center"/>
            </w:pPr>
            <w:r>
              <w:rPr>
                <w:rFonts w:ascii="Times New Roman" w:hAnsi="Times New Roman"/>
                <w:sz w:val="20"/>
              </w:rPr>
              <w:t>0.554</w:t>
            </w:r>
          </w:p>
        </w:tc>
      </w:tr>
      <w:tr w:rsidR="000A04D4" w14:paraId="132B8EBE" w14:textId="77777777">
        <w:trPr>
          <w:cantSplit/>
        </w:trPr>
        <w:tc>
          <w:tcPr>
            <w:tcW w:w="2527" w:type="dxa"/>
            <w:noWrap/>
            <w:tcMar>
              <w:top w:w="30" w:type="dxa"/>
              <w:left w:w="45" w:type="dxa"/>
              <w:bottom w:w="30" w:type="dxa"/>
              <w:right w:w="45" w:type="dxa"/>
            </w:tcMar>
            <w:vAlign w:val="center"/>
          </w:tcPr>
          <w:p w14:paraId="44F1D671" w14:textId="77777777" w:rsidR="000A04D4" w:rsidRDefault="00000000">
            <w:pPr>
              <w:spacing w:after="0" w:line="240" w:lineRule="auto"/>
              <w:ind w:firstLine="0"/>
              <w:jc w:val="left"/>
            </w:pPr>
            <w:r>
              <w:rPr>
                <w:rFonts w:ascii="Times New Roman" w:hAnsi="Times New Roman"/>
                <w:sz w:val="20"/>
              </w:rPr>
              <w:t>+ Centroid encoding</w:t>
            </w:r>
          </w:p>
        </w:tc>
        <w:tc>
          <w:tcPr>
            <w:tcW w:w="1083" w:type="dxa"/>
            <w:noWrap/>
            <w:tcMar>
              <w:top w:w="30" w:type="dxa"/>
              <w:left w:w="45" w:type="dxa"/>
              <w:bottom w:w="30" w:type="dxa"/>
              <w:right w:w="45" w:type="dxa"/>
            </w:tcMar>
            <w:vAlign w:val="center"/>
          </w:tcPr>
          <w:p w14:paraId="0CBC93B5" w14:textId="77777777" w:rsidR="000A04D4" w:rsidRDefault="00000000">
            <w:pPr>
              <w:spacing w:after="0" w:line="240" w:lineRule="auto"/>
              <w:ind w:firstLine="0"/>
              <w:jc w:val="center"/>
            </w:pPr>
            <w:r>
              <w:rPr>
                <w:rFonts w:ascii="Times New Roman" w:hAnsi="Times New Roman"/>
                <w:b/>
                <w:bCs/>
                <w:sz w:val="20"/>
              </w:rPr>
              <w:t>0.483</w:t>
            </w:r>
          </w:p>
        </w:tc>
        <w:tc>
          <w:tcPr>
            <w:tcW w:w="1083" w:type="dxa"/>
            <w:noWrap/>
            <w:tcMar>
              <w:top w:w="30" w:type="dxa"/>
              <w:left w:w="45" w:type="dxa"/>
              <w:bottom w:w="30" w:type="dxa"/>
              <w:right w:w="45" w:type="dxa"/>
            </w:tcMar>
            <w:vAlign w:val="center"/>
          </w:tcPr>
          <w:p w14:paraId="397B3463" w14:textId="77777777" w:rsidR="000A04D4" w:rsidRDefault="00000000">
            <w:pPr>
              <w:spacing w:after="0" w:line="240" w:lineRule="auto"/>
              <w:ind w:firstLine="0"/>
              <w:jc w:val="center"/>
            </w:pPr>
            <w:r>
              <w:rPr>
                <w:rFonts w:ascii="Times New Roman" w:hAnsi="Times New Roman"/>
                <w:sz w:val="20"/>
                <w:u w:val="single"/>
              </w:rPr>
              <w:t>0.536</w:t>
            </w:r>
          </w:p>
        </w:tc>
        <w:tc>
          <w:tcPr>
            <w:tcW w:w="1083" w:type="dxa"/>
            <w:noWrap/>
            <w:tcMar>
              <w:top w:w="30" w:type="dxa"/>
              <w:left w:w="45" w:type="dxa"/>
              <w:bottom w:w="30" w:type="dxa"/>
              <w:right w:w="45" w:type="dxa"/>
            </w:tcMar>
            <w:vAlign w:val="center"/>
          </w:tcPr>
          <w:p w14:paraId="46958531" w14:textId="77777777" w:rsidR="000A04D4" w:rsidRDefault="00000000">
            <w:pPr>
              <w:spacing w:after="0" w:line="240" w:lineRule="auto"/>
              <w:ind w:firstLine="0"/>
              <w:jc w:val="center"/>
            </w:pPr>
            <w:r>
              <w:rPr>
                <w:rFonts w:ascii="Times New Roman" w:hAnsi="Times New Roman"/>
                <w:sz w:val="20"/>
                <w:u w:val="single"/>
              </w:rPr>
              <w:t>0.444</w:t>
            </w:r>
          </w:p>
        </w:tc>
        <w:tc>
          <w:tcPr>
            <w:tcW w:w="1083" w:type="dxa"/>
            <w:noWrap/>
            <w:tcMar>
              <w:top w:w="30" w:type="dxa"/>
              <w:left w:w="45" w:type="dxa"/>
              <w:bottom w:w="30" w:type="dxa"/>
              <w:right w:w="45" w:type="dxa"/>
            </w:tcMar>
            <w:vAlign w:val="center"/>
          </w:tcPr>
          <w:p w14:paraId="712390B9" w14:textId="77777777" w:rsidR="000A04D4" w:rsidRDefault="00000000">
            <w:pPr>
              <w:spacing w:after="0" w:line="240" w:lineRule="auto"/>
              <w:ind w:firstLine="0"/>
              <w:jc w:val="center"/>
            </w:pPr>
            <w:r>
              <w:rPr>
                <w:rFonts w:ascii="Times New Roman" w:hAnsi="Times New Roman"/>
                <w:sz w:val="20"/>
              </w:rPr>
              <w:t>0.583</w:t>
            </w:r>
          </w:p>
        </w:tc>
        <w:tc>
          <w:tcPr>
            <w:tcW w:w="1083" w:type="dxa"/>
            <w:noWrap/>
            <w:tcMar>
              <w:top w:w="30" w:type="dxa"/>
              <w:left w:w="45" w:type="dxa"/>
              <w:bottom w:w="30" w:type="dxa"/>
              <w:right w:w="45" w:type="dxa"/>
            </w:tcMar>
            <w:vAlign w:val="center"/>
          </w:tcPr>
          <w:p w14:paraId="7C7406EF" w14:textId="77777777" w:rsidR="000A04D4" w:rsidRDefault="00000000">
            <w:pPr>
              <w:spacing w:after="0" w:line="240" w:lineRule="auto"/>
              <w:ind w:firstLine="0"/>
              <w:jc w:val="center"/>
            </w:pPr>
            <w:r>
              <w:rPr>
                <w:rFonts w:ascii="Times New Roman" w:hAnsi="Times New Roman"/>
                <w:sz w:val="20"/>
              </w:rPr>
              <w:t>0.633</w:t>
            </w:r>
          </w:p>
        </w:tc>
        <w:tc>
          <w:tcPr>
            <w:tcW w:w="1083" w:type="dxa"/>
            <w:noWrap/>
            <w:tcMar>
              <w:top w:w="30" w:type="dxa"/>
              <w:left w:w="45" w:type="dxa"/>
              <w:bottom w:w="30" w:type="dxa"/>
              <w:right w:w="45" w:type="dxa"/>
            </w:tcMar>
            <w:vAlign w:val="center"/>
          </w:tcPr>
          <w:p w14:paraId="0A3AF73D" w14:textId="77777777" w:rsidR="000A04D4" w:rsidRDefault="00000000">
            <w:pPr>
              <w:spacing w:after="0" w:line="240" w:lineRule="auto"/>
              <w:ind w:firstLine="0"/>
              <w:jc w:val="center"/>
            </w:pPr>
            <w:r>
              <w:rPr>
                <w:rFonts w:ascii="Times New Roman" w:hAnsi="Times New Roman"/>
                <w:sz w:val="20"/>
              </w:rPr>
              <w:t>0.539</w:t>
            </w:r>
          </w:p>
        </w:tc>
      </w:tr>
      <w:tr w:rsidR="000A04D4" w14:paraId="04FAB753" w14:textId="77777777">
        <w:trPr>
          <w:cantSplit/>
        </w:trPr>
        <w:tc>
          <w:tcPr>
            <w:tcW w:w="2527" w:type="dxa"/>
            <w:noWrap/>
            <w:tcMar>
              <w:top w:w="30" w:type="dxa"/>
              <w:left w:w="45" w:type="dxa"/>
              <w:bottom w:w="30" w:type="dxa"/>
              <w:right w:w="45" w:type="dxa"/>
            </w:tcMar>
            <w:vAlign w:val="center"/>
          </w:tcPr>
          <w:p w14:paraId="090FCF9E" w14:textId="77777777" w:rsidR="000A04D4" w:rsidRDefault="00000000">
            <w:pPr>
              <w:spacing w:after="0" w:line="240" w:lineRule="auto"/>
              <w:ind w:firstLine="0"/>
              <w:jc w:val="left"/>
            </w:pPr>
            <w:r>
              <w:rPr>
                <w:rFonts w:ascii="Times New Roman" w:hAnsi="Times New Roman"/>
                <w:sz w:val="20"/>
              </w:rPr>
              <w:t>LigandSeek-Find</w:t>
            </w:r>
          </w:p>
        </w:tc>
        <w:tc>
          <w:tcPr>
            <w:tcW w:w="1083" w:type="dxa"/>
            <w:noWrap/>
            <w:tcMar>
              <w:top w:w="30" w:type="dxa"/>
              <w:left w:w="45" w:type="dxa"/>
              <w:bottom w:w="30" w:type="dxa"/>
              <w:right w:w="45" w:type="dxa"/>
            </w:tcMar>
            <w:vAlign w:val="center"/>
          </w:tcPr>
          <w:p w14:paraId="3E9C838A" w14:textId="77777777" w:rsidR="000A04D4" w:rsidRDefault="00000000">
            <w:pPr>
              <w:spacing w:after="0" w:line="240" w:lineRule="auto"/>
              <w:ind w:firstLine="0"/>
              <w:jc w:val="center"/>
            </w:pPr>
            <w:r>
              <w:rPr>
                <w:rFonts w:ascii="Times New Roman" w:hAnsi="Times New Roman"/>
                <w:sz w:val="20"/>
                <w:u w:val="single"/>
              </w:rPr>
              <w:t>0.477</w:t>
            </w:r>
          </w:p>
        </w:tc>
        <w:tc>
          <w:tcPr>
            <w:tcW w:w="1083" w:type="dxa"/>
            <w:noWrap/>
            <w:tcMar>
              <w:top w:w="30" w:type="dxa"/>
              <w:left w:w="45" w:type="dxa"/>
              <w:bottom w:w="30" w:type="dxa"/>
              <w:right w:w="45" w:type="dxa"/>
            </w:tcMar>
            <w:vAlign w:val="center"/>
          </w:tcPr>
          <w:p w14:paraId="156F263E" w14:textId="77777777" w:rsidR="000A04D4" w:rsidRDefault="00000000">
            <w:pPr>
              <w:spacing w:after="0" w:line="240" w:lineRule="auto"/>
              <w:ind w:firstLine="0"/>
              <w:jc w:val="center"/>
            </w:pPr>
            <w:r>
              <w:rPr>
                <w:rFonts w:ascii="Times New Roman" w:hAnsi="Times New Roman"/>
                <w:b/>
                <w:bCs/>
                <w:sz w:val="20"/>
              </w:rPr>
              <w:t>0.541</w:t>
            </w:r>
          </w:p>
        </w:tc>
        <w:tc>
          <w:tcPr>
            <w:tcW w:w="1083" w:type="dxa"/>
            <w:noWrap/>
            <w:tcMar>
              <w:top w:w="30" w:type="dxa"/>
              <w:left w:w="45" w:type="dxa"/>
              <w:bottom w:w="30" w:type="dxa"/>
              <w:right w:w="45" w:type="dxa"/>
            </w:tcMar>
            <w:vAlign w:val="center"/>
          </w:tcPr>
          <w:p w14:paraId="641ADB95" w14:textId="77777777" w:rsidR="000A04D4" w:rsidRDefault="00000000">
            <w:pPr>
              <w:spacing w:after="0" w:line="240" w:lineRule="auto"/>
              <w:ind w:firstLine="0"/>
              <w:jc w:val="center"/>
            </w:pPr>
            <w:r>
              <w:rPr>
                <w:rFonts w:ascii="Times New Roman" w:hAnsi="Times New Roman"/>
                <w:b/>
                <w:bCs/>
                <w:sz w:val="20"/>
              </w:rPr>
              <w:t>0.447</w:t>
            </w:r>
          </w:p>
        </w:tc>
        <w:tc>
          <w:tcPr>
            <w:tcW w:w="1083" w:type="dxa"/>
            <w:noWrap/>
            <w:tcMar>
              <w:top w:w="30" w:type="dxa"/>
              <w:left w:w="45" w:type="dxa"/>
              <w:bottom w:w="30" w:type="dxa"/>
              <w:right w:w="45" w:type="dxa"/>
            </w:tcMar>
            <w:vAlign w:val="center"/>
          </w:tcPr>
          <w:p w14:paraId="7566D2C5" w14:textId="77777777" w:rsidR="000A04D4" w:rsidRDefault="00000000">
            <w:pPr>
              <w:spacing w:after="0" w:line="240" w:lineRule="auto"/>
              <w:ind w:firstLine="0"/>
              <w:jc w:val="center"/>
            </w:pPr>
            <w:r>
              <w:rPr>
                <w:rFonts w:ascii="Times New Roman" w:hAnsi="Times New Roman"/>
                <w:sz w:val="20"/>
                <w:u w:val="single"/>
              </w:rPr>
              <w:t>0.584</w:t>
            </w:r>
          </w:p>
        </w:tc>
        <w:tc>
          <w:tcPr>
            <w:tcW w:w="1083" w:type="dxa"/>
            <w:noWrap/>
            <w:tcMar>
              <w:top w:w="30" w:type="dxa"/>
              <w:left w:w="45" w:type="dxa"/>
              <w:bottom w:w="30" w:type="dxa"/>
              <w:right w:w="45" w:type="dxa"/>
            </w:tcMar>
            <w:vAlign w:val="center"/>
          </w:tcPr>
          <w:p w14:paraId="04B0C223" w14:textId="77777777" w:rsidR="000A04D4" w:rsidRDefault="00000000">
            <w:pPr>
              <w:spacing w:after="0" w:line="240" w:lineRule="auto"/>
              <w:ind w:firstLine="0"/>
              <w:jc w:val="center"/>
            </w:pPr>
            <w:r>
              <w:rPr>
                <w:rFonts w:ascii="Times New Roman" w:hAnsi="Times New Roman"/>
                <w:b/>
                <w:bCs/>
                <w:sz w:val="20"/>
              </w:rPr>
              <w:t>0.663</w:t>
            </w:r>
          </w:p>
        </w:tc>
        <w:tc>
          <w:tcPr>
            <w:tcW w:w="1083" w:type="dxa"/>
            <w:noWrap/>
            <w:tcMar>
              <w:top w:w="30" w:type="dxa"/>
              <w:left w:w="45" w:type="dxa"/>
              <w:bottom w:w="30" w:type="dxa"/>
              <w:right w:w="45" w:type="dxa"/>
            </w:tcMar>
            <w:vAlign w:val="center"/>
          </w:tcPr>
          <w:p w14:paraId="0C1461DB" w14:textId="77777777" w:rsidR="000A04D4" w:rsidRDefault="00000000">
            <w:pPr>
              <w:spacing w:after="0" w:line="240" w:lineRule="auto"/>
              <w:ind w:firstLine="0"/>
              <w:jc w:val="center"/>
            </w:pPr>
            <w:r>
              <w:rPr>
                <w:rFonts w:ascii="Times New Roman" w:hAnsi="Times New Roman"/>
                <w:sz w:val="20"/>
                <w:u w:val="single"/>
              </w:rPr>
              <w:t>0.558</w:t>
            </w:r>
          </w:p>
        </w:tc>
      </w:tr>
    </w:tbl>
    <w:p xmlns:w14="http://schemas.microsoft.com/office/word/2010/wordml" w14:paraId="21579770" w14:textId="77777777" w:rsidR="000A04D4" w:rsidRDefault="00000000">
      <w:pPr>
        <w:pStyle w:val="MDTableNote"/>
        <w:keepLines/>
        <w:spacing w:before="80" w:line="240" w:lineRule="auto"/>
        <w:ind w:firstLine="0"/>
      </w:pPr>
      <w:r>
        <w:rPr>
          <w:rFonts w:ascii="Times New Roman" w:hAnsi="Times New Roman"/>
          <w:sz w:val="18"/>
        </w:rPr>
        <w:lastRenderedPageBreak/>
        <w:t>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p>
      <w:pPr>
        <w:pStyle w:val="2"/>
        <w:keepNext/>
        <w:ind w:firstLine="0"/>
      </w:pPr>
      <w:r>
        <w:t xml:space="preserve">Stage 3: End-to-end top-k success</w:t>
      </w:r>
    </w:p>
    <w:bookmarkStart w:id="42"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42"/>
    <w:bookmarkStart w:id="46"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2953750"/>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zV1cIxoMp2UNQOhCQ9dQuD5o60hHeXLMnVT5oCvRVFkV5S9NKi557yADXQvEtRx3mMzpArWa4dIEgOhQ3YOxx-880PyfF8E2nu8ihh0eXP5xe__hUf9A4uz1-8_v23ttZuEW2xyIBVxQwyAo2SNP3CgrFp2u0PuoM03Qd75pRO0zcv_3z9y_dvnv9w-cerNA1saXqTruIlEBX0oMWLojWRVdYquRM57QqunVTVScnNWa0R92W0O080W5RFZZP5_TTKndNJHFuRQ8ltW2mocHOiDHLg0kzjuTKZNkqAtbKalkXc63Q-jksuqzTaI7ax8Z_HblkAmyczXiDvZyWfwii4J1y8QhD2DEAfyQqs12-s5onVXKAb5ClQhUS9e500apaP6oJUvHaq4WzgZImJI2wijXVHwbTTgHAnBBAiDX8a-VBVzqIdt0JKtLl4_hPW_Z_zVxcvf_R-gVs3tJLftpcPK3vTyPsKxOTi1K9PvTgKGfsvBv90Xa7uJ6uEngbzEJ6jk_JJUj4a7w6YGSD0UE7bbJs9Ywd43E61AJMv5JTjysAUa84ycCCo-gyVTGZQOemWzF8NrFibvLjg638oygekzu5s5E9yYKJG2TKbqzlzuNZgBB4NPhamJl7T3RkwB9ax8f6nDLeMRPxcupzZWtArnNQFQ9ZM-uMNe5KOmXHnoNSOndbZFBwS3tlSXT_kMlHH2FebtlW-U9tSk4kUsK9EXWIRV03L5RRHGUjd3ue7cendNJrwZ-w_ll5LE7720XtdAI8bgvu3Ebi97ofy_v3di7cwd67p46Y0d-t02-wQe_JHx9SLVi_CwNe1NIA3ft3QhDIGexi7taOFbnezsW2xeQ4Gs_M-PPSg5LqH-JbX_MefqorlWz21r0hCsOhNOWBH3vljgLPWGrCh89gtZLOaeGZQLNvswZPG2uJXKysdZAgRoJ0yzDpTC1ejyZZnGw17a_jILNXQqbKHvV3gi_fQ242vt3X6n7cXfYWDwHoAiPo7291-t7PoDfrbO_3Os10tRYK_zePi7_S4MsPnN4aBhgG53ocDzSiDNY1571duoOC-M-ZSW7qYlGE1G0tB15IW4uFsbLC8VpCXURL7ISz2M1jcjGDx5gQWU1_FNKsaTaR2JxM5pXKf5DNz0lvUJg6Kkw79bLd1NcVEZIbs9_oo0ZSG8niVIx7NOo6rkEKAnCp4pMSZZZUa5byawtAYhbeaZ5YeG_GtNvwFC0rkvDLdcBBY4xtFOC2kPpRFQR5J9vZB4NiQDOAdJnGCmEfoxe9fW6xB8XU-Wlkcttjp_FhlmxMbTxYTU9IXD44twozGlutZzetpGxaOCdpvriuiBMGaW9uAEeW_K1KNs98DUCUjAdH0poNbPjuyAXslrdC0X6kQenwl8qSoGI3Ig36vH1huRdG5HPgJc0PmieOyWKk35aJq6mX1-lzwdy_69l8QQn1B" id="44" name="Picture"/>
            <a:graphic>
              <a:graphicData uri="http://schemas.openxmlformats.org/drawingml/2006/picture">
                <pic:pic>
                  <pic:nvPicPr>
                    <pic:cNvPr descr="C:/Users/15919/Desktop/论文草稿/temp/manuscript_figures_hvr_2xur/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t xml:space="preserve"> </w:t>
      </w:r>
      <m:oMath>
        <m:r>
          <m:t>K</m:t>
        </m:r>
        <m:r>
          <m:rPr>
            <m:sty m:val="p"/>
          </m:rPr>
          <m:t>=</m:t>
        </m:r>
        <m:r>
          <m:t>1</m:t>
        </m:r>
      </m:oMath>
      <w:r>
        <w:t xml:space="preserve"> </w:t>
      </w:r>
      <w:r>
        <w:t xml:space="preserve">and 104 entries (58.1%) within</w:t>
      </w:r>
      <w:r>
        <w:t xml:space="preserve"> </w:t>
      </w:r>
      <m:oMath>
        <m:r>
          <m:t>K</m:t>
        </m:r>
        <m:r>
          <m:rPr>
            <m:sty m:val="p"/>
          </m:rPr>
          <m:t>≤</m:t>
        </m:r>
        <m:r>
          <m:t>10</m:t>
        </m:r>
      </m:oMath>
      <w:r>
        <w:t xml:space="preserve">.</w:t>
      </w:r>
    </w:p>
    <w:bookmarkEnd w:id="46"/>
    <w:bookmarkStart w:id="50"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5017040"/>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EuPHDUQ_ivWnBIxMz0z2WXZIVlpmX0IsYtG2SAh0WjlcddMW9vdNrZ7HiFIXBBCKFyCuIA4c8oPIBI58E8QefwMquyexz6CouQQJiLKbNtV5a_Kriq77C9rmru01mW1Zz8-evLzH9F-Z__ZowdPf_2lqbWb1uqsZsCqbAwJCfW6cfyJBWPjuL253d6O4z2wZ07pOH7-8PenP337_P53z357HMcBLY4vwxU8B4KCDjRszrOsoaWGTBZAXMG1k6o4zbk5KzXKfVa7OelqNs2zwnYnt-Ja6pzuRpEVKeTcNpWGAplDZXLusGtG0USZRBslwFpZjPIs6rRa70Y5l0Vc2yG0vvGfEzfLgE26Y54h7oc5H0EvqCe5aC5BsmcA-ghNtJ6-0pt0reYC1SAOzQGBOhutuFZ1b5cZkXjpVIVZidNIWSQoNpTGuqMwtFUJIScYECwNf6r2gSqcxXHcCilxzJP7P-C6__3o8ZOH33u9wK3btZJfxUt3C3t5kNcVgEnFwPcHvtkLM_ZfNP7uYrna780ndDcMD-Y58pSfJM1HY-yAGQOKHshRk22we2y_SBpONQAnn6sEsowWTw2ZjwUkZSBw0WyTQF2AfgNr8BozZWtr-X4mR3KAOXHBF4wbpKGfMmigtExKYJhovJDikuhEupQVinGncsty6XOQGci4k2NgTjGXgjTMQa6Rho5mvRLVW2ZTNSEm02AEFA7TkeKCKFtbKG8d6-99wJBj5FyRLQWl-bDMGM4jkYKyN_BkwTj-d6TIsUGZjMAh3to653xY5V11jBt3tS_mL7UvquFQCthTosxxEee7okvJjjyAup2Pbka5V1NRwp--_1g3Y3llvvbWe1oQ7lcAt64CcDvt18X96-sHL0BunaNH1dKsl3eb7ICOA44_NF6kLIFCOWBHEtMsOQE4aywEVmheto7pZTUISrBs1mSHd7xYb7czR0lAKysdhPE9M1O7mJ4dTGaB6eJMKYiHPdBOGRYoJaJegH5LkuftOFH52nqj7oP9nRDoIuz-Br4oJR4zsCwPhDIYkg5ZI9zVMYgd-P3dB3Hmk4BJjHAnaf8gMDxq6mySgsHZLRNqP-e6g_Ihgy7oU0U2e6Gm_wP-vxTwg7X1Rn1tLX8b40isrTfq7CQUvMxQ6cywulvdMPGQB7ZyptNe5svkvcNGX4kzcJ9ioc5KX5Iva4Jrh3fqbHD9X2uDa1hN1Jm4flWRwLgwCm0SKTcjqjFCzW3XdpnfSKm9rnXrIiLDgWrZ7eOTPTaADG9zHfbnN3hTZDfwi5Iqk3RwFyhUFaZO6Ubbxy3e_wDvkBRrg1l4GWAWz2V4nyXcpnBh4ACvgw01bGy2wujzJzU9nezUPq-z2uIdqba5daO92W5NN1vtrdZG695NLUUXf5Vf-Uv5NTF8culNqUJArFfBwGGURQsY88oBFi7ZmLSp1JbcSDMsxn0pyInUER-P-waX0ArS0utG_i0v8k95UfWSF60-5EWUyTjNosQhUrvToRxRyp-mY3PamZYmCoTTFv3baOpihBORCaJvbGOLHvuw3Z_PEV2zsGNpUjCQ0woe4TZlWaF6KS9GsGuMwnKOJ5ZCk_DmDH8pCUTEXA5dURBQo0uLMMikPpBZRhqp7ceHBsdrpwEsJKk5RJnbqMXzz3UWQtF5POpZjSs8mBxjAK88_PHudGhy-qLj2DQ89bHZ4snP04kNU8cE8atwRSlBYlXUVsIo5b9zUG2sOwSVM2qgNBWzQS0fH9kgu2zNpYlfqGB6tGzybobHBqJsb3Y2A8qVUuSXff9QudLmXcdlNievtrOiWi-rF37B307tq38A_yuAZA" id="48" name="Picture"/>
            <a:graphic>
              <a:graphicData uri="http://schemas.openxmlformats.org/drawingml/2006/picture">
                <pic:pic>
                  <pic:nvPicPr>
                    <pic:cNvPr descr="C:/Users/15919/Desktop/论文草稿/temp/manuscript_figures_hvr_2xur/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DG-PocketXmol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4b, c</w:t>
      </w:r>
      <w:r>
        <w:t xml:space="preserve">).</w:t>
      </w:r>
      <w:r>
        <w:t xml:space="preserve"> </w:t>
      </w:r>
      <w:r>
        <w:t xml:space="preserve">In all evaluations, DG-PocketXmol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50"/>
    <w:bookmarkEnd w:id="51"/>
    <w:bookmarkStart w:id="55"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UzcQfhUrUnuV5OyGDbABVoL9QZUWtGKFWqmpVo7PJMdaH9vYPsmGUoleVBWl9IaqN6163SseoEjlog_Qd0Dl5zE6c3ySzbJboCCVhmalbHzmzzPjz5mJ489rloes1mG1Z98_fPLjb8lma_PZw_tPf_6paW04qNVZzYE3aggpCa13ut3rHpzvdpfbq8ur3e4G-P1gbLf7_MGvT3_4-vm9O89-edTtRmvd7nFzmudApnxhbaMvddoQxjkQoZHzILJGr5AqJcFUeqv4eG8k0-hhu9mWmjiC2yCN3su52y8ssj6tnR91LDvIlfad0YVuLQvBdpLEiwxy7pvGgkZm3zicAx_dIBkZl1pnBHgv9SBXSWtp6XSSc6m7tTWytuPKt90wVsBGnSFXaPejnA9gPU5PcslEgmT3AexVOAhT6aVKZMKYCG1LDX7KqZ5GHW-5QF9QXSEJ9VsraKF6vFYoIvEimMpqJU6amEUU60vnw3ZUnUyNnOhlDCf-q8ZbRgePetwLKVHnyb3vcAX_fPjoyYO75bzAfbjoJT-Jl13U_rhSOVc0TFP0yudeOVyPEZfv6PzNaZaWz04CuhnVo3uBlrMMkuKxiEJwQ0DRLTlosja7xbYwuMe3718iwDBhcquA1oWZPvM5V4rlRoHAvPk6494XOSW3AhtTcsAxazIFHWSQ4Js0d4gevINUvUVC2Nx6vomrIHu4v15YL8Yd0nC5FDRQWqYFMNy0XEtxTHQkQ8a0YTyY3LNclvuZOVA8yCGwYFjIQDoWAAHCAy402xyCGzPLNSjEgw646T1JMY-fTezMGbazcQl9QHisrJxmyAxcC1LkCLe0zjZzbluKYAhIyOpsuwTTLsB-dGfdjc1F9KeFfgiwwThUliirjsumYI2XAdJZ2Y-RIzUDLjI2cKawdQzEli71TEDLzJmRZz4zI2I0liMLfGiYfqO9xNAm-HNMQT-ULCcHWcBgVZFjrA5uFBJTnAEfjhuUOXbtyu4G88FJEdR4bgF1dCvkHXMFq1tVF_LXqgum35cCNowocvxkmFSFkJEfeTRaOpF3fBizvPLTlm6WtPK9EglrH6pwjgghkqc2wlrrZPLj23dOYvyTOX__6oiFpErDPK_kPHmO221ufZ-j_XNqsX9etpKTKtdTphebHm-NTqk2YknkWFtOrr1lFcLCGQvipFvavfLR9uZuc7Z4FVhgJjXaYnvFNi43dozYh_AJ2mICVx8rTIoUlKmzUQYO8zGtnVFfYgJ1LNSDQpbekcNNdomLfSp8VNWQEDsCkXE3ACzAVNFMUdY6LxCEDBEIx8T9vrQW0ia7rlMIGAbWWNLsc6lwOK3rGDL1_UgoY8aO0GCriFXRNdmWcYvN_LLNHNauvge7ZX6rTaAtEWbAbMFR_1o_bIF7RYoicxvhvwTjP75c4Phddk1K4TeauXX_P9c4Pf72m5MbpBdw_jcf4280493FDnqHnlfdEeOBjjoQVWz98ExMxn5OF3kP64Pps1T6IDW2dr4QdAjaL9RMEUnlUKZoq7c4CvgfdD9NdtkBaEbnzPHcS0gn6HAtHjAhcLCjaMCNguMXBeA6duA9VcCMTip5jt8wZpRyQJourY-ZNZJSQJJDaRQduZWCaLkEo5O9gqCKIote5RWgay-97Yf1B-8BbOsLmLwcJstLC5wscPJqnLQWOJnv1m9x5PxKjJ9aYHy-MR5PsV74mR7_27XaZ3VWm94FqbWXWquIgYPTreWzp1eXb523UnTwVWGKvxamUsdHx-6FVBbQ1pvYQLVQOJiacW8M7niyh61yJq2nLFKEergjBeWQHsTV4Y5jKXhBs6x3kvLSTlLe2UmqKzvJ7I2dhL4zYpi6QBVpw15fDtBZv5cN3V7roHBJJOwt0V-7afUAA5EpWm-v4Ihu9eB4ZxIjLs3Uj0OXooOcMrhtxL5n2qxnXA_gonNmlAFPPSGD7E0Y3oIIkYg2D1VnJohWk2NJ6Clpt6RSNCONS_044Li7HQSR0bCPMtdwlpJ_5GEqlBy1R0_eYoZ7oysmnb2XwzsHfZfTOy4cO7hQ3sRh4wuTGzklndh0T0gQv4IrSgkSq1BbCZeXhpJDo9b5cBlMzmiA0vTjTJyWD7d9lD0cTaSJr010PTkc8o7SjG5LrbZb7WjlRClal83yHtHMmHcCl2pCnh0rXeXL2-m64Gut9sVfk0GE1Q" id="53" name="Picture"/>
            <a:graphic>
              <a:graphicData uri="http://schemas.openxmlformats.org/drawingml/2006/picture">
                <pic:pic>
                  <pic:nvPicPr>
                    <pic:cNvPr descr="C:/Users/15919/Desktop/论文草稿/temp/manuscript_figures_hvr_2xur/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 w:type="paragraph" w:customStyle="1" w:styleId="11">
    <w:name w:val="正文文本1"/>
    <w:pPr>
      <w:spacing w:after="120" w:line="360" w:lineRule="auto"/>
      <w:ind w:firstLine="420"/>
      <w:jc w:val="both"/>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2026-10-29T15:28:14Z</dcterms:created>
  <dcterms:modified xsi:type="dcterms:W3CDTF">2026-10-29T15:28:14Z</dcterms:modified>
</cp:coreProperties>
</file>

<file path=docProps/custom.xml><?xml version="1.0" encoding="utf-8"?>
<Properties xmlns="http://schemas.openxmlformats.org/officeDocument/2006/custom-properties" xmlns:vt="http://schemas.openxmlformats.org/officeDocument/2006/docPropsVTypes"/>
</file>