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Figure"/>
        <w:keepNext/>
        <w:ind w:firstLine="0"/>
      </w:pPr>
      <w:r>
        <w:drawing>
          <wp:inline>
            <wp:extent cx="5303520" cy="2056313"/>
            <wp:effectExtent b="0" l="0" r="0" t="0"/>
            <wp:docPr descr="" title="MDPPTFIGTOKEN000001" id="34" name="Picture"/>
            <a:graphic>
              <a:graphicData uri="http://schemas.openxmlformats.org/drawingml/2006/picture">
                <pic:pic>
                  <pic:nvPicPr>
                    <pic:cNvPr descr="C:/Users/15919/Desktop/论文草稿/temp/manuscript_figures_3hbc4_dj/figure_000001.png" id="35" name="Picture"/>
                    <pic:cNvPicPr>
                      <a:picLocks noChangeArrowheads="1" noChangeAspect="1"/>
                    </pic:cNvPicPr>
                  </pic:nvPicPr>
                  <pic:blipFill>
                    <a:blip r:embed="rId33"/>
                    <a:stretch>
                      <a:fillRect/>
                    </a:stretch>
                  </pic:blipFill>
                  <pic:spPr bwMode="auto">
                    <a:xfrm>
                      <a:off x="0" y="0"/>
                      <a:ext cx="5303520" cy="2056313"/>
                    </a:xfrm>
                    <a:prstGeom prst="rect">
                      <a:avLst/>
                    </a:prstGeom>
                    <a:noFill/>
                    <a:ln w="9525">
                      <a:noFill/>
                      <a:headEnd/>
                      <a:tailEnd/>
                    </a:ln>
                  </pic:spPr>
                </pic:pic>
              </a:graphicData>
            </a:graphic>
          </wp:inline>
        </w:drawing>
      </w:r>
    </w:p>
    <w:p>
      <w:pPr>
        <w:pStyle w:val="FirstParagraph"/>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它产生一系列blob：</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Match为Find阶段预测出来的blob与用户提供的配体身份(也就是SMILES)进行匹配。Matcher</w:t>
      </w:r>
      <w:r>
        <w:t xml:space="preserve"> </w:t>
      </w:r>
      <w:r>
        <w:rPr>
          <w:rFonts w:hint="eastAsia"/>
        </w:rPr>
        <w:t xml:space="preserve">的输入是:</w:t>
      </w:r>
      <w:r>
        <w:t xml:space="preserve"> </w:t>
      </w:r>
      <w:r>
        <w:rPr>
          <w:rFonts w:hint="eastAsia"/>
        </w:rPr>
        <w:t xml:space="preserve">Find阶段预测得到的可能为假阳性的blobs</w:t>
      </w:r>
      <w:r>
        <w:t xml:space="preserve"> </w:t>
      </w:r>
      <m:oMath>
        <m:r>
          <m:rPr>
            <m:sty m:val="p"/>
          </m:rPr>
          <m:t>{</m:t>
        </m:r>
        <m:sSub>
          <m:e>
            <m:r>
              <m:t>B</m:t>
            </m:r>
          </m:e>
          <m:sub>
            <m:r>
              <m:t>j</m:t>
            </m:r>
          </m:sub>
        </m:sSub>
        <m:sSub>
          <m:e>
            <m:r>
              <m:rPr>
                <m:sty m:val="p"/>
              </m:rPr>
              <m:t>}</m:t>
            </m:r>
          </m:e>
          <m:sub>
            <m:r>
              <m:t>j</m:t>
            </m:r>
          </m:sub>
        </m:sSub>
      </m:oMath>
      <w:r>
        <w:rPr>
          <w:rFonts w:hint="eastAsia"/>
        </w:rPr>
        <w:t xml:space="preserve">、Find阶段输出的多种辅助信息</w:t>
      </w:r>
      <w:r>
        <w:t xml:space="preserve"> </w:t>
      </w:r>
      <w:r>
        <w:rPr>
          <w:rFonts w:hint="eastAsia"/>
        </w:rPr>
        <w:t xml:space="preserve">AUX(见</w:t>
      </w:r>
      <w:r>
        <w:t xml:space="preserve"> </w:t>
      </w:r>
      <w:r>
        <w:rPr>
          <w:rFonts w:hint="eastAsia"/>
        </w:rPr>
        <w:t xml:space="preserve">Method)，以及用户提供的”这个PDB中存在的配体身份”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(其中K为这个PDB中含有的配体身份数目)。</w:t>
      </w:r>
      <w:r>
        <w:t xml:space="preserve"> Matcher </w:t>
      </w:r>
      <w:r>
        <w:rPr>
          <w:rFonts w:hint="eastAsia"/>
        </w:rPr>
        <w:t xml:space="preserve">将会对所有blob判断它是否为Find预测的假阳性blob,</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t>
          </m:r>
          <m:r>
            <m:t>U</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47"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，以及对应的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是在全部配体类别上的测评结果，是在原始测试集（179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提供了限制在在小分子类别上的评估结果，其中非小分子类别（如糖类、金属离子）的真实实例和预测实例都被同时过滤，不计入分子和分母（94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0.6 </w:t>
      </w:r>
      <w:r>
        <w:rPr>
          <w:rFonts w:hint="eastAsia"/>
        </w:rPr>
        <w:t xml:space="preserve">匹配阈值下，三者的平均</w:t>
      </w:r>
      <w:r>
        <w:t xml:space="preserve"> one-to-one@0.6 PRAUC </w:t>
      </w:r>
      <w:r>
        <w:rPr>
          <w:rFonts w:hint="eastAsia"/>
        </w:rPr>
        <w:t xml:space="preserve">依次为</w:t>
      </w:r>
      <w:r>
        <w:t xml:space="preserve"> 0.493、0.376 </w:t>
      </w:r>
      <w:r>
        <w:rPr>
          <w:rFonts w:hint="eastAsia"/>
        </w:rPr>
        <w:t xml:space="preserve">和</w:t>
      </w:r>
      <w:r>
        <w:t xml:space="preserve"> </w:t>
      </w:r>
      <w:r>
        <w:rPr>
          <w:rFonts w:hint="eastAsia"/>
        </w:rPr>
        <w:t xml:space="preserve">0.068。我们的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2d），虽然领先优势被缩小，但我们仍然领先。Emap2lig</w:t>
      </w:r>
      <w:r>
        <w:t xml:space="preserve"> </w:t>
      </w:r>
      <w:r>
        <w:rPr>
          <w:rFonts w:hint="eastAsia"/>
        </w:rPr>
        <w:t xml:space="preserve">在它的报告中主要聚焦于小分子配体的识别和建构和重建，它在小分子配体检测任务上也高于它在所有类别中的平均水平。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并不合适。与之相反，我们的模型取得了</w:t>
      </w:r>
      <w:r>
        <w:t xml:space="preserve"> precision </w:t>
      </w:r>
      <w:r>
        <w:rPr>
          <w:rFonts w:hint="eastAsia"/>
        </w:rPr>
        <w:t xml:space="preserve">和</w:t>
      </w:r>
      <w:r>
        <w:t xml:space="preserve"> recall </w:t>
      </w:r>
      <w:r>
        <w:rPr>
          <w:rFonts w:hint="eastAsia"/>
        </w:rPr>
        <w:t xml:space="preserve">的良好平衡。</w:t>
      </w:r>
    </w:p>
    <w:p>
      <w:pPr>
        <w:pStyle w:val="CaptionedFigure"/>
        <w:keepNext/>
        <w:ind w:firstLine="0"/>
      </w:pPr>
      <w:r>
        <w:drawing>
          <wp:inline>
            <wp:extent cx="5303520" cy="5886282"/>
            <wp:effectExtent b="0" l="0" r="0" t="0"/>
            <wp:docPr descr="图 2｜Stage1 配体区域检测。左列：全配体（179 PDB）；右列：小分子-only（94 PDB，821 实例）。a、b，Dice 与 one-to-one PRAUC；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TOKEN000002" id="39" name="Picture"/>
            <a:graphic>
              <a:graphicData uri="http://schemas.openxmlformats.org/drawingml/2006/picture">
                <pic:pic>
                  <pic:nvPicPr>
                    <pic:cNvPr descr="C:/Users/15919/Desktop/论文草稿/temp/manuscript_figures_3hbc4_dj/figure_000002.png" id="40" name="Picture"/>
                    <pic:cNvPicPr>
                      <a:picLocks noChangeArrowheads="1" noChangeAspect="1"/>
                    </pic:cNvPicPr>
                  </pic:nvPicPr>
                  <pic:blipFill>
                    <a:blip r:embed="rId38"/>
                    <a:stretch>
                      <a:fillRect/>
                    </a:stretch>
                  </pic:blipFill>
                  <pic:spPr bwMode="auto">
                    <a:xfrm>
                      <a:off x="0" y="0"/>
                      <a:ext cx="5303520" cy="5886282"/>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w:t>
      </w:r>
      <w:r>
        <w:t xml:space="preserve"> </w:t>
      </w:r>
      <w:r>
        <w:rPr>
          <w:rFonts w:hint="eastAsia"/>
        </w:rPr>
        <w:t xml:space="preserve">与</w:t>
      </w:r>
      <w:r>
        <w:t xml:space="preserve"> one-to-one </w:t>
      </w:r>
      <w:r>
        <w:rPr>
          <w:rFonts w:hint="eastAsia"/>
        </w:rPr>
        <w:t xml:space="preserve">PRAUC；柱高为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pPr>
      <w:r>
        <w:drawing>
          <wp:inline>
            <wp:extent cx="5303520" cy="6551407"/>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TOKEN000003" id="43" name="Picture"/>
            <a:graphic>
              <a:graphicData uri="http://schemas.openxmlformats.org/drawingml/2006/picture">
                <pic:pic>
                  <pic:nvPicPr>
                    <pic:cNvPr descr="C:/Users/15919/Desktop/论文草稿/temp/manuscript_figures_3hbc4_dj/figure_000003.png" id="44" name="Picture"/>
                    <pic:cNvPicPr>
                      <a:picLocks noChangeArrowheads="1" noChangeAspect="1"/>
                    </pic:cNvPicPr>
                  </pic:nvPicPr>
                  <pic:blipFill>
                    <a:blip r:embed="rId42"/>
                    <a:stretch>
                      <a:fillRect/>
                    </a:stretch>
                  </pic:blipFill>
                  <pic:spPr bwMode="auto">
                    <a:xfrm>
                      <a:off x="0" y="0"/>
                      <a:ext cx="5303520" cy="6551407"/>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End w:id="47"/>
    <w:bookmarkStart w:id="69" w:name="method"/>
    <w:p>
      <w:pPr>
        <w:pStyle w:val="1"/>
        <w:keepNext/>
        <w:ind w:firstLine="0"/>
      </w:pPr>
      <w:r>
        <w:t xml:space="preserve">Method</w:t>
      </w:r>
    </w:p>
    <w:bookmarkStart w:id="4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48"/>
    <w:bookmarkStart w:id="5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4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49"/>
    <w:bookmarkStart w:id="5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50"/>
    <w:bookmarkEnd w:id="51"/>
    <w:bookmarkStart w:id="57" w:name="stage1-find"/>
    <w:p>
      <w:pPr>
        <w:pStyle w:val="2"/>
        <w:keepNext/>
        <w:ind w:firstLine="0"/>
      </w:pPr>
      <w:r>
        <w:t xml:space="preserve">Stage1-Find</w:t>
      </w:r>
    </w:p>
    <w:bookmarkStart w:id="5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52"/>
    <w:bookmarkStart w:id="5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53"/>
    <w:bookmarkStart w:id="5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54"/>
    <w:bookmarkStart w:id="5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55"/>
    <w:bookmarkStart w:id="56" w:name="case-study"/>
    <w:p>
      <w:pPr>
        <w:pStyle w:val="3"/>
        <w:keepNext/>
        <w:ind w:firstLine="0"/>
      </w:pPr>
      <w:r>
        <w:t xml:space="preserve">case study</w:t>
      </w:r>
    </w:p>
    <w:bookmarkEnd w:id="56"/>
    <w:bookmarkEnd w:id="57"/>
    <w:bookmarkStart w:id="64" w:name="stage2-match"/>
    <w:p>
      <w:pPr>
        <w:pStyle w:val="2"/>
        <w:keepNext/>
        <w:ind w:firstLine="0"/>
      </w:pPr>
      <w:r>
        <w:t xml:space="preserve">Stage2-Match</w:t>
      </w:r>
    </w:p>
    <w:bookmarkStart w:id="58"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58"/>
    <w:bookmarkStart w:id="59"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59"/>
    <w:bookmarkStart w:id="60"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60"/>
    <w:bookmarkStart w:id="61"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61"/>
    <w:bookmarkStart w:id="62"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62"/>
    <w:bookmarkStart w:id="63" w:name="评估"/>
    <w:p>
      <w:pPr>
        <w:pStyle w:val="3"/>
        <w:keepNext/>
        <w:ind w:firstLine="0"/>
      </w:pPr>
      <w:r>
        <w:rPr>
          <w:rFonts w:hint="eastAsia"/>
        </w:rPr>
        <w:t xml:space="preserve">评估</w:t>
      </w:r>
    </w:p>
    <w:bookmarkEnd w:id="63"/>
    <w:bookmarkEnd w:id="64"/>
    <w:bookmarkStart w:id="68" w:name="stage3-build"/>
    <w:p>
      <w:pPr>
        <w:pStyle w:val="2"/>
        <w:keepNext/>
        <w:ind w:firstLine="0"/>
      </w:pPr>
      <w:r>
        <w:t xml:space="preserve">Stage3-Build</w:t>
      </w:r>
    </w:p>
    <w:bookmarkStart w:id="6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65"/>
    <w:bookmarkStart w:id="6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66"/>
    <w:bookmarkStart w:id="67" w:name="评估-1"/>
    <w:p>
      <w:pPr>
        <w:pStyle w:val="3"/>
        <w:keepNext/>
        <w:ind w:firstLine="0"/>
      </w:pPr>
      <w:r>
        <w:rPr>
          <w:rFonts w:hint="eastAsia"/>
        </w:rPr>
        <w:t xml:space="preserve">评估</w:t>
      </w:r>
    </w:p>
    <w:bookmarkEnd w:id="67"/>
    <w:bookmarkEnd w:id="68"/>
    <w:bookmarkEnd w:id="69"/>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pStyle w:val="1"/>
      <w:suff w:val="space"/>
      <w:lvlText w:val="第%1章"/>
      <w:lvlJc w:val="left"/>
      <w:pPr>
        <w:ind w:firstLine="0" w:left="0"/>
      </w:pPr>
      <w:rPr>
        <w:rFonts w:hint="eastAsia"/>
      </w:rPr>
    </w:lvl>
    <w:lvl w:ilvl="1">
      <w:start w:val="1"/>
      <w:numFmt w:val="decimal"/>
      <w:pStyle w:val="2"/>
      <w:isLgl/>
      <w:suff w:val="space"/>
      <w:lvlText w:val="%1.%2"/>
      <w:lvlJc w:val="left"/>
      <w:pPr>
        <w:ind w:firstLine="0" w:left="0"/>
      </w:pPr>
      <w:rPr>
        <w:rFonts w:hint="eastAsia"/>
      </w:rPr>
    </w:lvl>
    <w:lvl w:ilvl="2">
      <w:start w:val="1"/>
      <w:numFmt w:val="decimal"/>
      <w:pStyle w:val="3"/>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numPr>
        <w:numId w:val="2"/>
      </w:numPr>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numPr>
        <w:ilvl w:val="1"/>
        <w:numId w:val="2"/>
      </w:numPr>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numPr>
        <w:ilvl w:val="2"/>
        <w:numId w:val="2"/>
      </w:numPr>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2026-09-30T08:57:35Z</dcterms:created>
  <dcterms:modified xsi:type="dcterms:W3CDTF">2026-09-30T08:57:35Z</dcterms:modified>
</cp:coreProperties>
</file>

<file path=docProps/custom.xml><?xml version="1.0" encoding="utf-8"?>
<Properties xmlns="http://schemas.openxmlformats.org/officeDocument/2006/custom-properties" xmlns:vt="http://schemas.openxmlformats.org/officeDocument/2006/docPropsVTypes"/>
</file>