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工作流程总览。实验冷冻电镜密度图和受体结构作为输入。Find 划定候选配体区域（B1–B5）。Match 将各候选区域与以 SMILES 表示的给定配体身份进行比较，为保留的候选区域分配身份，并剔除假阳性。B1 和 B2 示意两个不同位点被分配相同的配体身份，B5 示意被剔除的候选区域。Build 利用保留的位点及其配体身份，通过选定的分子对接工具生成三维配体构象；图中列出的工具包括 PocketXMol、Surflex-Dock、EMERALD 和 Vina。相同颜色表示分配到相同的配体身份。候选区域、身份分配和构象均为示意，并非针对图中输入的实际预测结果。 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 title="MDPPTFIG_eJydUs2O0zAQfpUoZ1g3LQEaLZVQF7gsqELiZqnyOk5iNbGN7ablT-IGHLghLjwAnHgAVoKnYbePwUyc_qyWAyJS5M8zn7-Z-exXsWG-irMovvx0_vvLT3Lx9nzz9T2gI2P8Or4RxVY4XbciR9I0o_SZE9ZRmqTjZEzpiXALrw2lm-8_Lj6_23z8cPntF6VBjdLrcoo1AqUKWd7UrbCtFKt5O8RUw-xiaTCZ3hklaTJYJ-NbyXA0en1sJM_gj9ZNrVzG7tG48t5khDheiYa5I22EgmShbcM8bG1JcstWUpVNTYaDwW3SMKlo3CuA1v9owDG_tGInY_9JRBeF5OJE82UjlA9KVtTMS61cJY2j8aSbULUzyWc2bPiTdmajXDiOVaYZ6Ywnne-kt50cuk68aAyMqZZwRBo_B4uhWTd_7hb8ZXl3TkJgPsAvOTKqhEFkDuqjFBDeDODZdsbJMdn1sW8pNMjQwVPNFy5SeloxVYr71upVJVjuQCRBvW3CGcF9CILm_uhBgaBKrplwVkvzUNY1VkTcnQ-AZc5b4XmFsADOU6jS5a9sdiRyVQ93zoDDZ6vHOsfB2dJr7JBl68I2uMLFRWvIDGCaF2HtNCGOabH2Ecd8_1yBxZHWv9qeDKxu3Yoa6_wjoZsIAbAtdBrKsvbUBe4ebdmYVzq0TvaQZbWKVqAyTodpUPkrC-_lgcq76A6zzDNZb8OHuFa9X-hQD-GfxG_-ABmZf5s" id="34" name="Picture"/>
            <a:graphic>
              <a:graphicData uri="http://schemas.openxmlformats.org/drawingml/2006/picture">
                <pic:pic>
                  <pic:nvPicPr>
                    <pic:cNvPr descr="C:/Users/15919/Desktop/论文草稿/temp/manuscript_figures_qskczg8_/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1｜基于冷冻电镜数据重建配体构象的</w:t>
      </w:r>
      <w:r>
        <w:t xml:space="preserve"> Find–Match–Build </w:t>
      </w:r>
      <w:r>
        <w:rPr>
          <w:rFonts w:hint="eastAsia"/>
        </w:rPr>
        <w:t xml:space="preserve">工作流程总览。实验冷冻电镜密度图和受体结构作为输入。Find</w:t>
      </w:r>
      <w:r>
        <w:t xml:space="preserve"> </w:t>
      </w:r>
      <w:r>
        <w:rPr>
          <w:rFonts w:hint="eastAsia"/>
        </w:rPr>
        <w:t xml:space="preserve">划定候选配体区域（B1–B5）。Match</w:t>
      </w:r>
      <w:r>
        <w:t xml:space="preserve"> </w:t>
      </w:r>
      <w:r>
        <w:rPr>
          <w:rFonts w:hint="eastAsia"/>
        </w:rPr>
        <w:t xml:space="preserve">将各候选区域与以</w:t>
      </w:r>
      <w:r>
        <w:t xml:space="preserve"> SMILES </w:t>
      </w:r>
      <w:r>
        <w:rPr>
          <w:rFonts w:hint="eastAsia"/>
        </w:rPr>
        <w:t xml:space="preserve">表示的给定配体身份进行比较，为保留的候选区域分配身份，并剔除假阳性。B1</w:t>
      </w:r>
      <w:r>
        <w:t xml:space="preserve"> </w:t>
      </w:r>
      <w:r>
        <w:rPr>
          <w:rFonts w:hint="eastAsia"/>
        </w:rPr>
        <w:t xml:space="preserve">和</w:t>
      </w:r>
      <w:r>
        <w:t xml:space="preserve"> B2 </w:t>
      </w:r>
      <w:r>
        <w:rPr>
          <w:rFonts w:hint="eastAsia"/>
        </w:rPr>
        <w:t xml:space="preserve">示意两个不同位点被分配相同的配体身份，B5</w:t>
      </w:r>
      <w:r>
        <w:t xml:space="preserve"> </w:t>
      </w:r>
      <w:r>
        <w:rPr>
          <w:rFonts w:hint="eastAsia"/>
        </w:rPr>
        <w:t xml:space="preserve">示意被剔除的候选区域。Build</w:t>
      </w:r>
      <w:r>
        <w:t xml:space="preserve"> </w:t>
      </w:r>
      <w:r>
        <w:rPr>
          <w:rFonts w:hint="eastAsia"/>
        </w:rPr>
        <w:t xml:space="preserve">利用保留的位点及其配体身份，通过选定的分子对接工具生成三维配体构象；图中列出的工具包括</w:t>
      </w:r>
      <w:r>
        <w:t xml:space="preserve"> PocketXMol、Surflex-Dock、EMERALD </w:t>
      </w:r>
      <w:r>
        <w:rPr>
          <w:rFonts w:hint="eastAsia"/>
        </w:rPr>
        <w:t xml:space="preserve">和</w:t>
      </w:r>
      <w:r>
        <w:t xml:space="preserve"> </w:t>
      </w:r>
      <w:r>
        <w:rPr>
          <w:rFonts w:hint="eastAsia"/>
        </w:rPr>
        <w:t xml:space="preserve">Vina。相同颜色表示分配到相同的配体身份。候选区域、身份分配和构象均为示意，并非针对图中输入的实际预测结果。</w:t>
      </w:r>
      <w:r>
        <w:t xml:space="preserve"> </w:t>
      </w:r>
      <w:r>
        <w:t xml:space="preserve">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w:t>
      </w:r>
    </w:p>
    <w:p>
      <w:pPr>
        <w:pStyle w:val="BodyText"/>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w:t>
      </w:r>
      <w:r>
        <w:t xml:space="preserve"> blob </w:t>
      </w:r>
      <w:r>
        <w:rPr>
          <w:rFonts w:hint="eastAsia"/>
        </w:rPr>
        <w:t xml:space="preserve">与用户提供的配体身份(也就是SMILES)进行匹配。Matcher</w:t>
      </w:r>
      <w:r>
        <w:t xml:space="preserve">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56"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，并通过对预测实例内的概率均值做排序，导出对应的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k2P0zAQ_StRzmydtLTQaKmEusBlQRUSN0uV13ETq4ltbLcNX2e0B26ICydue-IHgAS_BrY_g5k4_VixB0SkyM8zz29mnv0mNsyXcRbF1x-___r8gzjPCpEC2n656hnjm_hOFFvhdLUWOfKmGaUvnLCO0nQ4TseUngm39NpQuv367fen99sPl9dXPykNgpTeqqhYLVAtJE9qJtWJk41hSlSYr5ldrgwyhvcG6TBNmtFglA6S5O2pkTyDP2rqSrmMPaBx6b3JCHG8FDVzPW2EguRC25p52NqC5JZtpCrqivSTZESwHI07BdD6Hw045ldW7GXsP4noxUJycab5qhbKByUrKualVq6UxtF40k6o1jPJZzZs-LP1zEa5cByrTDPSXgBp_Sed_eTYfeJFbWBMtYIj0vj5QhbQrJu_dEv-urg_JyEwT_Dr94wqYBCZg_rdBBBeD-DZbsbJKdn3cWgpNMjQwXPNly5SeloyVYiH1upNKVjuQCRFvV3CGcF9CILm4ehRgaBK_jLhopLmsawqrIi4PR8Ay5y3wvMS4QI4z6FKm7-x2ZPITT3cOQMOX2ye6hwHZyuvsUOWNQtb4woXFzWQQXdehbXVhDimReMjjvnuuQKLI617tR0ZWO26EzXW-SdC1xECYFvoNJRl63MXuAe0Y2Ne6dA6OUCWVSragMp42B8GlVtZeC-PVN5G95hlnslqFz7Gler8Qoc6CP8kfvcHScmB0w" id="39" name="Picture"/>
            <a:graphic>
              <a:graphicData uri="http://schemas.openxmlformats.org/drawingml/2006/picture">
                <pic:pic>
                  <pic:nvPicPr>
                    <pic:cNvPr descr="C:/Users/15919/Desktop/论文草稿/temp/manuscript_figures_qskczg8_/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实例）。a、b，Dice、one-to-one</w:t>
      </w:r>
      <w:r>
        <w:t xml:space="preserve"> PRAUC@0.3 </w:t>
      </w:r>
      <w:r>
        <w:rPr>
          <w:rFonts w:hint="eastAsia"/>
        </w:rPr>
        <w:t xml:space="preserve">和</w:t>
      </w:r>
      <w:r>
        <w:t xml:space="preserve"> </w:t>
      </w:r>
      <w:r>
        <w:rPr>
          <w:rFonts w:hint="eastAsia"/>
        </w:rPr>
        <w:t xml:space="preserve">PRAUC@0.5；柱高为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k1v0zAY_itRzqxOupWt0aiEOuAyUIXEzVLlOU5iNbGN7bTh68gmJBAXtAsnTnAB7iDBr-nWn8HrOG03gQQiUuTH7_u8z_vlZ6EitgiTILx89335_gcyluQsXr78fPHhdPn26-rj6fL1-XTe7yllm_BGEGpmZDlnqYsZJxg_MkwbjOPBMB5ifMTMzEqF8erLt4vzs9WbV5effmLsxTH-q7ogFXPKnriTyVpTYthORbhw_oroWa0cY7C_Gw_iqNmPDqI4ip8fKk4T-IOmKoVJyC0cFtaqBCFDC1YR05OKCXBmUlfEwlXnKNVkwUVelagfRTeRy4LDTgG0_kcDwmyt2UZG_5OIzDJO2ZGkdcWE9UqalcRyKUzBlcHhqO1QzCecTrS_0AfziQ5SZqjLMk5QuwzU7gJ1q0BXN4EsqxS0KWoI4cpOM55DsWb62Mzo0_xgirxhGrlvt6dEDo3wFNT39gC59QCerHscHaJNHduSfIHETfBY0pkJhBwXROTsttZyUTCSGhCJnd7aYRSj1htBcxt6JYFXRb8N4aTk6i4vS5fR4TbeA5IYq5mlhYMZcB5CltZ_7bIhoet67mYUTPhkcV-mrnFSW-kqJEmT6cqdsLigAU8E3TzxZ6sJdudmjQ2o83fPFVjU0bpX25GB1Z5rUaWNvcdkFTgAbA2V-rRkfmw8d4vWbOcX0peOtpAkpQgWoDIc9Ade5Y8st5c7Im2tG0wSS3i5Nl_Fpejm5SbUQfhH4YtfOZCPvg" id="43" name="Picture"/>
            <a:graphic>
              <a:graphicData uri="http://schemas.openxmlformats.org/drawingml/2006/picture">
                <pic:pic>
                  <pic:nvPicPr>
                    <pic:cNvPr descr="C:/Users/15919/Desktop/论文草稿/temp/manuscript_figures_qskczg8_/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令</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blob </w:t>
      </w:r>
      <w:r>
        <w:rPr>
          <w:rFonts w:hint="eastAsia"/>
        </w:rPr>
        <w:t xml:space="preserve">所覆盖的体素，</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衡量</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衡量真实配体被</w:t>
      </w:r>
      <w:r>
        <w:t xml:space="preserve"> blob </w:t>
      </w:r>
      <w:r>
        <w:rPr>
          <w:rFonts w:hint="eastAsia"/>
        </w:rPr>
        <w:t xml:space="preserve">覆盖的比例。将两个方向均达到</w:t>
      </w:r>
      <w:r>
        <w:t xml:space="preserve"> </w:t>
      </w:r>
      <m:oMath>
        <m:r>
          <m:t>0.30</m:t>
        </m:r>
      </m:oMath>
      <w:r>
        <w:t xml:space="preserve">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当且仅当</w:t>
      </w:r>
      <w:r>
        <w:t xml:space="preserve"> </w:t>
      </w:r>
      <m:oMath>
        <m:sSub>
          <m:e>
            <m:r>
              <m:rPr>
                <m:scr m:val="script"/>
                <m:sty m:val="p"/>
              </m:rPr>
              <m:t>J</m:t>
            </m:r>
          </m:e>
          <m:sub>
            <m:r>
              <m:t>i</m:t>
            </m:r>
          </m:sub>
        </m:sSub>
      </m:oMath>
      <w:r>
        <w:t xml:space="preserve"> </w:t>
      </w:r>
      <w:r>
        <w:rPr>
          <w:rFonts w:hint="eastAsia"/>
        </w:rPr>
        <w:t xml:space="preserve">非空时，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该实例的精确</w:t>
      </w:r>
      <w:r>
        <w:t xml:space="preserve"> SMILES </w:t>
      </w:r>
      <w:r>
        <w:rPr>
          <w:rFonts w:hint="eastAsia"/>
        </w:rPr>
        <w:t xml:space="preserve">即为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t xml:space="preserve">Match </w:t>
      </w:r>
      <w:r>
        <w:rPr>
          <w:rFonts w:hint="eastAsia"/>
        </w:rPr>
        <w:t xml:space="preserve">判断</w:t>
      </w:r>
      <w:r>
        <w:t xml:space="preserve"> Find </w:t>
      </w:r>
      <w:r>
        <w:rPr>
          <w:rFonts w:hint="eastAsia"/>
        </w:rPr>
        <w:t xml:space="preserve">给出的候选</w:t>
      </w:r>
      <w:r>
        <w:t xml:space="preserve"> blob </w:t>
      </w:r>
      <w:r>
        <w:rPr>
          <w:rFonts w:hint="eastAsia"/>
        </w:rPr>
        <w:t xml:space="preserve">是否为假阳性，同时把</w:t>
      </w:r>
      <w:r>
        <w:t xml:space="preserve"> blob </w:t>
      </w:r>
      <w:r>
        <w:rPr>
          <w:rFonts w:hint="eastAsia"/>
        </w:rPr>
        <w:t xml:space="preserve">与同一</w:t>
      </w:r>
      <w:r>
        <w:t xml:space="preserve"> PDB </w:t>
      </w:r>
      <w:r>
        <w:rPr>
          <w:rFonts w:hint="eastAsia"/>
        </w:rPr>
        <w:t xml:space="preserve">内的所有</w:t>
      </w:r>
      <w:r>
        <w:t xml:space="preserve"> SMILES </w:t>
      </w:r>
      <w:r>
        <w:rPr>
          <w:rFonts w:hint="eastAsia"/>
        </w:rPr>
        <w:t xml:space="preserve">进行匹配。它判断的基本单位是</w:t>
      </w:r>
      <w:r>
        <w:t xml:space="preserve"> Find </w:t>
      </w:r>
      <w:r>
        <w:rPr>
          <w:rFonts w:hint="eastAsia"/>
        </w:rPr>
        <w:t xml:space="preserve">预测的</w:t>
      </w:r>
      <w:r>
        <w:t xml:space="preserve"> blob </w:t>
      </w:r>
      <w:r>
        <w:rPr>
          <w:rFonts w:hint="eastAsia"/>
        </w:rPr>
        <w:t xml:space="preserve">以及整个</w:t>
      </w:r>
      <w:r>
        <w:t xml:space="preserve"> PDB </w:t>
      </w:r>
      <w:r>
        <w:rPr>
          <w:rFonts w:hint="eastAsia"/>
        </w:rPr>
        <w:t xml:space="preserve">中的配体身份。我们把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训练完毕后，在真实受体或模拟受体条件下分别对测试集的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density-only，以及只使用口袋背景的</w:t>
      </w:r>
      <w:r>
        <w:t xml:space="preserve"> pocket-only。</w:t>
      </w:r>
    </w:p>
    <w:bookmarkEnd w:id="47"/>
    <w:bookmarkStart w:id="54" w:name="stage2基础评估结果"/>
    <w:p>
      <w:pPr>
        <w:pStyle w:val="3"/>
        <w:keepNext/>
        <w:ind w:firstLine="0"/>
      </w:pPr>
      <w:r>
        <w:rPr>
          <w:rFonts w:hint="eastAsia"/>
        </w:rPr>
        <w:t xml:space="preserve">stage2：基础评估结果</w:t>
      </w:r>
    </w:p>
    <w:p>
      <w:pPr>
        <w:pStyle w:val="CaptionedFigure"/>
        <w:keepNext/>
        <w:ind w:firstLine="0"/>
        <w:jc w:val="center"/>
      </w:pPr>
      <w:r>
        <w:drawing>
          <wp:inline>
            <wp:extent cx="5731510" cy="5750253"/>
            <wp:effectExtent b="0" l="0" r="0" t="0"/>
            <wp:docPr descr="图 4 | 真实受体（a）和 CryoAtom2（b）条件下的前景 F1 与 配体身份匹配正确率。六轴自顶端顺时针为总体 SMILES、小分子、糖、前景 F1、金属离子和肽类；径向坐标为 20–100%。前景阈值由验证集冻结。真实受体条件下有 1,653 个候选，其中1,238 个为前景，具体对应 389 个小分子、284 个糖、564 个金属离子和1 个肽；CryoAtom2 条件下有 1,651 个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uO4Sh0VAJdYDNgCokdpYqj-MkVhPb2G6b4bFGs2AFYgNizYoPYCT4GqbzGdwbp48RICEiRT7X5_jch_0yNsyXcRrF6_eXPz9-J86zQgzXl--uPn-CuGeMb-JbUWyF09VSZCidpJQ-c8I6SgfJaDCi9ES4udeG0uuv364-vLl-e7H-8oPS4Enp30wVqwUaBv7AsozZA8OkRbJmdr4wSCdHh4Nk0G-So6Q_TA5fHRvJU_ijpq6US9k9Gpfem5QQx0tRM9fTRiggc21r5iG0BcksW0lV1BUZ9vt3SM2konHnAF7_4wHH_MKKrY39JxOd55KLE80XtVA-OFlRMS-1cqU0jsbjtkO1nEo-tSHgT5ZTG2XCccwySUl7AaSdP-nGT_anT7yoDbSpFnBEGj_LZQHFutlzN-cvirszEjZmffxu94wqoBGZgXvSB4R3A3i66XF8TLZ17EoKBTKc4KnmcxcpPSmZKsR9a_WqFCxzYDJAvw3hjOA-bILn7uheguBKfhvCWSXNQ1lVmBFxez4Aljpvheclwhw0TyFLy98ItiJy0w8jZ2DCZ6vHOsPG2cJrrJClTW5rXOHiogYYnM55WFtP2EdaND7iyHfPFVT8vA3bV9uJQdWuG1NjnX8kdB0hALWFSkNatjx1QbtDGzXySofSyQ6ytFLRClxGyTAJLn9U4b08UFm7u8Us9UxWm-19XKluXjihDsI_jl__AqYjhN4" id="49" name="Picture"/>
            <a:graphic>
              <a:graphicData uri="http://schemas.openxmlformats.org/drawingml/2006/picture">
                <pic:pic>
                  <pic:nvPicPr>
                    <pic:cNvPr descr="C:/Users/15919/Desktop/论文草稿/temp/manuscript_figures_qskczg8_/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4 | </w:t>
      </w:r>
      <w:r>
        <w:rPr>
          <w:rFonts w:hint="eastAsia"/>
        </w:rPr>
        <w:t xml:space="preserve">真实受体（a）和</w:t>
      </w:r>
      <w:r>
        <w:t xml:space="preserve"> </w:t>
      </w:r>
      <w:r>
        <w:rPr>
          <w:rFonts w:hint="eastAsia"/>
        </w:rPr>
        <w:t xml:space="preserve">CryoAtom2（b）条件下的前景</w:t>
      </w:r>
      <w:r>
        <w:t xml:space="preserve"> F1 </w:t>
      </w:r>
      <w:r>
        <w:rPr>
          <w:rFonts w:hint="eastAsia"/>
        </w:rPr>
        <w:t xml:space="preserve">与</w:t>
      </w:r>
      <w:r>
        <w:t xml:space="preserve"> </w:t>
      </w:r>
      <w:r>
        <w:rPr>
          <w:rFonts w:hint="eastAsia"/>
        </w:rPr>
        <w:t xml:space="preserve">配体身份匹配正确率。六轴自顶端顺时针为总体</w:t>
      </w:r>
      <w:r>
        <w:t xml:space="preserve"> </w:t>
      </w:r>
      <w:r>
        <w:rPr>
          <w:rFonts w:hint="eastAsia"/>
        </w:rPr>
        <w:t xml:space="preserve">SMILES、小分子、糖、前景</w:t>
      </w:r>
      <w:r>
        <w:t xml:space="preserve"> </w:t>
      </w:r>
      <w:r>
        <w:rPr>
          <w:rFonts w:hint="eastAsia"/>
        </w:rPr>
        <w:t xml:space="preserve">F1、金属离子和肽类；径向坐标为</w:t>
      </w:r>
      <w:r>
        <w:t xml:space="preserve"> </w:t>
      </w:r>
      <w:r>
        <w:rPr>
          <w:rFonts w:hint="eastAsia"/>
        </w:rPr>
        <w:t xml:space="preserve">20–100%。前景阈值由验证集冻结。真实受体条件下有</w:t>
      </w:r>
      <w:r>
        <w:t xml:space="preserve"> 1,653 </w:t>
      </w:r>
      <w:r>
        <w:rPr>
          <w:rFonts w:hint="eastAsia"/>
        </w:rPr>
        <w:t xml:space="preserve">个候选，其中1,238</w:t>
      </w:r>
      <w:r>
        <w:t xml:space="preserve"> </w:t>
      </w:r>
      <w:r>
        <w:rPr>
          <w:rFonts w:hint="eastAsia"/>
        </w:rPr>
        <w:t xml:space="preserve">个为前景，具体对应</w:t>
      </w:r>
      <w:r>
        <w:t xml:space="preserve"> 389 </w:t>
      </w:r>
      <w:r>
        <w:rPr>
          <w:rFonts w:hint="eastAsia"/>
        </w:rPr>
        <w:t xml:space="preserve">个小分子、284</w:t>
      </w:r>
      <w:r>
        <w:t xml:space="preserve"> </w:t>
      </w:r>
      <w:r>
        <w:rPr>
          <w:rFonts w:hint="eastAsia"/>
        </w:rPr>
        <w:t xml:space="preserve">个糖、564</w:t>
      </w:r>
      <w:r>
        <w:t xml:space="preserve"> </w:t>
      </w:r>
      <w:r>
        <w:rPr>
          <w:rFonts w:hint="eastAsia"/>
        </w:rPr>
        <w:t xml:space="preserve">个金属离子和1</w:t>
      </w:r>
      <w:r>
        <w:t xml:space="preserve"> </w:t>
      </w:r>
      <w:r>
        <w:rPr>
          <w:rFonts w:hint="eastAsia"/>
        </w:rPr>
        <w:t xml:space="preserve">个肽；CryoAtom2</w:t>
      </w:r>
      <w:r>
        <w:t xml:space="preserve"> </w:t>
      </w:r>
      <w:r>
        <w:rPr>
          <w:rFonts w:hint="eastAsia"/>
        </w:rPr>
        <w:t xml:space="preserve">条件下有</w:t>
      </w:r>
      <w:r>
        <w:t xml:space="preserve"> 1,651 </w:t>
      </w:r>
      <w:r>
        <w:rPr>
          <w:rFonts w:hint="eastAsia"/>
        </w:rPr>
        <w:t xml:space="preserve">个候选，其中</w:t>
      </w:r>
      <w:r>
        <w:t xml:space="preserve"> 1,160 </w:t>
      </w:r>
      <w:r>
        <w:rPr>
          <w:rFonts w:hint="eastAsia"/>
        </w:rPr>
        <w:t xml:space="preserve">个为前景，具体对应</w:t>
      </w:r>
      <w:r>
        <w:t xml:space="preserve"> 348 </w:t>
      </w:r>
      <w:r>
        <w:rPr>
          <w:rFonts w:hint="eastAsia"/>
        </w:rPr>
        <w:t xml:space="preserve">个小分子、277个糖、534个金属离子和</w:t>
      </w:r>
      <w:r>
        <w:t xml:space="preserve"> 1 </w:t>
      </w:r>
      <w:r>
        <w:rPr>
          <w:rFonts w:hint="eastAsia"/>
        </w:rPr>
        <w:t xml:space="preserve">个肽。特别地，菱形表示</w:t>
      </w:r>
      <w:r>
        <w:t xml:space="preserve"> EMERALD-ID </w:t>
      </w:r>
      <w:r>
        <w:rPr>
          <w:rFonts w:hint="eastAsia"/>
        </w:rPr>
        <w:t xml:space="preserve">在独立小分子测试集上的准确率，并只在返回有效预测结果的位点上取平均，其中真实受体条件下有282</w:t>
      </w:r>
      <w:r>
        <w:t xml:space="preserve"> </w:t>
      </w:r>
      <w:r>
        <w:rPr>
          <w:rFonts w:hint="eastAsia"/>
        </w:rPr>
        <w:t xml:space="preserve">个位点返回了预测结果，CryoAtom2</w:t>
      </w:r>
      <w:r>
        <w:t xml:space="preserve"> </w:t>
      </w:r>
      <w:r>
        <w:rPr>
          <w:rFonts w:hint="eastAsia"/>
        </w:rPr>
        <w:t xml:space="preserve">条件下则有313</w:t>
      </w:r>
      <w:r>
        <w:t xml:space="preserve"> </w:t>
      </w:r>
      <w:r>
        <w:rPr>
          <w:rFonts w:hint="eastAsia"/>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OOkqh0VAJdYDNgCokdpYqj-MkVuMHttuG1xqxmBWIDYg1Kz6AkeBrmM5ncB2njxEgISJFPvfe43Nffhlr4uo4j-LN-8ufH78j60jFhpvLd1efP4E90Nq18a0oNsyqZsUKT53mGD-1zFiM02ycjjE-ZXbhlMb4-uu3qw9vri_ebr78wDhoYvw3UUkE84IhfmSdUbJi1h1pwo0nCGIWS-0p2e3jNEuTNhslo2GSvjrRnObwR61opM3JXRzXzukcIUtrJogdKM0kBEtlBHFgmgoVhqy5rESDhkkyQoJwieNeAbT-RwOuuaVhOxnzTyKqLDllp4ouBZMuKBnWEMeVtDXXFseTrkO5mnE6M8Ggj1czExXMUp9lmqNuCajbAepXgA43gBwTGtqUS7jCtZuXvIJi7fyZXdAX1Z05Co554r9soGUFjfAC1LNjQH4_gGfbHicnaFfHvqRQIPETPFN0YSOppjWBRd4zRq1rRgoLIqnX2wasZtQFJ2jurx4kCKrotyGcN1w_4E3jM3rc3Q-A5PCCmKO1hyVwnkCWLn7D2JHQTT1vWQ0TPl8_UoVvnCyd8hWSvC2N8CcsLmohkkA3z8PZaYLfh1nrIurj_XMFFvW0_tX2ZGB151ZUG-seMiUiD4BtoNKQlqzObODu0Zbt41KF0tEekryR0RpUxtkwCyp_ZPm93JdF591hkjvCm637EDeyn5efUA_hn8SvfwF6Noaz" id="52" name="Picture"/>
            <a:graphic>
              <a:graphicData uri="http://schemas.openxmlformats.org/drawingml/2006/picture">
                <pic:pic>
                  <pic:nvPicPr>
                    <pic:cNvPr descr="C:/Users/15919/Desktop/论文草稿/temp/manuscript_figures_qskczg8_/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5 | strongest </w:t>
      </w:r>
      <w:r>
        <w:rPr>
          <w:rFonts w:hint="eastAsia"/>
        </w:rPr>
        <w:t xml:space="preserve">模型在真实受体（a）和</w:t>
      </w:r>
      <w:r>
        <w:t xml:space="preserve"> </w:t>
      </w:r>
      <w:r>
        <w:rPr>
          <w:rFonts w:hint="eastAsia"/>
        </w:rPr>
        <w:t xml:space="preserve">CryoAtom2受体（b）条件下的配体身份匹配精度，与竞争的配体身份数的关系。在真实受体条件下，竞争配体身份数为1，2，3，4，&gt;=5的位点分别有419、459、113、85、162；在CryoAtom2</w:t>
      </w:r>
      <w:r>
        <w:t xml:space="preserve"> </w:t>
      </w:r>
      <w:r>
        <w:rPr>
          <w:rFonts w:hint="eastAsia"/>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数目等于该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80%，而这类情况占了80.0%</w:t>
      </w:r>
      <w:r>
        <w:t xml:space="preserve">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与此同时，金属离子在各分组保持较高准确率，它更容易和其它配体身份区分开来，反映了金属离子与其他配体更大的化学差异。注意在身份匹配时，我们没有预先泄漏对应候选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w:t>
      </w:r>
      <w:r>
        <w:t xml:space="preserve"> </w:t>
      </w:r>
      <w:r>
        <w:rPr>
          <w:rFonts w:hint="eastAsia"/>
        </w:rPr>
        <w:t xml:space="preserve">它的计算复杂度是</w:t>
      </w:r>
      <w: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t xml:space="preserve"> </w:t>
      </w:r>
      <w:r>
        <w:rPr>
          <w:rFonts w:hint="eastAsia"/>
        </w:rPr>
        <w:t xml:space="preserve">，其中</w:t>
      </w:r>
      <w:r>
        <w:t xml:space="preserve"> </w:t>
      </w:r>
      <m:oMath>
        <m:sSub>
          <m:e>
            <m:r>
              <m:t>N</m:t>
            </m:r>
          </m:e>
          <m:sub>
            <m:r>
              <m:t>g</m:t>
            </m:r>
          </m:sub>
        </m:sSub>
        <m:r>
          <m:t>t</m:t>
        </m:r>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w:t>
      </w:r>
    </w:p>
    <w:p>
      <w:pPr>
        <w:pStyle w:val="BodyText"/>
        <w:spacing w:line="360" w:lineRule="auto" w:after="120"/>
        <w:ind w:firstLine="420"/>
      </w:pPr>
      <w:r>
        <w:t xml:space="preserve">EMERALD-ID </w:t>
      </w:r>
      <w:r>
        <w:rPr>
          <w:rFonts w:hint="eastAsia"/>
        </w:rPr>
        <w:t xml:space="preserve">在一个位点，与一个小分子身份做对接所用的平均时间是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t>t</m:t>
        </m:r>
        <m:r>
          <m:rPr>
            <m:sty m:val="p"/>
          </m:rPr>
          <m:t>/</m:t>
        </m:r>
        <m:r>
          <m:t>t</m:t>
        </m:r>
        <m:r>
          <m:t>i</m:t>
        </m:r>
        <m:r>
          <m:t>m</m:t>
        </m:r>
        <m:r>
          <m:t>e</m:t>
        </m:r>
        <m:r>
          <m:t>s</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进行匹配。测试过程中，许多位点出现了化学准备失败导致无法返回结果，最终我们仅统计其中成功的位点数目，它在真实受体条件下的得分参见图1和图2。</w:t>
      </w:r>
    </w:p>
    <w:bookmarkEnd w:id="54"/>
    <w:bookmarkEnd w:id="55"/>
    <w:bookmarkEnd w:id="56"/>
    <w:bookmarkStart w:id="78" w:name="method"/>
    <w:p>
      <w:pPr>
        <w:pStyle w:val="1"/>
        <w:keepNext/>
        <w:ind w:firstLine="0"/>
      </w:pPr>
      <w:r>
        <w:t xml:space="preserve">Method</w:t>
      </w:r>
    </w:p>
    <w:bookmarkStart w:id="57"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57"/>
    <w:bookmarkStart w:id="60"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58"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58"/>
    <w:bookmarkStart w:id="59"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59"/>
    <w:bookmarkEnd w:id="60"/>
    <w:bookmarkStart w:id="66" w:name="stage1-find"/>
    <w:p>
      <w:pPr>
        <w:pStyle w:val="2"/>
        <w:keepNext/>
        <w:ind w:firstLine="0"/>
      </w:pPr>
      <w:r>
        <w:t xml:space="preserve">Stage1-Find</w:t>
      </w:r>
    </w:p>
    <w:bookmarkStart w:id="61"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61"/>
    <w:bookmarkStart w:id="62"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62"/>
    <w:bookmarkStart w:id="63"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63"/>
    <w:bookmarkStart w:id="64"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64"/>
    <w:bookmarkStart w:id="65" w:name="case-study"/>
    <w:p>
      <w:pPr>
        <w:pStyle w:val="3"/>
        <w:keepNext/>
        <w:ind w:firstLine="0"/>
      </w:pPr>
      <w:r>
        <w:t xml:space="preserve">case study</w:t>
      </w:r>
    </w:p>
    <w:bookmarkEnd w:id="65"/>
    <w:bookmarkEnd w:id="66"/>
    <w:bookmarkStart w:id="73" w:name="stage2-match"/>
    <w:p>
      <w:pPr>
        <w:pStyle w:val="2"/>
        <w:keepNext/>
        <w:ind w:firstLine="0"/>
      </w:pPr>
      <w:r>
        <w:t xml:space="preserve">Stage2-Match</w:t>
      </w:r>
    </w:p>
    <w:bookmarkStart w:id="6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67"/>
    <w:bookmarkStart w:id="6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68"/>
    <w:bookmarkStart w:id="6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69"/>
    <w:bookmarkStart w:id="7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70"/>
    <w:bookmarkStart w:id="7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71"/>
    <w:bookmarkStart w:id="72" w:name="评估"/>
    <w:p>
      <w:pPr>
        <w:pStyle w:val="3"/>
        <w:keepNext/>
        <w:ind w:firstLine="0"/>
      </w:pPr>
      <w:r>
        <w:rPr>
          <w:rFonts w:hint="eastAsia"/>
        </w:rPr>
        <w:t xml:space="preserve">评估</w:t>
      </w:r>
    </w:p>
    <w:bookmarkEnd w:id="72"/>
    <w:bookmarkEnd w:id="73"/>
    <w:bookmarkStart w:id="77" w:name="stage3-build"/>
    <w:p>
      <w:pPr>
        <w:pStyle w:val="2"/>
        <w:keepNext/>
        <w:ind w:firstLine="0"/>
      </w:pPr>
      <w:r>
        <w:t xml:space="preserve">Stage3-Build</w:t>
      </w:r>
    </w:p>
    <w:bookmarkStart w:id="74"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74"/>
    <w:bookmarkStart w:id="75"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75"/>
    <w:bookmarkStart w:id="76" w:name="评估-1"/>
    <w:p>
      <w:pPr>
        <w:pStyle w:val="3"/>
        <w:keepNext/>
        <w:ind w:firstLine="0"/>
      </w:pPr>
      <w:r>
        <w:rPr>
          <w:rFonts w:hint="eastAsia"/>
        </w:rPr>
        <w:t xml:space="preserve">评估</w:t>
      </w:r>
    </w:p>
    <w:bookmarkEnd w:id="76"/>
    <w:bookmarkEnd w:id="77"/>
    <w:bookmarkEnd w:id="7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2026-10-01T11:58:34Z</dcterms:created>
  <dcterms:modified xsi:type="dcterms:W3CDTF">2026-10-01T11:58:34Z</dcterms:modified>
</cp:coreProperties>
</file>

<file path=docProps/custom.xml><?xml version="1.0" encoding="utf-8"?>
<Properties xmlns="http://schemas.openxmlformats.org/officeDocument/2006/custom-properties" xmlns:vt="http://schemas.openxmlformats.org/officeDocument/2006/docPropsVTypes"/>
</file>