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补充材料"/>
    <w:p>
      <w:pPr>
        <w:pStyle w:val="1"/>
        <w:keepNext/>
        <w:ind w:firstLine="0"/>
      </w:pPr>
      <w:r>
        <w:rPr>
          <w:rFonts w:hint="eastAsia"/>
        </w:rPr>
        <w:t xml:space="preserve">补充材料</w:t>
      </w:r>
    </w:p>
    <w:bookmarkStart w:id="36" w:name="更严格覆盖阈值下的配体区域检出"/>
    <w:p>
      <w:pPr>
        <w:pStyle w:val="2"/>
        <w:keepNext/>
        <w:ind w:firstLine="0"/>
      </w:pPr>
      <w:r>
        <w:rPr>
          <w:rFonts w:hint="eastAsia"/>
        </w:rPr>
        <w:t xml:space="preserve">更严格覆盖阈值下的配体区域检出</w:t>
      </w:r>
    </w:p>
    <w:p>
      <w:pPr>
        <w:pStyle w:val="FirstParagraph"/>
        <w:spacing w:line="360" w:lineRule="auto" w:after="120"/>
        <w:ind w:firstLine="420"/>
      </w:pPr>
      <w:r>
        <w:rPr>
          <w:rFonts w:hint="eastAsia"/>
        </w:rPr>
        <w:t xml:space="preserve">我们在相同的179个PDB、2,502个配体实例以及94个PDB、821个小分子的子集上，使用更严格的双向覆盖阈值0.5评价实例级PRAUC。全配体的PDB等权均值在GT和CA2条件下分别为0.558和0.447，均高于Emap2lig-Find的0.126（</w:t>
      </w:r>
      <w:r>
        <w:rPr>
          <w:rStyle w:val="MDFIGREF_eJyrrk7LTC9KTbMqLklMTzXULS4pykwu0S3JKEotzsjPSalJrK0FAAjQDoA"/>
        </w:rPr>
        <w:t xml:space="preserve">Fig. 1a</w:t>
      </w:r>
      <w:r>
        <w:rPr>
          <w:rFonts w:hint="eastAsia"/>
        </w:rPr>
        <w:t xml:space="preserve">）。小分子的对应数值分别为0.605、0.499和0.293，同样保持这一优势（</w:t>
      </w:r>
      <w:r>
        <w:rPr>
          <w:rStyle w:val="MDFIGREF_eJyrrk7LTC9KTbMqLklMTzXULS4pykwu0S3JKEotzsjPSalJqq0FAAjTDoE"/>
        </w:rPr>
        <w:t xml:space="preserve">Fig. 1b</w:t>
      </w:r>
      <w:r>
        <w:rPr>
          <w:rFonts w:hint="eastAsia"/>
        </w:rPr>
        <w:t xml:space="preserve">）。</w:t>
      </w:r>
    </w:p>
    <w:p>
      <w:pPr>
        <w:pStyle w:val="CaptionedFigure"/>
        <w:keepNext/>
        <w:spacing w:line="240" w:lineRule="auto" w:before="0" w:after="0"/>
        <w:ind w:firstLine="0"/>
        <w:jc w:val="center"/>
      </w:pPr>
      <w:r>
        <w:drawing>
          <wp:inline>
            <wp:extent cx="5731510" cy="2176922"/>
            <wp:effectExtent b="0" l="0" r="0" t="0"/>
            <wp:docPr descr="Fig. 1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tWFtPG0cU_isrS30Ddr2JIV6lSK4JUSUaWaR56lZovB7bK_Yy3Rljk6YSTcJNQKANIlEJoahtYiUNtFGkUOPAj4l3bZ74Cz2z41sCD1EjoYCKZPbMzHe-cxvPes73EYJYPqJJkfrqnr--L1OGcjha37sfPH7URwgrRXqkiIepa03gDMclNV2_QbFHdT0ai0fjuj6E6Thzia43tivB2mxjab5ePtB1QajrJzI6yMacTSz2UuaZButlebCUd60MhxiIMNN1xmzkjRcIgL-JXC5qRCrZlkO14ud6JM8Y0WSZGnlsI9rnEuzAYtb1bMRg6OXkoutliOcamFLTydmWrCpKv2wj09Ejg5wt5YWP62zSwlJRm0AW8H5pg1NJYZ7j5BaCY8cxJiOmg2k43zUqapQgA8wAjwVTQKReVPRIczhasPgUKjC3ydmEc03TyQAsa3qUjQhVpQmCFeGA8FT8a8rDrsMo6CFqmCbo-Ev3IP-1vQN_eyG0ixFlCWqik9byCYceVwptCWJuIh2O06GYFBGHT3D-Zjtd0UutgG4KdeEe45UKg-TxEKgs9iYwQIfNXJ8UlW5JHMyEymnExhdMh8F8S_d04g3WX9V2_wh-rTaezNTX1w4fzvlT1druQv2Xu4fTS7U39_3Fir-5Gfw25c9W3k7dPuW0vJeCjwh0xMwhJ3Md4_HeYb6jP736fkRwtTcH9dVy8HK-_nTHX34AZTuqzl39-qg6H8ytndmSSUlv0k0w11bPV7UOZ5f8vUq7TsmECoU6qi7Wdu_V9qZFLf2dGb_yBL6FZ7d6V2xEVMvMncPvW7Cz2ti_A8ehP11uHZPT_srz6EC8tvssNfTF26kf1Z6YosLI335c2184qq77fy37czP-ixWBjV9sQy-p0TbwLJ-xp13k03hBojNbjZ4z6_l53Efpc3UAwtuqc_T9vNg52h6V_eVFf-Wn7p-TSl9M_KIUJ1y98jQ1mriRhJMu2Pz78PlDeO8F5Wf1ykFjq1z_vQJnYv3FfLBxx9-YBW0wFbzeasy_rN_-RwD8lbscE17a4Fxt7Oz4r7eDja3abiWq9CiKEvy5BYD_t_8nsVXSrsvgCo0IbIB47DO4Txw-ePX-W45fIgcj38LNun2jjsQGLkRjUaWkRgf646p66zIxDQ0-zUs2-qBLdsZDxWO36yYDcP0XDlBjBQ-3abwPInGzWdPAQ65RsLHDBJOHLcTv8TRvEsqzyiN0JlKmwXPKB8a1iZQnZTA1uJWkJofdDTlsbsjN3obc3dqQGbYJhOkUQMUkbCxr5sBZOqb0s4JSKH4ni4kxhf9F-4iTg0DMDLBfiIHEex8gp1oxQmnafnRcEg4insER1xinkuMm88jJ4YTnucU8RhnKdwrnay1Qgg0mJoGzo9plQLDKx5KQtkwybFoWt8jlUF8ISIOthZmR52IWMKNgJVx_Z9AGye_y8RElkOF08Ss3090CQVop69n8CYWTSqLpIU22mx_hPF_GJSYZfL25XQFlcFhz1zbBgAqfLVLiUXYVu7bEBUB74KkwiyZGqMB2pBaarzuucF3uiEizHIn3nOIxNSZYTkTxulwJWzZdMtIYMq3WdLdsOc18UdKuC3wGIz_8CwY77Xk" id="34" name="Picture"/>
            <a:graphic>
              <a:graphicData uri="http://schemas.openxmlformats.org/drawingml/2006/picture">
                <pic:pic>
                  <pic:nvPicPr>
                    <pic:cNvPr descr="C:/Users/15919/Desktop/论文草稿/temp/manuscript_figures_06tu0uwq/figure_000001.png" id="35" name="Picture"/>
                    <pic:cNvPicPr>
                      <a:picLocks noChangeArrowheads="1" noChangeAspect="1"/>
                    </pic:cNvPicPr>
                  </pic:nvPicPr>
                  <pic:blipFill>
                    <a:blip r:embed="rId33"/>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更严格覆盖阈值下的配体区域检出。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，全配体和小分子在双向覆盖阈值0.5下的实例级PRAUC。柱高与横线表示PDB等权均值，淡色点表示各PDB结果；误差条为10,000次PDB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bookmarkEnd w:id="36"/>
    <w:bookmarkStart w:id="40" w:name="候选排序中的完整检出曲线"/>
    <w:p>
      <w:pPr>
        <w:pStyle w:val="2"/>
        <w:keepNext/>
        <w:ind w:firstLine="0"/>
      </w:pPr>
      <w:r>
        <w:rPr>
          <w:rFonts w:hint="eastAsia"/>
        </w:rPr>
        <w:t xml:space="preserve">候选排序中的完整检出曲线</w:t>
      </w:r>
    </w:p>
    <w:p>
      <w:pPr>
        <w:pStyle w:val="FirstParagraph"/>
        <w:spacing w:line="360" w:lineRule="auto" w:after="120"/>
        <w:ind w:firstLine="420"/>
      </w:pPr>
      <w:r>
        <w:rPr>
          <w:rFonts w:hint="eastAsia"/>
        </w:rPr>
        <w:t xml:space="preserve">我们进一步比较全部候选数量范围内的配体检出完成度，并保留各PDB的分布（</w:t>
      </w:r>
      <w:r>
        <w:rPr>
          <w:rStyle w:val="MDFIGREF_eJyrrk7LTC9KTbMqLklMTzXUTc7PLchJLcnMz9NNLi0qSy2urQUA-gsODw"/>
        </w:rPr>
        <w:t xml:space="preserve">Fig. 2</w:t>
      </w:r>
      <w:r>
        <w:rPr>
          <w:rFonts w:hint="eastAsia"/>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360" w:lineRule="auto" w:after="120"/>
        <w:ind w:firstLine="420"/>
      </w:pPr>
      <w:r>
        <w:rPr>
          <w:rFonts w:hint="eastAsia"/>
        </w:rPr>
        <w:t xml:space="preserve">全配体在100%→300%下的平均完成度，GT由66.4%增至71.7%，CA2由55.6%增至63.3%，Emap2lig-Find由25.9%增至30.1%。小分子的对应变化分别为70.5%→73.3%、59.8%→68.5%和44.2%→51.6%。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drawing>
          <wp:inline>
            <wp:extent cx="5731510" cy="4275861"/>
            <wp:effectExtent b="0" l="0" r="0" t="0"/>
            <wp:docPr descr="Fig. 2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dV1tvE0cU_isrS32DrO1gIBZFSg1BldIqAvrUraLJemyvsrfurONAqWQIiRNhx4ZcUJqElpaGCEocIG2NHcf_pezsOk_5Cz2zs3ZMyAMqEipEcuZyvvOd28zunh9CJrIzobgQ8hYbdHVPJDZK44jXWHAfrPWZpj0ZOiGELEwMdQInGS4Rl6RvCLaIJEViA5EBSbqAybhtmJLU3qq7y4V2ac7bbEkSJ5SkYxl1pGHGxoUnZUMzVWwrhn5SzloTmDCMjEy2M6ohazxrAvrb0Llc3BQmNVUn8dznUihj22ZcFImcwRoifYaJdRCmDEtDNiyttJgzrKRpGTImRNHTmipGw-HTooYUXQqdZ2wjlj9csa-pWMjFJ5AKvF9q4FWCm2c4sYNg2HGMzWFFx8Tf71nl4sREMpgBHhW2gCh6KiyFguXlrMq2UNY2As4AzjQVPQmwlGIRe5irhgMQSLgD3FP-L5gPGbpNQA8RWVFAh5bmoQBOo0W37vh2MSL2IFHQcbLMoE7eVvJtcWJmYsxfj_nTBI_YH8H56910Rc52ArrO1bl7NquUHySLx4RDhKG0AB1S0n1CVLghMLDNVT5EbEyg6Dbsd3Q_TLw0v7Kfn3Pn79F62ak98366TbeK7tLO_nTJaS64v-Vpoe6uvvDqrdf5Wx84J0fif48oh5U00pNXMB4_OcSO8_-vuO8RnNNseYub7os573GVlu9D2Q52Zy9dPdidc2eXP9qSCQnrmjFoG1r006rWfqFEG_VunRKDUSjUwW7Rqc07jWleS1qdofUNuIsfb_UuasiMqkr6E7xvbnWxvTcFj0M6vckfk7Q4TStPI2cGnNqTkQtfvM7fjJ6IhaOwolsPnL07B7urdLtMZ2foswrHDpzqQs9GI13gx_yM_bSKjP7JL8hOrd6tMVzRJOyl2F6nlqyuf29ADeHNCf9p-SWdvc9Es08Bdukq7MH9pveKndvADo3_woXb7q39DEXndWev3XKRVu62N2a81WW6XmgXXtLtu8AS7usH01yLNu_R5w84xpsv0MIvTnMJwDS_667l6aPHwNNLC_651XL3dNHyE2-n2t56uL-x7P7xkL_cwSV380m7ucMC4x8DS9v7hbK3WqPVV059nlZuw0HtpQUAM7SyB6HCZQD3vPqfnIFzgtSplWilGOCri_xsdxPXfjwD39-01fSWfudBMUPTfzmNZe95A9LHEuI7w56MrXVvaaU9VXRXqpA39gB9VKJ3m37Sb3mNVnvuBV2b8W69gkyDRfhWaT_c9B7VmdvP5tz1KZ4ioGovrAO4XX5Om78eAQOb0yxBaJA07-Z2wLZddssVr7LDMbHwZ1DSSNgfonzoh6E3b06NVXM_XwHrLNja1NFLzT6Yz4e-gy6i2z2EYmf6I7FIePJU9Ezs7OnIjXOmIsfhFzQU6J0aiqSFcm91EgEDcP0XDlCzsxbu0ljvRGKkUoqMLxhyVsO6zZksrCLWs5CMYhJ2F1mE-sSIIrObyBby1xMjlpDERGZWEnHRb-VEv5MTg0ZO7O3jRBtrJoSpZ0FFMe3RlJIGZ8lo-LSdDWdz34t8YzTM_qJ9pp6GQJQksPcPwIw1ejAf6cQIpen6cegSdxCxDA4b8jgRdCORQXoaD1qWkctglCTs-cL4OgJiYtnmm8B5qNpjgLOKbyVhTFXMIUVVmUU29_X5BMWJbWFbzrBpCjCXwYovf2PRBYlv8rEVgU5NGMt9ZSR72z0Un0xZGhuhcMIkb_CEa91Gz99nYjxpCzKTB8cVUDKDBac2AAPKHzukJjSOl7ChCWwCaAs85WbRxDDh2MNZB83kusFdFw-nKK7qAuuvB2LRGGc5FsXqctFvT3vmKG4jRe1s985VPcgXMbt1gd_50I__Ait2K9A" id="38" name="Picture"/>
            <a:graphic>
              <a:graphicData uri="http://schemas.openxmlformats.org/drawingml/2006/picture">
                <pic:pic>
                  <pic:nvPicPr>
                    <pic:cNvPr descr="C:/Users/15919/Desktop/论文草稿/temp/manuscript_figures_06tu0uwq/figure_000002.png" id="39" name="Picture"/>
                    <pic:cNvPicPr>
                      <a:picLocks noChangeArrowheads="1" noChangeAspect="1"/>
                    </pic:cNvPicPr>
                  </pic:nvPicPr>
                  <pic:blipFill>
                    <a:blip r:embed="rId37"/>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候选排序中的完整配体检出曲线。</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hint="eastAsia" w:ascii="华文仿宋" w:hAnsi="华文仿宋" w:eastAsia="华文仿宋"/>
          <w:sz w:val="18"/>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End w:id="40"/>
    <w:bookmarkStart w:id="41" w:name="stage1ligandseek-find-的消融"/>
    <w:p>
      <w:pPr>
        <w:pStyle w:val="2"/>
        <w:keepNext/>
        <w:ind w:firstLine="0"/>
      </w:pPr>
      <w:r>
        <w:rPr>
          <w:rFonts w:hint="eastAsia"/>
        </w:rPr>
        <w:t xml:space="preserve">Stage1：LigandSeek-Find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LigandSeek-Find </w:t>
      </w:r>
      <w:r>
        <w:rPr>
          <w:rFonts w:hint="eastAsia" w:ascii="华文仿宋" w:hAnsi="华文仿宋" w:eastAsia="华文仿宋"/>
          <w:sz w:val="18"/>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41"/>
    <w:bookmarkStart w:id="51" w:name="stage3端到端-top-k-success"/>
    <w:p>
      <w:pPr>
        <w:pStyle w:val="2"/>
        <w:keepNext/>
        <w:ind w:firstLine="0"/>
      </w:pPr>
      <w:r>
        <w:rPr>
          <w:rFonts w:hint="eastAsia"/>
        </w:rPr>
        <w:t xml:space="preserve">Stage3：端到端</w:t>
      </w:r>
      <w:r>
        <w:t xml:space="preserve"> top-k success</w:t>
      </w:r>
    </w:p>
    <w:bookmarkStart w:id="42"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42"/>
    <w:bookmarkStart w:id="46"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60245"/>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wRCxwmQWIBqGkxRu_20m5C5OInFffHOzhe6TmIVFDagm0a7Sist6lpNaKjQTprUJWv7v2y5JPy0f2HP9iWEwbRqnVAvWqScn-33Pn7PH9tn3ftUp4gXdVPTW7fq4d0XxnRqulXfbt7fGaSUV_ULmh5g5jtlnBNKGdOyPmQ4YJaVTI8mRy1rCrNF7lPLah_Umt-utbe-aO29tCyFZlmn4TzkYgGFU3gAOc5Anni5ARdxuyh6bUQ58b15FwWLJQp6H-ljFZNqVdfxmFkZt_Qi59Q0DGYXsYvYoE-xB515PwAMqAYFo-IHORr4NmaMeAXXMVKJxIjhIuJZ-oRAywayuMKXHKxVzDJyAPddFxVwRg0v9IyOhtBdxJjOEg8z2d5Tq5iMIhuGARwHmgAoNZyw9Kh6ueSIJlTifoQZqQtLCBzU8iRgfFaZJiIl6FEOKE_VI5JnfI8zsEPMJgRswq2bMO-N-svwYEOOixHjk4ygs_qKkx47bSTHUsBiiAVZX5BiRkUsS3D-ane6km93ArqqzJV7XDAlgxTxUFg7OChjUJ0hhUFtSLumCWWuTM4jNtFBPA7tHdvzibe1fxiuP4Hn0epW4_l2uFkLd3ebD5fDtVrj2c12bb9Rfx5u_gK9vy9ff_Pm5DUib979qVV7GT693XpUC3f2wif32oe3j75faR3cOec4_7uYTq5a1_Tn4NSMDiX3lQ4lP58nNp7y7ZKLPd45knhR-OEqUD7x3pjhymGiFvXIyoLxJc2N3KfSe9mmlLMRwPhZAHwi-bq4vy1v_w1y4kS7EU1NnNmN-_4Lb6z-8etm8uJon-y2uPPRePZj8-cNOAPjy0d26p1-4-QxvJGAlub61-GXu63vVpqHtxovNuBdPAOXr7fmxH00vnz1FVfqPtH-4fPm0-vdW1XvfSr8ZlNdsnpvVeG9tebjh60HB3AWCkr_J_ONIBO4ii8T0y6iKYcUBsSC6i9e1CZr1FfVPuvdXmobRSdjfMnrK7pivY3ky7XP-Fi_Ea7vNzfX4svKLCkgL3cF48U-PN5ivV96mJFbB47iSx_0Fz_tB3utR7XWzm54cD_86g7c5eRX4xW4vGUmU_Glrg9Jii8ZmWDJn-S-m-ovWo7WtsJ6rXfX_PWLMjzphP7xBU3vplX09MWhZDqZqA4lRhKp4fS1MUpsE_7RR00R3T9_1MwFqHIqxRIhANa_wQAzXgpwFyZ4JZCzvq4G2EEimcOKhDIxpSJCr5wltphQUbHfL2cDLYeZLUbJmIZMbRkys2VEiS2jN69lcOxSCNMrgQmhfD5PCuAsm0-M8FKiVPnEUA3zCfEbGqReAQIhOUAfToMkcl8gZzsxAjVdP45dUg4iMYOzvr3INM_PFJFXwJNB4FeKGOWYWCYCr9PBKLa5agTMY9OeARSqcWoSFhxCZ4jjiBGFLO2VgEzGAwxvHCHmQecyjCL7T1S6SsZJPFFjFGZ4oTLn53rzYMis5gNXlECcVh2XmS9tabyTAZPtohtXuWaL_mi5gpYt1KJVGymDliw7oDRg_BL2XU0IoB2Ap2pYVJ5lSvdY6miLfs9XrhvHIjIdTxOJx9F0Kq1QztQSvEzLvF2PjEyOiNNp7pUdL5ovRru8wH9C_-xPw73IZw" id="44" name="Picture"/>
            <a:graphic>
              <a:graphicData uri="http://schemas.openxmlformats.org/drawingml/2006/picture">
                <pic:pic>
                  <pic:nvPicPr>
                    <pic:cNvPr descr="C:/Users/15919/Desktop/论文草稿/temp/manuscript_figures_06tu0uwq/figure_000003.png" id="45" name="Picture"/>
                    <pic:cNvPicPr>
                      <a:picLocks noChangeArrowheads="1" noChangeAspect="1"/>
                    </pic:cNvPicPr>
                  </pic:nvPicPr>
                  <pic:blipFill>
                    <a:blip r:embed="rId43"/>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3</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46"/>
    <w:bookmarkStart w:id="50"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97158"/>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4EQrIBEuURVobKSVKrUrdCwHtsr9tadMYY0lUgEMRQDURNCyyXETVShpuFStVFiQ3jIP2m8a_PEX-iZnbUxJZWipKLsFkveuZ1z5pzzzX13vgmZiKZDMSFUuV-yV16JfdG-Sume83C1xTTpWKhJCFmYGOooTjCinpgkfU6wRSQp0tYR6ZCkXkxGqGFKUnWz6DzIVedmKhv7ksSlSdJJcTrSMBOFo7iZaEhVm03FxKqiY1YqI5Mqhj6kIWskYwLdl6HL2ZgpjGmqTmLZTimUptSMiSKR01hDpMUwsQ6FScPSEIWklRKzhpUwLUPGhCh6SlPFaDh8UdSQokuhLiYtbrnBNTquYiEbG0UqyP1EQyncw6tndGKNgtGOYGwOgIrEzW9IZWPERDJUA3KYDSAo2hqWQl7yakZlWShDDU-mR844FT0BZEnFInSAs4Y9IijhCnBN-cOL9xs6JcCHiKwowGPPzYPfy6V9e3PWrRcjQruJgt5Wlu7WyUkmty4umFUx7KaH3WgPt9gNQfkbdXdFLtUMusHZuXqUIeUayewxoe1gaxQDab-SahFahZsCI6ac5TRsYwWKTiG_xns69trbC_b0HfvZ3cryZOXplj29zZ6lorNReDNx--w54UNMvTvtPNqtG-zkc_bcorM5a68X30zcqqy8sLdelovzYLmztu8sParsFu0nO_b8OveOszrjrBbr7OAdZ-W3SnHf3lmsPCnaqxv29lp1a_Hgp8nK5tIpO-7fc9Lxdq_FjEEYd71hTXunYc1IJhUZ9xpyRsM6rQ1qNM300LhQ2vXpZVFzq_Fy-CPuBoSOC5qnvulq7-Zx4rgnoPNtAmhX5EPl_jlx7x8kh4_li55r_Iyu7zv0nanD3Xx7e0A6m9_hKL_4xfljFoZA_-IR7_04aJg8gwkJYHGm79rfrbNpbOt--dUszF79sHrzL1KBQsn-Pu9fJGAWlNMBwwNWeNNPYYHoX1QGlBTSE9cwHmlmHT1g-Pi5vzQg43YdGIqvXD_H58zg09MdDRga7mhWLWzANrWyum5vPrQXlsp799wDr0l_Y2WNG93U0AKG2EFuzi4VG1E6_bMY_67VTuPYDPkWjSaBrQc-CuCqjR_HVX--5ezcPjrKzBft9XXn8YSdK8JQdzA1B32qWnxaLu3Z-ZeQtNdyzrPHlcLm4W7-fEt0ZsD09bTUpyEzqiqpAC69eScrl6Z4P2vsXrwbnc9UZ2umGvYtGk2-1TyI7Uj2LRpNwRqBy3v7lfsbvkVDiBvyCKZfDBpqM83oOGDzY3V_pVrI15efsHWr7hT4fs5Zeg5rTO8gfj53sLxQ3SxUf3_J3xs7vxacxW3_wnpM81N6b3z-Eva_b_CV5Ul74Qc7_wDaNj9p4h9ENJ40He5OX7kO5cOHuzO-Xtj_D86bAKue7iiAJQNYzlqhXHrOPnVxRy2-5vcvfFcHr_UGC7ny3ny5OO9fRKLC66lgIeJMP_AvHBeChcXrKRi6YBZix4Lu6w8nP-NsFOyHs9WtSZisDiZm7FwRZjD_IkYNszkSLNT4mhlmoOqPy3Xk_IvQMCa02Ug2t4WDCNPfj_vgaXaFvmoSQvVP40Nt7RcibZHw2IXWjvZI26Wbl01FjsHf2x6gd9oeJCyUPfGZvCcBZL2PDGCjGQvXxVjvvU-xsIrYB_kkrZiEuZFZqI_GFZk5kSXkz0bjlpDARGa19MRE93qC6N5OEL3LCWLj3QSRYs0EM_UMsCgmHUoqKVCWDIUv0kw4k_1a5BlDYfZrbTH1FBiiJEB6awfE2P0FiMdrNgI0dT2OVOIKIubBAdiXE0E3etJIT-FuyzKyaYwShDUNJq9WQEwsU54JMo9YGyrgUsUTThhWFbNfUVVWI4u7_DyCYoRamMppFk0CzVWoxS0_lqgTicflsRQxwcPD2UEj0XiXAcXGkpbGQgBOGOt0by8I4521WwxuPivGY1SQWbnXXIFKZmReq_WIgcoNa0JNi9Ar2NAEFgFqCzTl1aLRAcJpj2I1alauG1x18SiKYqousMsjHW3RNi7lrVQMlz737kVDHMUoUtRadmNc1T1_EbOOC_y7Qt_-BYrXyAw" id="48" name="Picture"/>
            <a:graphic>
              <a:graphicData uri="http://schemas.openxmlformats.org/drawingml/2006/picture">
                <pic:pic>
                  <pic:nvPicPr>
                    <pic:cNvPr descr="C:/Users/15919/Desktop/论文草稿/temp/manuscript_figures_06tu0uwq/figure_000004.png" id="49" name="Picture"/>
                    <pic:cNvPicPr>
                      <a:picLocks noChangeArrowheads="1" noChangeAspect="1"/>
                    </pic:cNvPicPr>
                  </pic:nvPicPr>
                  <pic:blipFill>
                    <a:blip r:embed="rId47"/>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小分子的端到端建模。</w:t>
      </w:r>
      <w:r>
        <w:rPr>
          <w:rFonts w:hint="eastAsia" w:ascii="华文仿宋" w:hAnsi="华文仿宋" w:eastAsia="华文仿宋"/>
          <w:sz w:val="18"/>
        </w:rPr>
        <w:t xml:space="preserve">合格小分子指单残基、相对于模板无缺失原子的有机小分子。曲线展示在尝试预算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我们在含有至少一个合格小分子的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4b,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4b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4c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4a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50"/>
    <w:bookmarkEnd w:id="51"/>
    <w:bookmarkStart w:id="55" w:name="给定正确身份时的-findbuild-比较"/>
    <w:p>
      <w:pPr>
        <w:pStyle w:val="2"/>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amtBQBErw_K"/>
        </w:rPr>
        <w:t xml:space="preserve">Fig. 5</w:t>
      </w:r>
      <w:r>
        <w:t xml:space="preserve">。</w:t>
      </w:r>
    </w:p>
    <w:p>
      <w:pPr>
        <w:pStyle w:val="CaptionedFigure"/>
        <w:keepNext/>
        <w:spacing w:line="240" w:lineRule="auto" w:before="0" w:after="0"/>
        <w:ind w:firstLine="0"/>
        <w:jc w:val="center"/>
      </w:pPr>
      <w:r>
        <w:drawing>
          <wp:inline>
            <wp:extent cx="5029200" cy="6218691"/>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uWpfZT4IyDSXBTJAqkigQRCqpUqa7QcV7bJ-6td2sMaSrZAcKbDahAEAFCSCBFSTGQosbYED70B_Q_JLd35lP-QmdvzwYCkfLSugkCydzuzDMzOzN7s3u7P3s1Hse8QY_Xni6Q-Rdci7_FLkxZ9xeqNQ33ei94vDoyVKkHhSmoKRgKfWcg3QiFagL1NfWhUDMyurGqhULFbN66O1TMjNhr-6EQ0xYKnVSn8DKiqoy4plVFRCVcJai6jgRcJfNYiFV1xUUpTIFh0dAkvq8zIYbZCAPVAVGhHIHXsKgqnTKvd8c1YP3gvZIIap5eWVKMYOLrkDeGsRbkOEOIIZk3qlUNKcCMqDrYgK4e5RKqHtZ0VUCGISpRWeL8Pl8dJ_OiEvI2UG3tuvPowH0S8iSCPbwEeq_JfBQ1MfMUx5UQFNuNkHYd9eIy2udCSowSqFVUkFHmuL1E0NB4AcYC4hKQQN5fCxrc7o24REl8HKuuVhdOJSGKAIuIuoFbmWjJNHDYKJk77J_bvqoq2AA53hBEEWRIZhwyaBb2SXbMsYt4AzcaIn8aL9aoGCeFHFtMMTXR5fS7nGYT89h5wuBvlqNUc7nk0E0mzoaHaTodJ6k_GsxCpPcggF4Vo9WegOeWh4IxE6mEb5QhKhjoJdnK-EtSQyR7r5h_ahb2SHrnYDBjrT-yl7PW7J9kc4IM3yHrk_a9AcCYexkzN04KeWttmWTT1vAkyT9-lbz96QXqY8IxOWw92C17bqWHSGbGyo6RpfyrZMqez5GNHTM_DiGwFvet2Qf2bp6sbJHxJRYma2HEWsiXxSE6ZHLgYPEhgEl6kEw-pRom04C8dMnMPWlv_ga01tbWQZtk75svxkCCf5mcCr_eTbfIvOaXxOjr3XkEpBiQmvQ-tRGrsp9MzJp7U2ZuDDS1ilFeCXcg1A1IEZASIK1nI_ZvG6fDwIa1MWEXBszcaHE5bebyB4_vHiRHrPsDxa1lEAYBRu9CBq5SI1UBH6gmzyHbKTLxBxmepe4NPy0-Tllbtw-GMsz_G20dzWZuFeJ3bErIQbUNVgG3fsrvVD_VSEQUULMqxGWk4FL1xDGaTJkpdTIpBw3c55HdZGtOrh2a83QhuOFLCX9FCZiRyzpwg_908svkyGmM97H51-AxDZwbhjPwivya_nzye_E8v--bX1oeRpJQycjzZ1DtSH76jaIIxaRLUrvI4pBdmIOFgS0YHW3XWls6oE4cFhpzb9-eXmtXhW6Ev29TpSocV1CYFtTfl83cOtnvB_3W-OqRYsdEoJ7Y00uOkd0ZsrELQyr2p625jWJ2ubi9A3h7YQkKZjHdT-a3ycpdMpIBLhnMONx5a-GJ9ShJhvJ0wVrZKm6vsupq7i_aM3PghbWRYVWQFWFWmysxq3HD9TM6bSCS9nzWejDEQk1z5KyWBw8H7OxsZWL7d-qMBpcMporZ3KdWdl-mR08vr2_k4S1z_4Msjp3RDENJZMWNbC4WN2bg9SnvsWEjRhujS1B4zVwG9o_sFbNmNg_mVszC6nnh-sj1zi7s2_l9ulgs3LFv78A2tzi1yCjFiS2y99Dd7y6v2St5WC_s9RFrsR8WQJLche0QrGXwcQTpgKXHTm2CBiDCcmlNTNqT20yqMjkK-D72Dfvif8vyv5nRVGXCXeM7j3cl4-3_nOP9H-8QJkYrk4OL5zl4Ww7YVpcdt9CvClg0cv1vnpDR49IG748XPN7yAbM34PPXQ7R76_w1l-vqa25d0UQhCD83e_w7ZS-s84kTh82uBtD1ITpADMd1VFajf_A00pHE02NtIyZqBo0q9VDpaRcFGlPaEa73tOueMDIEaqUpyDk3AZxzEcC59wDc0WsADiNZAzeVOIiIGu6MiFEYrNHpq8NxXzzxE8cInT76F6jWlCg4IoZBe6AWWvSqANrtJR8hNeVxHA6JDZCnEWyFD1nDo6hNMV6JokZdVxMxxIcNOlOovhLD0JCAGRF0HooeMcC0cieC0CWJ2lVRkqhF2nbkWYOH90hHWIjRZgQwN8CKwz_WKYO44_poz9Agwl2JNjV89LCfD_ZGdJk-IXGeXna87-krH_M7dMqmlw8C5bvTFVAChbmz1gU7NxHcoVJNN_C3SJU9tAFoehnDzPI9rQbDHrZKaMpXVDZ07rDJByXFQ69g6gP-ANNyKormpcW5nDjS5oOYF6US-WhbUtx4GVo5L_Br8P7yDyGB0wE" id="53" name="Picture"/>
            <a:graphic>
              <a:graphicData uri="http://schemas.openxmlformats.org/drawingml/2006/picture">
                <pic:pic>
                  <pic:nvPicPr>
                    <pic:cNvPr descr="C:/Users/15919/Desktop/论文草稿/temp/manuscript_figures_06tu0uwq/figure_000005.png" id="54" name="Picture"/>
                    <pic:cNvPicPr>
                      <a:picLocks noChangeArrowheads="1" noChangeAspect="1"/>
                    </pic:cNvPicPr>
                  </pic:nvPicPr>
                  <pic:blipFill>
                    <a:blip r:embed="rId52"/>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假定身份匹配正确时小分子的定位与建模完成度。</w:t>
      </w:r>
      <w:r>
        <w:rPr>
          <w:rFonts w:hint="eastAsia" w:ascii="华文仿宋" w:hAnsi="华文仿宋" w:eastAsia="华文仿宋"/>
          <w:sz w:val="18"/>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55"/>
    <w:bookmarkEnd w:id="5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2026-10-25T09:54:39Z</dcterms:created>
  <dcterms:modified xsi:type="dcterms:W3CDTF">2026-10-25T09:54:39Z</dcterms:modified>
</cp:coreProperties>
</file>

<file path=docProps/custom.xml><?xml version="1.0" encoding="utf-8"?>
<Properties xmlns="http://schemas.openxmlformats.org/officeDocument/2006/custom-properties" xmlns:vt="http://schemas.openxmlformats.org/officeDocument/2006/docPropsVTypes"/>
</file>