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GO0zAQ_ZUoZ6ibdANqtFRCXeCyoAqJm6XK6ziN1cS2bDftCpC4AYe9IS58AJz4AFaCr2G3n8FMnLa7Wg6ISJGfZ57fzDz7dWyYr-I8iq8_Xf7-8pNcvbvcfv0AaGCM38T3otgKp-tWFEia5pS-csI6SpNsnIwpPRFu6bWhdPv9x9Xn99uLj9ffflEa1Ci9K6dYI1CqlIv7uhW2lWI9b1NMNcwuVwaT2cNRkiXDTTI-StLR6M2xkTyHP9o0tXI5e0TjynuTE-J4JRrmBtoIBclS24Z52NoFKSxbS7VoapIOhw9Iw6Sica8AWv-jAcf8yoq9jP0nEV2WkosTzVeNUD4oWVEzL7VylTSOxpNuQtXOJJ_ZsOEv2pmNCuE4VpnmpDOedL6T3nZy03XiRWNgTLWCI9L4OVgMzbp5qnl6ntojEgLzIX7JwKgFDCILUB9lgPBmAM92M06Oyb6PQ0uhQYYOnmq-dJHS04qphXhsrV5XghUORBLU2yWcEdyHIGgejt4oEFTJHRPOammeyrrGioi78wGw3HkrPK8QlsB5CVW6_K3NnkRu6-HOGXD4bP1cFzg4W3mNHbJ8U9oGV7i4aAOZIUxzHtZOE-KYFhsfccz3zxVYHGn9q-3JwOrWnaixzj8TuokQANtCp6Esa09d4B7Qjo15pUPr5ABZXqtoDSrjLM2Cyl9ZeC9PVNFF95jlnsl6F76Ja9X7hQ71EP5J_PYPpJx--A" id="34" name="Picture"/>
            <a:graphic>
              <a:graphicData uri="http://schemas.openxmlformats.org/drawingml/2006/picture">
                <pic:pic>
                  <pic:nvPicPr>
                    <pic:cNvPr descr="C:/Users/15919/Desktop/论文草稿/temp/manuscript_figures_2oc2y2r4/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中，我们比较了分别使用真实受体和</w:t>
      </w:r>
      <w:r>
        <w:t xml:space="preserve"> CryoAtom2 </w:t>
      </w:r>
      <w:r>
        <w:rPr>
          <w:rFonts w:hint="eastAsia"/>
        </w:rPr>
        <w:t xml:space="preserve">重建受体的</w:t>
      </w:r>
      <w:r>
        <w:t xml:space="preserve"> </w:t>
      </w:r>
      <w:r>
        <w:rPr>
          <w:rFonts w:hint="eastAsia"/>
        </w:rPr>
        <w:t xml:space="preserve">Ligandseek-Find，以及仅使用密度图的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0.126。Ligandseek-Find </w:t>
      </w:r>
      <w:r>
        <w:rPr>
          <w:rFonts w:hint="eastAsia"/>
        </w:rPr>
        <w:t xml:space="preserve">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2c），性能远远优于</w:t>
      </w:r>
      <w:r>
        <w:t xml:space="preserve"> </w:t>
      </w:r>
      <w:r>
        <w:rPr>
          <w:rFonts w:hint="eastAsia"/>
        </w:rPr>
        <w:t xml:space="preserve">Emap2lig-Find；在小分子测试子集上，使用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主要面向小分子配体的识别与建模，因此它在小分子配体检测任务上的表现高于全类别平均水平。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显示，Emap2lig-Find</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的良好平衡。Emap2lig-Find</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Emap2lig-Find </w:t>
      </w:r>
      <w:r>
        <w:rPr>
          <w:rFonts w:hint="eastAsia"/>
        </w:rPr>
        <w:t xml:space="preserve">的</w:t>
      </w:r>
      <w:r>
        <w:t xml:space="preserve"> top-k </w:t>
      </w:r>
      <w:r>
        <w:rPr>
          <w:rFonts w:hint="eastAsia"/>
        </w:rPr>
        <w:t xml:space="preserve">成功率尚可（图</w:t>
      </w:r>
      <w:r>
        <w:t xml:space="preserve"> </w:t>
      </w:r>
      <w:r>
        <w:rPr>
          <w:rFonts w:hint="eastAsia"/>
        </w:rPr>
        <w:t xml:space="preserve">10，图</w:t>
      </w:r>
      <w:r>
        <w:t xml:space="preserve"> </w:t>
      </w:r>
      <w:r>
        <w:rPr>
          <w:rFonts w:hint="eastAsia"/>
        </w:rPr>
        <w:t xml:space="preserve">11），所以依赖于实例平均概率相对排名的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k2P0zAQ_StRzmydtNuijZZKqAtcFlQhcbNUeR03sZrYlu22WQFnxIETKy4gzpz4AawEv4bt_gxm4vRjxR4QkSI_zzy_mXn269gwX8ZZFG-urn9__kmcZ4VIN9cfb75-6Rnjm_hBFFvhdLUSOfImGaWvnLCO0nR4kp5QeibcwmtD6e33Hzef3t1-eL_59ovSIEjpvYqK1QLVQvKoZlIdOdkYpkSF-ZrZxdIgY_hwkA7TpBkNRukgSd6cGskz-KOmrpTL2CMal96bjBDHS1Ez19NGKEjOta2Zh60tSG7ZWqqirkg_SUYEy9G4UwCt_9GAY35pxU7G_pOIns8lF2eaL2uhfFCyomJeauVKaRyNx-2EajWVfGrDhr9YTW2UC8exyiQj7QWQ1n_S2U8O3Sde1AbGVEs4Io2fzWUBzbpZX_P-Zd8ekxCYJfj1e0YVMIjMQf04AYTXA3i6nXF8SnZ97FsKDTJ08FzzhYuUnpRMFeKxtXpdCpY7EElRb5twRnAfgqC5P3pQIKiSv0y4qKR5KqsKKyJuzwfAMuet8LxEOAfOS6jS5u9sdiRyVw93zoDDF-vnOsfB2dJr7JBlzdzWuMLFRQ1k0J3LsLaaEMe0aHzEMd89V2BxpHWvtiMDq123osY6_0zoOkIAbAudhrJsde4Cd4-2bMwrHVone8iySkVrUDkZ9odB5V4W3ssTlbfRHWaZZ7Lahg9xpTq_0KEOwj-O3_4BBqSA_A" id="39" name="Picture"/>
            <a:graphic>
              <a:graphicData uri="http://schemas.openxmlformats.org/drawingml/2006/picture">
                <pic:pic>
                  <pic:nvPicPr>
                    <pic:cNvPr descr="C:/Users/15919/Desktop/论文草稿/temp/manuscript_figures_2oc2y2r4/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与Emap2lig-Find</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t2KEzEUfpVhrt1mptu6dlgL0lVvVimCd4GSzWQ6oTNJSNKfRb1VBMUb2RsfQK_0XkGfpm4fw3Mm059FBXFgyJdzvvOdvzyLDfNlnEXx9ftv6w_fifNsKtL1uy-bjy_Xb646xvhVfCuKrXC6WogcqaOM0qdOWEdp2h-kA0rPhJt5bSjdfP768-rV5u3r608_KA2alP5NVLFaoGDwHxV6bjlz4qhmUqG_ZnY2N8jonxyn_TRZnSR3kjRJn58ayTP4o1VdKZexuzQuvTcZIY6Xomauo41Q4Cy0rZmHq52S3LKlVNO6It0kuU0wC41bBdD6Hw0I83MrdjL2n0R0UUguzjSf10L5oGRFxbzUypXSOBoPmw7VYiz52IYLf7wY2ygXjmOWUUaaHZBmBaTdADlcAPGiNtCmmkOINH5SyCkU6yZdzbuXXdsjwTBJ8DvuGDWFRmQO6r0eIFwP4PG2x-Ep2dWxLykUyHCC55rPXKT0qGRqKu5Zq5elYLkDkRT1tg5nBPfBCJr70IMEQZX8NoSLSpoHsqowI-ImPgCWOW-F5yXCAjhPIEvjv3HZkchNPbw5AxO-WD7SOTbO5l5jhSxbFbbGExYXrcCTQDeX4Ww0wY5usfIRR3_7XIHFkda-2pYMrObcihrr_EOh6wgBsC1UGtKyxbkL3D3astGvdCid7CHLKhUtQWXQ7_aDyh9ZuJf7Km-sO8wyz2S1NR_iSrXzwgm1EP5h_OIX2P6ExQ" id="43" name="Picture"/>
            <a:graphic>
              <a:graphicData uri="http://schemas.openxmlformats.org/drawingml/2006/picture">
                <pic:pic>
                  <pic:nvPicPr>
                    <pic:cNvPr descr="C:/Users/15919/Desktop/论文草稿/temp/manuscript_figures_2oc2y2r4/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w:t>
      </w:r>
      <w:r>
        <w:rPr>
          <w:rFonts w:hint="eastAsia"/>
        </w:rPr>
        <w:t xml:space="preserve">blob，</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个真实配体实例对应的</w:t>
      </w:r>
      <w:r>
        <w:t xml:space="preserve"> ligand </w:t>
      </w:r>
      <w:r>
        <w:rPr>
          <w:rFonts w:hint="eastAsia"/>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为</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为真实配体被</w:t>
      </w:r>
      <w:r>
        <w:t xml:space="preserve"> blob </w:t>
      </w:r>
      <w:r>
        <w:rPr>
          <w:rFonts w:hint="eastAsia"/>
        </w:rPr>
        <w:t xml:space="preserve">覆盖的比例。将双向覆盖比例均达到</w:t>
      </w:r>
      <w:r>
        <w:t xml:space="preserve"> 0.30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m:oMath>
        <m:sSub>
          <m:e>
            <m:r>
              <m:rPr>
                <m:scr m:val="script"/>
                <m:sty m:val="p"/>
              </m:rPr>
              <m:t>J</m:t>
            </m:r>
          </m:e>
          <m:sub>
            <m:r>
              <m:t>i</m:t>
            </m:r>
          </m:sub>
        </m:sSub>
      </m:oMath>
      <w:r>
        <w:t xml:space="preserve"> </w:t>
      </w:r>
      <w:r>
        <w:rPr>
          <w:rFonts w:hint="eastAsia"/>
        </w:rPr>
        <w:t xml:space="preserve">非空，即存在某个真实配体与其双向覆盖至少</w:t>
      </w:r>
      <w:r>
        <w:t xml:space="preserve"> 30% </w:t>
      </w:r>
      <w:r>
        <w:rPr>
          <w:rFonts w:hint="eastAsia"/>
        </w:rPr>
        <w:t xml:space="preserve">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即定义为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rPr>
          <w:rFonts w:hint="eastAsia"/>
        </w:rPr>
        <w:t xml:space="preserve">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也在真实受体或</w:t>
      </w:r>
      <w:r>
        <w:t xml:space="preserve"> CryoAtom2 </w:t>
      </w:r>
      <w:r>
        <w:rPr>
          <w:rFonts w:hint="eastAsia"/>
        </w:rPr>
        <w:t xml:space="preserve">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density-only，以及只使用口袋信息的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OMxNGjYZKqANsBlQhsbNUeRwnsRo_ZLttKmCNWLBixAbEmhUfwEjwNUznM7iO08eIWSAiRT7X9_jce4_9OtbE1XEexZur69-ffyLrSMXSzfXHm69fBlq7Nn4QxYZZ1SxZ4XmTHONXlhmL8TAbDUcYnzM7d0pjfPv9x82nd7cf3m--_cI4CGJ8r6Ikgnm1kDwypCDmSBNufFIQM19on85Oj4fZMGmz0yxJs-M3Z5rTHP6oFY20OXmE49o5nSNkac0EsQOlmYRkqYwgDkJTocKQFZeVaFCaJA-RIFziuFcArf_RgGNuYdhOxvyTiCpLTtm5ogvBpAtKhjXEcSVtzbXF8bibUC6nnE5NCOiL5dREBbPUV5nkqHMfdeaj3nt0aD1yTGgYUy7gCNduVvIKmrWzVNF0nZoTFDZmif9OBlpWMAgvQD1LAPm7ATzdzjg-Q7s-9i2FBol38ELRuY2kmtREVuyxMWpVM1JYEBl6vW3CakZd2ATN_dGDAkEV_WXCZcP1U940vqLH3fkASG6dYY7WHpbAeQlVuvydYEdCd_V8ZDU4fLl6rgo_OFk45TskeVsa4Ve4uKiFjHdnHdZOE_Z9mrUuoj7fP1dg0XUXdq-2JwOrW7ei2lj3jCkReQBsA52GsmR5YQN3j7Zsn5cqtI72kOSNjFagMsrSLKjcy_L38kQW3e4Ok9wR3my3D3Eje7-8Qz2Efxy__QOmhn-_" id="49" name="Picture"/>
            <a:graphic>
              <a:graphicData uri="http://schemas.openxmlformats.org/drawingml/2006/picture">
                <pic:pic>
                  <pic:nvPicPr>
                    <pic:cNvPr descr="C:/Users/15919/Desktop/论文草稿/temp/manuscript_figures_2oc2y2r4/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各模型在真实受体（a）和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tu1DAU_ZUoazpOUjKoURkJTYFNQSMkdpZGruMk1sQP2Z6ZVMAasWAFYgNizYoPoBJ8DZ1-Btdx5lHRBSJS5ON7zz335VexJq6JiyjefLz6_fknso7ULNtcfbj--mWktevie1FsmFXtipWeNy0wfmmZsRin-Ul6gvEZswunNMY3339cf3p78_7d5tsvjIMgxncqSiKYVwvOI-uMkjWz7kgTbjxBELNYak_JHxyneZp0-TgZZ0n6-lRzWsAfdaKVtiAPcdw4pwuELG2YIHakNJPgrJQRxMHV1Kg0ZM1lLVqUJckYCcIljgcF0PofDQhzS8N2MuafRFRVccrOFF0KJl1QMqwljitpG64tjid9h3I143RmwoU-X81MVDJLfZZpgfoNoH4BaJg_Ohw_ckxoaFMuIYRrN694DcXaeaZodpmZ-ygY5on_8pGWNTTCS1DPjwH5_QCebXucnKJdHfuSQoHET_Bc0YWNpJo2BBb5yBi1bhgpLYikXm_rsJpRF4yguQ89SBBU0V9DuGi5fsLb1mf0uI8PgBTwgpijjYcVcF5Alt5_67Ijodt6_mY1TPhi_UyVvnGydMpXSIquMsKfsLioA08C3VyGs9cEu3ezzkXU-4fnCizqacOrHcjA6s-tqDbWPWVKRB4A20ClIS1ZndvA3aMt2_ulCqWjPSRFK6M1qJzkWR5U7mT5vTyWZW_dYVI4wtut-RC3cpiXn9AA4Z_Eb_4AaKmBlA" id="52" name="Picture"/>
            <a:graphic>
              <a:graphicData uri="http://schemas.openxmlformats.org/drawingml/2006/picture">
                <pic:pic>
                  <pic:nvPicPr>
                    <pic:cNvPr descr="C:/Users/15919/Desktop/论文草稿/temp/manuscript_figures_2oc2y2r4/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数目就是该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80%，而这类情况占了约</w:t>
      </w:r>
      <w:r>
        <w:t xml:space="preserve"> 80%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与此同时，金属离子在各分组均保持较高准确率，它更容易和其它配体身份区分开来，这反映了金属离子与其他配体有更大的化学可分性。注意在身份匹配时，我们没有预先泄漏对应候选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docking，再反过来由对接后的评分判断最可能的配体身份。对于每个PDB，它的计算复杂度是</w:t>
      </w:r>
      <w:r>
        <w:t xml:space="preserve"> </w:t>
      </w:r>
      <m:oMath>
        <m:r>
          <m:t>O</m:t>
        </m:r>
        <m:r>
          <m:rPr>
            <m:sty m:val="p"/>
          </m:rPr>
          <m:t>(</m:t>
        </m:r>
        <m:sSub>
          <m:e>
            <m:r>
              <m:t>N</m:t>
            </m:r>
          </m:e>
          <m:sub>
            <m:r>
              <m:t>g</m:t>
            </m:r>
          </m:sub>
        </m:sSub>
        <m:r>
          <m:rPr>
            <m:sty m:val="p"/>
          </m:rPr>
          <m:t>×</m:t>
        </m:r>
        <m:r>
          <m:t>K</m:t>
        </m:r>
        <m:r>
          <m:rPr>
            <m:sty m:val="p"/>
          </m:rPr>
          <m:t>)</m:t>
        </m:r>
      </m:oMath>
      <w:r>
        <w:t xml:space="preserve"> </w:t>
      </w:r>
      <w:r>
        <w:rPr>
          <w:rFonts w:hint="eastAsia"/>
        </w:rPr>
        <w:t xml:space="preserve">，其中</w:t>
      </w:r>
      <w:r>
        <w:t xml:space="preserve"> </w:t>
      </w:r>
      <m:oMath>
        <m:sSub>
          <m:e>
            <m:r>
              <m:t>N</m:t>
            </m:r>
          </m:e>
          <m:sub>
            <m:r>
              <m:t>g</m:t>
            </m:r>
          </m:sub>
        </m:sSub>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为小分子的身份数。与之相反，我们通过对不同的配体身份进行向量化计算，使得算法复杂度仅为</w:t>
      </w:r>
      <w:r>
        <w:t xml:space="preserve"> </w:t>
      </w:r>
      <m:oMath>
        <m:r>
          <m:t>O</m:t>
        </m:r>
        <m:r>
          <m:rPr>
            <m:sty m:val="p"/>
          </m:rPr>
          <m:t>(</m:t>
        </m:r>
        <m:sSub>
          <m:e>
            <m:r>
              <m:t>N</m:t>
            </m:r>
          </m:e>
          <m:sub>
            <m:r>
              <m:t>g</m:t>
            </m:r>
          </m:sub>
        </m:sSub>
        <m:r>
          <m:rPr>
            <m:sty m:val="p"/>
          </m:rPr>
          <m:t>)</m:t>
        </m:r>
      </m:oMath>
      <w:r>
        <w:t xml:space="preserve"> </w:t>
      </w:r>
      <w:r>
        <w:rPr>
          <w:rFonts w:hint="eastAsia"/>
        </w:rPr>
        <w:t xml:space="preserve">，匹配一个候选</w:t>
      </w:r>
      <w:r>
        <w:t xml:space="preserve"> blob </w:t>
      </w:r>
      <w:r>
        <w:rPr>
          <w:rFonts w:hint="eastAsia"/>
        </w:rPr>
        <w:t xml:space="preserve">平均仅需</w:t>
      </w:r>
      <w:r>
        <w:t xml:space="preserve"> 0.34 </w:t>
      </w:r>
      <w:r>
        <w:rPr>
          <w:rFonts w:hint="eastAsia"/>
        </w:rPr>
        <w:t xml:space="preserve">秒。</w:t>
      </w:r>
    </w:p>
    <w:p>
      <w:pPr>
        <w:pStyle w:val="BodyText"/>
        <w:spacing w:line="360" w:lineRule="auto" w:after="120"/>
        <w:ind w:firstLine="420"/>
      </w:pPr>
      <w:r>
        <w:t xml:space="preserve">EMERALD-ID </w:t>
      </w:r>
      <w:r>
        <w:rPr>
          <w:rFonts w:hint="eastAsia"/>
        </w:rPr>
        <w:t xml:space="preserve">不能用</w:t>
      </w:r>
      <w:r>
        <w:t xml:space="preserve"> GPU </w:t>
      </w:r>
      <w:r>
        <w:rPr>
          <w:rFonts w:hint="eastAsia"/>
        </w:rPr>
        <w:t xml:space="preserve">加速计算，在单核</w:t>
      </w:r>
      <w:r>
        <w:t xml:space="preserve"> CPU </w:t>
      </w:r>
      <w:r>
        <w:rPr>
          <w:rFonts w:hint="eastAsia"/>
        </w:rPr>
        <w:t xml:space="preserve">上，对一个位点与一个小分子身份做对接所用的平均时间是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rPr>
            <m:sty m:val="p"/>
          </m:rPr>
          <m:t>×</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进行匹配。测试过程中，许多位点出现了化学准备失败导致无法返回结果，最终我们仅统计其中成功的位点数目，它在真实受体条件和</w:t>
      </w:r>
      <w:r>
        <w:t xml:space="preserve"> CryoAtom2 </w:t>
      </w:r>
      <w:r>
        <w:rPr>
          <w:rFonts w:hint="eastAsia"/>
        </w:rPr>
        <w:t xml:space="preserve">受体条件下的表现分别参见图</w:t>
      </w:r>
      <w:r>
        <w:t xml:space="preserve"> 4a </w:t>
      </w:r>
      <w:r>
        <w:rPr>
          <w:rFonts w:hint="eastAsia"/>
        </w:rPr>
        <w:t xml:space="preserve">和图</w:t>
      </w:r>
      <w:r>
        <w:t xml:space="preserve"> 4b。</w:t>
      </w:r>
    </w:p>
    <w:bookmarkEnd w:id="54"/>
    <w:bookmarkEnd w:id="55"/>
    <w:bookmarkStart w:id="68" w:name="stage3"/>
    <w:p>
      <w:pPr>
        <w:pStyle w:val="2"/>
        <w:keepNext/>
        <w:ind w:firstLine="0"/>
      </w:pPr>
      <w:r>
        <w:t xml:space="preserve">Stage3</w:t>
      </w:r>
    </w:p>
    <w:bookmarkStart w:id="59"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我们将</w:t>
      </w:r>
      <w:r>
        <w:t xml:space="preserve"> PocketXmol </w:t>
      </w:r>
      <w:r>
        <w:rPr>
          <w:rFonts w:hint="eastAsia"/>
        </w:rPr>
        <w:t xml:space="preserve">的官方版本与我们的微调版本进行了对比。PocketXmol的官方模型接受配体的SMILES以及它的结合口袋，默认生成配体的50个候选构象。</w:t>
      </w:r>
    </w:p>
    <w:p>
      <w:pPr>
        <w:pStyle w:val="BodyText"/>
        <w:spacing w:line="360" w:lineRule="auto" w:after="120"/>
        <w:ind w:firstLine="420"/>
      </w:pPr>
      <w:r>
        <w:rPr>
          <w:rFonts w:hint="eastAsia"/>
        </w:rPr>
        <w:t xml:space="preserve">在对接任务中，PocketXmol</w:t>
      </w:r>
      <w:r>
        <w:t xml:space="preserve"> </w:t>
      </w:r>
      <w:r>
        <w:rPr>
          <w:rFonts w:hint="eastAsia"/>
        </w:rPr>
        <w:t xml:space="preserve">官方提供了两种不同的口袋定义方式。其一是根据配体原子划定10埃包络，如果一个受体残基内存在至少一个原子在包络内，那么该残基的所有原子都划入口袋，记为</w:t>
      </w:r>
      <w:r>
        <w:t xml:space="preserve"> Envelop </w:t>
      </w:r>
      <w:r>
        <w:rPr>
          <w:rFonts w:hint="eastAsia"/>
        </w:rPr>
        <w:t xml:space="preserve">pocket；其二是根据结合位点划定15埃的球，球内的所有受体原子构成口袋，记为</w:t>
      </w:r>
      <w:r>
        <w:t xml:space="preserve"> Centre pocket。</w:t>
      </w:r>
    </w:p>
    <w:p>
      <w:pPr>
        <w:pStyle w:val="BodyText"/>
        <w:spacing w:line="360" w:lineRule="auto" w:after="120"/>
        <w:ind w:firstLine="420"/>
      </w:pPr>
      <w:r>
        <w:rPr>
          <w:rFonts w:hint="eastAsia"/>
        </w:rPr>
        <w:t xml:space="preserve">对于</w:t>
      </w:r>
      <w:r>
        <w:t xml:space="preserve"> PocketXmol </w:t>
      </w:r>
      <w:r>
        <w:rPr>
          <w:rFonts w:hint="eastAsia"/>
        </w:rPr>
        <w:t xml:space="preserve">官方开放的两种口袋定义入口，我们视为两种不同的训练和测试条件。我们则按照上述的两种不同的口袋定义，训练了两个不同的微调模型，并分别在各自条件下进行测评。</w:t>
      </w:r>
    </w:p>
    <w:p>
      <w:pPr>
        <w:pStyle w:val="BodyText"/>
        <w:spacing w:line="360" w:lineRule="auto" w:after="120"/>
        <w:ind w:firstLine="420"/>
      </w:pPr>
      <w:r>
        <w:rPr>
          <w:rFonts w:hint="eastAsia"/>
        </w:rPr>
        <w:t xml:space="preserve">我们把179个PDB中所有单残基相对于模板无缺失原子的有机小分子作为测试集（共</w:t>
      </w:r>
      <w:r>
        <w:t xml:space="preserve"> 446 </w:t>
      </w:r>
      <w:r>
        <w:rPr>
          <w:rFonts w:hint="eastAsia"/>
        </w:rPr>
        <w:t xml:space="preserve">个实例），以专门评估我们微调的效果。</w:t>
      </w:r>
    </w:p>
    <w:p>
      <w:pPr>
        <w:pStyle w:val="BodyText"/>
        <w:spacing w:line="360" w:lineRule="auto" w:after="120"/>
        <w:ind w:firstLine="420"/>
      </w:pPr>
      <w:r>
        <w:rPr>
          <w:rFonts w:hint="eastAsia"/>
        </w:rPr>
        <w:t xml:space="preserve">在构象评价上，我们使用对接任务中两套互补的指标：一是模型自身评分排序第一的“首选构象”（top-1</w:t>
      </w:r>
      <w:r>
        <w:t xml:space="preserve"> </w:t>
      </w:r>
      <w:r>
        <w:rPr>
          <w:rFonts w:hint="eastAsia"/>
        </w:rPr>
        <w:t xml:space="preserve">pose）对应的重原子RMSD，即</w:t>
      </w:r>
      <w:r>
        <w:t xml:space="preserve"> top-1 </w:t>
      </w:r>
      <w:r>
        <w:rPr>
          <w:rFonts w:hint="eastAsia"/>
        </w:rPr>
        <w:t xml:space="preserve">RMSD。它度量了实际盲测时的精度；二是50个生成构象中“候选最优构象”（best-of-50</w:t>
      </w:r>
      <w:r>
        <w:t xml:space="preserve"> </w:t>
      </w:r>
      <w:r>
        <w:rPr>
          <w:rFonts w:hint="eastAsia"/>
        </w:rPr>
        <w:t xml:space="preserve">pose）对应的重原子RMSD，即</w:t>
      </w:r>
      <w:r>
        <w:t xml:space="preserve"> best </w:t>
      </w:r>
      <w:r>
        <w:rPr>
          <w:rFonts w:hint="eastAsia"/>
        </w:rPr>
        <w:t xml:space="preserve">RMSD。它度量了生成模型构象采样的理论上限（sampling</w:t>
      </w:r>
      <w:r>
        <w:t xml:space="preserve"> </w:t>
      </w:r>
      <w:r>
        <w:rPr>
          <w:rFonts w:hint="eastAsia"/>
        </w:rPr>
        <w:t xml:space="preserve">capacity）。</w:t>
      </w:r>
    </w:p>
    <w:p>
      <w:pPr>
        <w:pStyle w:val="BodyText"/>
        <w:spacing w:line="360" w:lineRule="auto" w:after="120"/>
        <w:ind w:firstLine="420"/>
      </w:pPr>
      <w:r>
        <w:rPr>
          <w:rFonts w:hint="eastAsia"/>
        </w:rPr>
        <w:t xml:space="preserve">在</w:t>
      </w:r>
      <w:r>
        <w:t xml:space="preserve"> 446 </w:t>
      </w:r>
      <w:r>
        <w:rPr>
          <w:rFonts w:hint="eastAsia"/>
        </w:rPr>
        <w:t xml:space="preserve">个测试实例中，引入了密度信息的微调模型</w:t>
      </w:r>
      <w:r>
        <w:t xml:space="preserve"> PocketXmol-tuned </w:t>
      </w:r>
      <w:r>
        <w:rPr>
          <w:rFonts w:hint="eastAsia"/>
        </w:rPr>
        <w:t xml:space="preserve">在所有测试条件下均取得了明显优于官方模型的构象精度（图</w:t>
      </w:r>
      <w:r>
        <w:t xml:space="preserve"> </w:t>
      </w:r>
      <w:r>
        <w:rPr>
          <w:rFonts w:hint="eastAsia"/>
        </w:rPr>
        <w:t xml:space="preserve">7）。这种提升在使用</w:t>
      </w:r>
      <w:r>
        <w:t xml:space="preserve"> Centre pocket </w:t>
      </w:r>
      <w:r>
        <w:rPr>
          <w:rFonts w:hint="eastAsia"/>
        </w:rPr>
        <w:t xml:space="preserve">时尤为突出：在真实受体条件下，官方模型由于缺乏密度指引，在</w:t>
      </w:r>
      <w:r>
        <w:t xml:space="preserve"> 15 Å </w:t>
      </w:r>
      <w:r>
        <w:rPr>
          <w:rFonts w:hint="eastAsia"/>
        </w:rPr>
        <w:t xml:space="preserve">的空旷口袋内具有较大的平移与旋转自由度，容易落入非活性的几何假口袋中，其</w:t>
      </w:r>
      <w:r>
        <w:t xml:space="preserve"> top-1 </w:t>
      </w:r>
      <w:r>
        <w:rPr>
          <w:rFonts w:hint="eastAsia"/>
        </w:rPr>
        <w:t xml:space="preserve">中位</w:t>
      </w:r>
      <w:r>
        <w:t xml:space="preserve"> RMSD </w:t>
      </w:r>
      <w:r>
        <w:rPr>
          <w:rFonts w:hint="eastAsia"/>
        </w:rPr>
        <w:t xml:space="preserve">高达</w:t>
      </w:r>
      <w:r>
        <w:t xml:space="preserve"> 2.31 </w:t>
      </w:r>
      <w:r>
        <w:rPr>
          <w:rFonts w:hint="eastAsia"/>
        </w:rPr>
        <w:t xml:space="preserve">Å（成功率</w:t>
      </w:r>
      <w:r>
        <w:t xml:space="preserve"> RMSD &lt; 2 Å </w:t>
      </w:r>
      <w:r>
        <w:rPr>
          <w:rFonts w:hint="eastAsia"/>
        </w:rPr>
        <w:t xml:space="preserve">仅</w:t>
      </w:r>
      <w:r>
        <w:t xml:space="preserve"> </w:t>
      </w:r>
      <w:r>
        <w:rPr>
          <w:rFonts w:hint="eastAsia"/>
        </w:rPr>
        <w:t xml:space="preserve">44.7%）；而微调模型依靠电镜密度提供的局部三维轮廓约束，将</w:t>
      </w:r>
      <w:r>
        <w:t xml:space="preserve"> top-1 </w:t>
      </w:r>
      <w:r>
        <w:rPr>
          <w:rFonts w:hint="eastAsia"/>
        </w:rPr>
        <w:t xml:space="preserve">中位</w:t>
      </w:r>
      <w:r>
        <w:t xml:space="preserve"> RMSD </w:t>
      </w:r>
      <w:r>
        <w:rPr>
          <w:rFonts w:hint="eastAsia"/>
        </w:rPr>
        <w:t xml:space="preserve">大幅降低至</w:t>
      </w:r>
      <w:r>
        <w:t xml:space="preserve"> 1.29 </w:t>
      </w:r>
      <w:r>
        <w:rPr>
          <w:rFonts w:hint="eastAsia"/>
        </w:rPr>
        <w:t xml:space="preserve">Å，&lt;</w:t>
      </w:r>
      <w:r>
        <w:t xml:space="preserve"> 2 Å </w:t>
      </w:r>
      <w:r>
        <w:rPr>
          <w:rFonts w:hint="eastAsia"/>
        </w:rPr>
        <w:t xml:space="preserve">成功率跃升至</w:t>
      </w:r>
      <w:r>
        <w:t xml:space="preserve"> </w:t>
      </w:r>
      <w:r>
        <w:rPr>
          <w:rFonts w:hint="eastAsia"/>
        </w:rPr>
        <w:t xml:space="preserve">73.8%（&lt;</w:t>
      </w:r>
      <w:r>
        <w:t xml:space="preserve"> 3 Å </w:t>
      </w:r>
      <w:r>
        <w:rPr>
          <w:rFonts w:hint="eastAsia"/>
        </w:rPr>
        <w:t xml:space="preserve">则达到</w:t>
      </w:r>
      <w:r>
        <w:t xml:space="preserve"> </w:t>
      </w:r>
      <w:r>
        <w:rPr>
          <w:rFonts w:hint="eastAsia"/>
        </w:rPr>
        <w:t xml:space="preserve">83.4%）。而在</w:t>
      </w:r>
      <w:r>
        <w:t xml:space="preserve"> 50 </w:t>
      </w:r>
      <w:r>
        <w:rPr>
          <w:rFonts w:hint="eastAsia"/>
        </w:rPr>
        <w:t xml:space="preserve">个候选构象的采样上限（best-of-50）上，微调模型的中位最低</w:t>
      </w:r>
      <w:r>
        <w:t xml:space="preserve"> RMSD </w:t>
      </w:r>
      <w:r>
        <w:rPr>
          <w:rFonts w:hint="eastAsia"/>
        </w:rPr>
        <w:t xml:space="preserve">更是从官方模型的</w:t>
      </w:r>
      <w:r>
        <w:t xml:space="preserve"> 1.43 Å </w:t>
      </w:r>
      <w:r>
        <w:rPr>
          <w:rFonts w:hint="eastAsia"/>
        </w:rPr>
        <w:t xml:space="preserve">明显降低至</w:t>
      </w:r>
      <w:r>
        <w:t xml:space="preserve"> 0.77 Å </w:t>
      </w:r>
      <w:r>
        <w:rPr>
          <w:rFonts w:hint="eastAsia"/>
        </w:rPr>
        <w:t xml:space="preserve">，&lt;</w:t>
      </w:r>
      <w:r>
        <w:t xml:space="preserve"> 2 Å </w:t>
      </w:r>
      <w:r>
        <w:rPr>
          <w:rFonts w:hint="eastAsia"/>
        </w:rPr>
        <w:t xml:space="preserve">占比由</w:t>
      </w:r>
      <w:r>
        <w:t xml:space="preserve"> 61.6% </w:t>
      </w:r>
      <w:r>
        <w:rPr>
          <w:rFonts w:hint="eastAsia"/>
        </w:rPr>
        <w:t xml:space="preserve">激增至</w:t>
      </w:r>
      <w:r>
        <w:t xml:space="preserve"> 93.0%。</w:t>
      </w:r>
    </w:p>
    <w:p>
      <w:pPr>
        <w:pStyle w:val="BodyText"/>
        <w:spacing w:line="360" w:lineRule="auto" w:after="120"/>
        <w:ind w:firstLine="420"/>
      </w:pPr>
      <w:r>
        <w:rPr>
          <w:rFonts w:hint="eastAsia"/>
        </w:rPr>
        <w:t xml:space="preserve">即使统一使用更理想的</w:t>
      </w:r>
      <w:r>
        <w:t xml:space="preserve"> Envelope pocket </w:t>
      </w:r>
      <w:r>
        <w:rPr>
          <w:rFonts w:hint="eastAsia"/>
        </w:rPr>
        <w:t xml:space="preserve">，微调模型依然稳步刷新了对接精度：真实受体下的</w:t>
      </w:r>
      <w:r>
        <w:t xml:space="preserve"> top-1 </w:t>
      </w:r>
      <w:r>
        <w:rPr>
          <w:rFonts w:hint="eastAsia"/>
        </w:rPr>
        <w:t xml:space="preserve">中位</w:t>
      </w:r>
      <w:r>
        <w:t xml:space="preserve"> RMSD </w:t>
      </w:r>
      <w:r>
        <w:rPr>
          <w:rFonts w:hint="eastAsia"/>
        </w:rPr>
        <w:t xml:space="preserve">由官方的</w:t>
      </w:r>
      <w:r>
        <w:t xml:space="preserve"> 1.55 </w:t>
      </w:r>
      <w:r>
        <w:rPr>
          <w:rFonts w:hint="eastAsia"/>
        </w:rPr>
        <w:t xml:space="preserve">Å（&lt;</w:t>
      </w:r>
      <w:r>
        <w:t xml:space="preserve"> 2 Å </w:t>
      </w:r>
      <w:r>
        <w:rPr>
          <w:rFonts w:hint="eastAsia"/>
        </w:rPr>
        <w:t xml:space="preserve">占比为</w:t>
      </w:r>
      <w:r>
        <w:t xml:space="preserve"> </w:t>
      </w:r>
      <w:r>
        <w:rPr>
          <w:rFonts w:hint="eastAsia"/>
        </w:rPr>
        <w:t xml:space="preserve">62.9%）进一步压低至</w:t>
      </w:r>
      <w:r>
        <w:t xml:space="preserve"> 1.14 </w:t>
      </w:r>
      <w:r>
        <w:rPr>
          <w:rFonts w:hint="eastAsia"/>
        </w:rPr>
        <w:t xml:space="preserve">Å（&lt;</w:t>
      </w:r>
      <w:r>
        <w:t xml:space="preserve"> 2 Å </w:t>
      </w:r>
      <w:r>
        <w:rPr>
          <w:rFonts w:hint="eastAsia"/>
        </w:rPr>
        <w:t xml:space="preserve">占比为</w:t>
      </w:r>
      <w:r>
        <w:t xml:space="preserve"> </w:t>
      </w:r>
      <w:r>
        <w:rPr>
          <w:rFonts w:hint="eastAsia"/>
        </w:rPr>
        <w:t xml:space="preserve">78.0%），候选最优构象的中位</w:t>
      </w:r>
      <w:r>
        <w:t xml:space="preserve"> RMSD </w:t>
      </w:r>
      <w:r>
        <w:rPr>
          <w:rFonts w:hint="eastAsia"/>
        </w:rPr>
        <w:t xml:space="preserve">则由</w:t>
      </w:r>
      <w:r>
        <w:t xml:space="preserve"> 0.94 Å </w:t>
      </w:r>
      <w:r>
        <w:rPr>
          <w:rFonts w:hint="eastAsia"/>
        </w:rPr>
        <w:t xml:space="preserve">降低至</w:t>
      </w:r>
      <w:r>
        <w:t xml:space="preserve"> 0.69 </w:t>
      </w:r>
      <w:r>
        <w:rPr>
          <w:rFonts w:hint="eastAsia"/>
        </w:rPr>
        <w:t xml:space="preserve">Å（&lt;</w:t>
      </w:r>
      <w:r>
        <w:t xml:space="preserve"> 2 Å </w:t>
      </w:r>
      <w:r>
        <w:rPr>
          <w:rFonts w:hint="eastAsia"/>
        </w:rPr>
        <w:t xml:space="preserve">占比为</w:t>
      </w:r>
      <w:r>
        <w:t xml:space="preserve"> </w:t>
      </w:r>
      <w:r>
        <w:rPr>
          <w:rFonts w:hint="eastAsia"/>
        </w:rPr>
        <w:t xml:space="preserve">97.1%）。这表明即使口袋范围已经被高度限定，冷冻电镜密度信号依然能够为对接过程提供有效引导。</w:t>
      </w:r>
    </w:p>
    <w:p>
      <w:pPr>
        <w:pStyle w:val="BodyText"/>
        <w:spacing w:line="360" w:lineRule="auto" w:after="120"/>
        <w:ind w:firstLine="420"/>
      </w:pPr>
      <w:r>
        <w:rPr>
          <w:rFonts w:hint="eastAsia"/>
        </w:rPr>
        <w:t xml:space="preserve">与此同时，微调版模型对</w:t>
      </w:r>
      <w:r>
        <w:t xml:space="preserve"> CryoAtom2 </w:t>
      </w:r>
      <w:r>
        <w:rPr>
          <w:rFonts w:hint="eastAsia"/>
        </w:rPr>
        <w:t xml:space="preserve">的受体建模误差也有较高鲁棒性。当使用</w:t>
      </w:r>
      <w:r>
        <w:t xml:space="preserve"> CryoAtom2 </w:t>
      </w:r>
      <w:r>
        <w:rPr>
          <w:rFonts w:hint="eastAsia"/>
        </w:rPr>
        <w:t xml:space="preserve">从密度图自动重建的受体来替代真实受体时，官方</w:t>
      </w:r>
      <w:r>
        <w:t xml:space="preserve"> PocketXMol </w:t>
      </w:r>
      <w:r>
        <w:rPr>
          <w:rFonts w:hint="eastAsia"/>
        </w:rPr>
        <w:t xml:space="preserve">在结合位点定义的口袋条件下，top-1</w:t>
      </w:r>
      <w:r>
        <w:t xml:space="preserve"> </w:t>
      </w:r>
      <w:r>
        <w:rPr>
          <w:rFonts w:hint="eastAsia"/>
        </w:rPr>
        <w:t xml:space="preserve">中位</w:t>
      </w:r>
      <w:r>
        <w:t xml:space="preserve"> RMSD </w:t>
      </w:r>
      <w:r>
        <w:rPr>
          <w:rFonts w:hint="eastAsia"/>
        </w:rPr>
        <w:t xml:space="preserve">从</w:t>
      </w:r>
      <w:r>
        <w:t xml:space="preserve"> 2.31 Å </w:t>
      </w:r>
      <w:r>
        <w:rPr>
          <w:rFonts w:hint="eastAsia"/>
        </w:rPr>
        <w:t xml:space="preserve">退化至</w:t>
      </w:r>
      <w:r>
        <w:t xml:space="preserve"> 3.01 </w:t>
      </w:r>
      <w:r>
        <w:rPr>
          <w:rFonts w:hint="eastAsia"/>
        </w:rPr>
        <w:t xml:space="preserve">Å，成功率（&lt;</w:t>
      </w:r>
      <w:r>
        <w:t xml:space="preserve"> 2 </w:t>
      </w:r>
      <w:r>
        <w:rPr>
          <w:rFonts w:hint="eastAsia"/>
        </w:rPr>
        <w:t xml:space="preserve">Å）跌至</w:t>
      </w:r>
      <w:r>
        <w:t xml:space="preserve"> </w:t>
      </w:r>
      <w:r>
        <w:rPr>
          <w:rFonts w:hint="eastAsia"/>
        </w:rPr>
        <w:t xml:space="preserve">39.9%；然而我们的微调模型依然保持了</w:t>
      </w:r>
      <w:r>
        <w:t xml:space="preserve"> 1.44 Å </w:t>
      </w:r>
      <w:r>
        <w:rPr>
          <w:rFonts w:hint="eastAsia"/>
        </w:rPr>
        <w:t xml:space="preserve">的</w:t>
      </w:r>
      <w:r>
        <w:t xml:space="preserve"> top-1 </w:t>
      </w:r>
      <w:r>
        <w:rPr>
          <w:rFonts w:hint="eastAsia"/>
        </w:rPr>
        <w:t xml:space="preserve">中位</w:t>
      </w:r>
      <w:r>
        <w:t xml:space="preserve"> RMSD </w:t>
      </w:r>
      <w:r>
        <w:rPr>
          <w:rFonts w:hint="eastAsia"/>
        </w:rPr>
        <w:t xml:space="preserve">和</w:t>
      </w:r>
      <w:r>
        <w:t xml:space="preserve"> 67.5% </w:t>
      </w:r>
      <w:r>
        <w:rPr>
          <w:rFonts w:hint="eastAsia"/>
        </w:rPr>
        <w:t xml:space="preserve">的高精度成功率，性能甚至明显超越了官方模型在真实受体下的水平。</w:t>
      </w:r>
    </w:p>
    <w:p>
      <w:pPr>
        <w:pStyle w:val="CaptionedFigure"/>
        <w:keepNext/>
        <w:ind w:firstLine="0"/>
        <w:jc w:val="center"/>
      </w:pPr>
      <w:r>
        <w:drawing>
          <wp:inline>
            <wp:extent cx="5731510" cy="4420308"/>
            <wp:effectExtent b="0" l="0" r="0" t="0"/>
            <wp:docPr descr="图 7 | PocketXMol 官方模型与引入冷冻电镜密度微调后的模型在 446 个小分子对接任务上的性能比较。 a，各模型依据自身评分排序的首位预测构象（top-1 pose）的重原子均方根偏差（RMSD）分布。b，各模型在 50 个候选构象池中最低 RMSD 构象（best-of-50 pose）的分布。使用结合位点坐标定义的 15 Å 球形口袋（Centre pocket）对应的结果在左半区，使用配体原子 10 Å 包络定义的口袋（Envelope pocket）对应的结果在右半区。结果分别在真实受体（Deposit receptor）与 CryoAtom2 自动重建受体（CryoAtom2 receptor）条件下进行评估。每点代表一个单残基小分子测试实例；箱体、横线与须线分别对应第 25–75 百分位数、中位数与第 5–95 百分位数；纵轴为对数刻度，大于 50 Å 的离群点在顶端三角区域绘制。官方模型在 1 个测试实例中因所选口袋未包含有效蛋白原子而报错，未计入统计。" title="MDPPTFIG_eJydUsuO0zAU_ZUoa6ZO02aYRkMl1AE2A6qQ2FmqPI6TWE1sy3bajIA1YsFqEBsQa1Z8ACPB1zCdz-A6Th8jZoGIFPn43nPPffl1qIgtwzQINx-vf3_-iYwlBRttrq9uvn4ZKGXb8EEQamZktWKZ481SjF8Zpg3Gw2QynGB8xszSSoXx7fcfN5_e3X54v_n2C2MviPG9ioLUzKl555HMc045qY5sIyANEGqil41ylOThaJgMo3Y8jqNRdPLmVHGawh-0dSVMSh7hsLRWpQgZWrKamIFUTIAzl7omFq66QJkmay6KukJxFB2jmnCBw14BtP5HA8Jso9lORv-TSNcpO5O0qZmwXkmzilguhSm5Mjicdh2K1ZzTufYX-mI110HGDHVZZinqNoC6BaB-_uhw_MiyWkGbooEQruwi5wUUaxaxpPFlrMfIGxaR-44HShTQCM9APTkB5PYDeL7tcXqKdnXsS_IFEjfBc0mXJhByVhJRsMday3XJSGZAZOj0tg6jGLXeCJr70IMEXhX9NYSLiqunvKpcRoe7eA9IaqxmlpYO5sB5CVk6_53LjoTu6rmbUTDhi_VzmbnGSWOlq5Ckba5rd8LighY8EXRz6c9OE-zOzVobUOfvnyuwqKP1r7YnA6s7t6JKG_uMyTpwANgaKvVpyerceO4ebdnOL6QvHe0hSSsRrEFlksSJV7mX5fbyRGSddYdJagmvtuZDXIl-Xm5CPYR_Gr79A7Y1gWc" id="57" name="Picture"/>
            <a:graphic>
              <a:graphicData uri="http://schemas.openxmlformats.org/drawingml/2006/picture">
                <pic:pic>
                  <pic:nvPicPr>
                    <pic:cNvPr descr="C:/Users/15919/Desktop/论文草稿/temp/manuscript_figures_2oc2y2r4/figure_000006.png" id="58" name="Picture"/>
                    <pic:cNvPicPr>
                      <a:picLocks noChangeArrowheads="1" noChangeAspect="1"/>
                    </pic:cNvPicPr>
                  </pic:nvPicPr>
                  <pic:blipFill>
                    <a:blip r:embed="rId56"/>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PocketXMol </w:t>
      </w:r>
      <w:r>
        <w:rPr>
          <w:rFonts w:hint="eastAsia" w:ascii="华文仿宋" w:hAnsi="华文仿宋" w:eastAsia="华文仿宋"/>
          <w:sz w:val="18"/>
        </w:rPr>
        <w:t xml:space="preserve">官方模型与引入冷冻电镜密度微调后的模型在</w:t>
      </w:r>
      <w:r>
        <w:rPr>
          <w:rFonts w:ascii="华文仿宋" w:hAnsi="华文仿宋" w:eastAsia="华文仿宋"/>
          <w:sz w:val="18"/>
        </w:rPr>
        <w:t xml:space="preserve"> 446 </w:t>
      </w:r>
      <w:r>
        <w:rPr>
          <w:rFonts w:hint="eastAsia" w:ascii="华文仿宋" w:hAnsi="华文仿宋" w:eastAsia="华文仿宋"/>
          <w:sz w:val="18"/>
        </w:rPr>
        <w:t xml:space="preserve">个小分子对接任务上的性能比较。</w:t>
      </w:r>
      <w:r>
        <w:rPr>
          <w:rFonts w:ascii="华文仿宋" w:hAnsi="华文仿宋" w:eastAsia="华文仿宋"/>
          <w:sz w:val="18"/>
        </w:rPr>
        <w:t xml:space="preserve"> </w:t>
      </w:r>
      <w:r>
        <w:rPr>
          <w:rFonts w:hint="eastAsia" w:ascii="华文仿宋" w:hAnsi="华文仿宋" w:eastAsia="华文仿宋"/>
          <w:sz w:val="18"/>
        </w:rPr>
        <w:t xml:space="preserve">a，各模型依据自身评分排序的首位预测构象（top-1</w:t>
      </w:r>
      <w:r>
        <w:rPr>
          <w:rFonts w:ascii="华文仿宋" w:hAnsi="华文仿宋" w:eastAsia="华文仿宋"/>
          <w:sz w:val="18"/>
        </w:rPr>
        <w:t xml:space="preserve"> </w:t>
      </w:r>
      <w:r>
        <w:rPr>
          <w:rFonts w:hint="eastAsia" w:ascii="华文仿宋" w:hAnsi="华文仿宋" w:eastAsia="华文仿宋"/>
          <w:sz w:val="18"/>
        </w:rPr>
        <w:t xml:space="preserve">pose）的重原子均方根偏差（RMSD）分布。b，各模型在</w:t>
      </w:r>
      <w:r>
        <w:rPr>
          <w:rFonts w:ascii="华文仿宋" w:hAnsi="华文仿宋" w:eastAsia="华文仿宋"/>
          <w:sz w:val="18"/>
        </w:rPr>
        <w:t xml:space="preserve"> 50 </w:t>
      </w:r>
      <w:r>
        <w:rPr>
          <w:rFonts w:hint="eastAsia" w:ascii="华文仿宋" w:hAnsi="华文仿宋" w:eastAsia="华文仿宋"/>
          <w:sz w:val="18"/>
        </w:rPr>
        <w:t xml:space="preserve">个候选构象池中最低</w:t>
      </w:r>
      <w:r>
        <w:rPr>
          <w:rFonts w:ascii="华文仿宋" w:hAnsi="华文仿宋" w:eastAsia="华文仿宋"/>
          <w:sz w:val="18"/>
        </w:rPr>
        <w:t xml:space="preserve"> RMSD </w:t>
      </w:r>
      <w:r>
        <w:rPr>
          <w:rFonts w:hint="eastAsia" w:ascii="华文仿宋" w:hAnsi="华文仿宋" w:eastAsia="华文仿宋"/>
          <w:sz w:val="18"/>
        </w:rPr>
        <w:t xml:space="preserve">构象（best-of-50</w:t>
      </w:r>
      <w:r>
        <w:rPr>
          <w:rFonts w:ascii="华文仿宋" w:hAnsi="华文仿宋" w:eastAsia="华文仿宋"/>
          <w:sz w:val="18"/>
        </w:rPr>
        <w:t xml:space="preserve"> </w:t>
      </w:r>
      <w:r>
        <w:rPr>
          <w:rFonts w:hint="eastAsia" w:ascii="华文仿宋" w:hAnsi="华文仿宋" w:eastAsia="华文仿宋"/>
          <w:sz w:val="18"/>
        </w:rPr>
        <w:t xml:space="preserve">pose）的分布。使用结合位点坐标定义的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pocket）对应的结果在左半区，使用配体原子</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pocket）对应的结果在右半区。结果分别在真实受体（Deposit</w:t>
      </w:r>
      <w:r>
        <w:rPr>
          <w:rFonts w:ascii="华文仿宋" w:hAnsi="华文仿宋" w:eastAsia="华文仿宋"/>
          <w:sz w:val="18"/>
        </w:rPr>
        <w:t xml:space="preserve"> </w:t>
      </w:r>
      <w:r>
        <w:rPr>
          <w:rFonts w:hint="eastAsia" w:ascii="华文仿宋" w:hAnsi="华文仿宋" w:eastAsia="华文仿宋"/>
          <w:sz w:val="18"/>
        </w:rPr>
        <w:t xml:space="preserve">receptor）与</w:t>
      </w:r>
      <w:r>
        <w:rPr>
          <w:rFonts w:ascii="华文仿宋" w:hAnsi="华文仿宋" w:eastAsia="华文仿宋"/>
          <w:sz w:val="18"/>
        </w:rPr>
        <w:t xml:space="preserve"> CryoAtom2 </w:t>
      </w:r>
      <w:r>
        <w:rPr>
          <w:rFonts w:hint="eastAsia" w:ascii="华文仿宋" w:hAnsi="华文仿宋" w:eastAsia="华文仿宋"/>
          <w:sz w:val="18"/>
        </w:rPr>
        <w:t xml:space="preserve">自动重建受体（CryoAtom2</w:t>
      </w:r>
      <w:r>
        <w:rPr>
          <w:rFonts w:ascii="华文仿宋" w:hAnsi="华文仿宋" w:eastAsia="华文仿宋"/>
          <w:sz w:val="18"/>
        </w:rPr>
        <w:t xml:space="preserve"> </w:t>
      </w:r>
      <w:r>
        <w:rPr>
          <w:rFonts w:hint="eastAsia" w:ascii="华文仿宋" w:hAnsi="华文仿宋" w:eastAsia="华文仿宋"/>
          <w:sz w:val="18"/>
        </w:rPr>
        <w:t xml:space="preserve">receptor）条件下进行评估。每点代表一个单残基小分子测试实例；箱体、横线与须线分别对应第</w:t>
      </w:r>
      <w:r>
        <w:rPr>
          <w:rFonts w:ascii="华文仿宋" w:hAnsi="华文仿宋" w:eastAsia="华文仿宋"/>
          <w:sz w:val="18"/>
        </w:rPr>
        <w:t xml:space="preserve"> 25–75 </w:t>
      </w:r>
      <w:r>
        <w:rPr>
          <w:rFonts w:hint="eastAsia" w:ascii="华文仿宋" w:hAnsi="华文仿宋" w:eastAsia="华文仿宋"/>
          <w:sz w:val="18"/>
        </w:rPr>
        <w:t xml:space="preserve">百分位数、中位数与第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百分位数；纵轴为对数刻度，大于</w:t>
      </w:r>
      <w:r>
        <w:rPr>
          <w:rFonts w:ascii="华文仿宋" w:hAnsi="华文仿宋" w:eastAsia="华文仿宋"/>
          <w:sz w:val="18"/>
        </w:rPr>
        <w:t xml:space="preserve"> 50 Å </w:t>
      </w:r>
      <w:r>
        <w:rPr>
          <w:rFonts w:hint="eastAsia" w:ascii="华文仿宋" w:hAnsi="华文仿宋" w:eastAsia="华文仿宋"/>
          <w:sz w:val="18"/>
        </w:rPr>
        <w:t xml:space="preserve">的离群点在顶端三角区域绘制。官方模型在</w:t>
      </w:r>
      <w:r>
        <w:rPr>
          <w:rFonts w:ascii="华文仿宋" w:hAnsi="华文仿宋" w:eastAsia="华文仿宋"/>
          <w:sz w:val="18"/>
        </w:rPr>
        <w:t xml:space="preserve"> 1 </w:t>
      </w:r>
      <w:r>
        <w:rPr>
          <w:rFonts w:hint="eastAsia" w:ascii="华文仿宋" w:hAnsi="华文仿宋" w:eastAsia="华文仿宋"/>
          <w:sz w:val="18"/>
        </w:rPr>
        <w:t xml:space="preserve">个测试实例中因所选口袋未包含有效蛋白原子而报错，未计入统计。</w:t>
      </w:r>
    </w:p>
    <w:bookmarkEnd w:id="59"/>
    <w:bookmarkStart w:id="63" w:name="stage3与-emap2lig-build-对比"/>
    <w:p>
      <w:pPr>
        <w:pStyle w:val="3"/>
        <w:keepNext/>
        <w:ind w:firstLine="0"/>
      </w:pPr>
      <w:r>
        <w:rPr>
          <w:rFonts w:hint="eastAsia"/>
        </w:rPr>
        <w:t xml:space="preserve">Stage3：与</w:t>
      </w:r>
      <w:r>
        <w:t xml:space="preserve"> Emap2lig-Build </w:t>
      </w:r>
      <w:r>
        <w:rPr>
          <w:rFonts w:hint="eastAsia"/>
        </w:rPr>
        <w:t xml:space="preserve">对比</w:t>
      </w:r>
    </w:p>
    <w:p>
      <w:pPr>
        <w:pStyle w:val="FirstParagraph"/>
        <w:spacing w:line="360" w:lineRule="auto" w:after="120"/>
        <w:ind w:firstLine="420"/>
      </w:pPr>
      <w:r>
        <w:rPr>
          <w:rFonts w:hint="eastAsia"/>
        </w:rPr>
        <w:t xml:space="preserve">另外，我们将微调后的PocketXmol（使用</w:t>
      </w:r>
      <w:r>
        <w:t xml:space="preserve"> Centre </w:t>
      </w:r>
      <w:r>
        <w:rPr>
          <w:rFonts w:hint="eastAsia"/>
        </w:rPr>
        <w:t xml:space="preserve">pocket）与Emap2lig-Build进行了比较。Emap2lig-Build</w:t>
      </w:r>
      <w:r>
        <w:t xml:space="preserve"> </w:t>
      </w:r>
      <w:r>
        <w:rPr>
          <w:rFonts w:hint="eastAsia"/>
        </w:rPr>
        <w:t xml:space="preserve">是一款以提示区域和冷冻电镜密度图为输入的配体构象预测工具。在Emap2lig-Build的官方默认用法中，提示区域就是它在上一阶段Emap2lig-Find预测的配体区域，即三维blob。</w:t>
      </w:r>
    </w:p>
    <w:p>
      <w:pPr>
        <w:pStyle w:val="BodyText"/>
        <w:spacing w:line="360" w:lineRule="auto" w:after="120"/>
        <w:ind w:firstLine="420"/>
      </w:pPr>
      <w:r>
        <w:rPr>
          <w:rFonts w:hint="eastAsia"/>
        </w:rPr>
        <w:t xml:space="preserve">这意味着如果我们要进行公平对比，就要把测试范围限制在</w:t>
      </w:r>
      <w:r>
        <w:t xml:space="preserve"> </w:t>
      </w:r>
      <w:r>
        <w:rPr>
          <w:rFonts w:hint="eastAsia"/>
        </w:rPr>
        <w:t xml:space="preserve">“Emap2lig-Find能够产生拟合它的blob”</w:t>
      </w:r>
      <w:r>
        <w:t xml:space="preserve"> </w:t>
      </w:r>
      <w:r>
        <w:rPr>
          <w:rFonts w:hint="eastAsia"/>
        </w:rPr>
        <w:t xml:space="preserve">的那些配体实例上。对于测试集中</w:t>
      </w:r>
      <w:r>
        <w:t xml:space="preserve"> 446 </w:t>
      </w:r>
      <w:r>
        <w:rPr>
          <w:rFonts w:hint="eastAsia"/>
        </w:rPr>
        <w:t xml:space="preserve">个小分子实例，Emap2lig-Find</w:t>
      </w:r>
      <w:r>
        <w:t xml:space="preserve"> </w:t>
      </w:r>
      <w:r>
        <w:rPr>
          <w:rFonts w:hint="eastAsia"/>
        </w:rPr>
        <w:t xml:space="preserve">只对</w:t>
      </w:r>
      <w:r>
        <w:t xml:space="preserve"> 237 </w:t>
      </w:r>
      <w:r>
        <w:rPr>
          <w:rFonts w:hint="eastAsia"/>
        </w:rPr>
        <w:t xml:space="preserve">个实例上成功返回了与真实</w:t>
      </w:r>
      <w:r>
        <w:t xml:space="preserve"> ligand area </w:t>
      </w:r>
      <w:r>
        <w:rPr>
          <w:rFonts w:hint="eastAsia"/>
        </w:rPr>
        <w:t xml:space="preserve">双向覆盖不低于30%的预测</w:t>
      </w:r>
      <w:r>
        <w:t xml:space="preserve"> </w:t>
      </w:r>
      <w:r>
        <w:rPr>
          <w:rFonts w:hint="eastAsia"/>
        </w:rPr>
        <w:t xml:space="preserve">blob。所以，我们只在这些实例上比较微调版PocketXmol和Emap2lig-Build（图</w:t>
      </w:r>
      <w:r>
        <w:t xml:space="preserve"> </w:t>
      </w:r>
      <w:r>
        <w:rPr>
          <w:rFonts w:hint="eastAsia"/>
        </w:rPr>
        <w:t xml:space="preserve">8）。</w:t>
      </w:r>
    </w:p>
    <w:p>
      <w:pPr>
        <w:pStyle w:val="BodyText"/>
        <w:spacing w:line="360" w:lineRule="auto" w:after="120"/>
        <w:ind w:firstLine="420"/>
      </w:pPr>
      <w:r>
        <w:rPr>
          <w:rFonts w:hint="eastAsia"/>
        </w:rPr>
        <w:t xml:space="preserve">在上述</w:t>
      </w:r>
      <w:r>
        <w:t xml:space="preserve"> 237 </w:t>
      </w:r>
      <w:r>
        <w:rPr>
          <w:rFonts w:hint="eastAsia"/>
        </w:rPr>
        <w:t xml:space="preserve">个共同可评测的实例中，微调版</w:t>
      </w:r>
      <w:r>
        <w:t xml:space="preserve"> </w:t>
      </w:r>
      <w:r>
        <w:rPr>
          <w:rFonts w:hint="eastAsia"/>
        </w:rPr>
        <w:t xml:space="preserve">PocketXMol（使用</w:t>
      </w:r>
      <w:r>
        <w:t xml:space="preserve"> Centre </w:t>
      </w:r>
      <w:r>
        <w:rPr>
          <w:rFonts w:hint="eastAsia"/>
        </w:rPr>
        <w:t xml:space="preserve">pocket）明显优于</w:t>
      </w:r>
      <w:r>
        <w:t xml:space="preserve"> Emap2lig-Build </w:t>
      </w:r>
      <w:r>
        <w:rPr>
          <w:rFonts w:hint="eastAsia"/>
        </w:rPr>
        <w:t xml:space="preserve">。在首选构象（top-1</w:t>
      </w:r>
      <w:r>
        <w:t xml:space="preserve"> </w:t>
      </w:r>
      <w:r>
        <w:rPr>
          <w:rFonts w:hint="eastAsia"/>
        </w:rPr>
        <w:t xml:space="preserve">pose）上，PocketXMol-tuned</w:t>
      </w:r>
      <w:r>
        <w:t xml:space="preserve"> </w:t>
      </w:r>
      <w:r>
        <w:rPr>
          <w:rFonts w:hint="eastAsia"/>
        </w:rPr>
        <w:t xml:space="preserve">在真实受体和</w:t>
      </w:r>
      <w:r>
        <w:t xml:space="preserve"> CryoAtom2 </w:t>
      </w:r>
      <w:r>
        <w:rPr>
          <w:rFonts w:hint="eastAsia"/>
        </w:rPr>
        <w:t xml:space="preserve">重建受体下的中位</w:t>
      </w:r>
      <w:r>
        <w:t xml:space="preserve"> RMSD </w:t>
      </w:r>
      <w:r>
        <w:rPr>
          <w:rFonts w:hint="eastAsia"/>
        </w:rPr>
        <w:t xml:space="preserve">分别达到</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w:t>
      </w:r>
      <w:r>
        <w:rPr>
          <w:rFonts w:hint="eastAsia"/>
        </w:rPr>
        <w:t xml:space="preserve">Å。在采样上限（best-of-50</w:t>
      </w:r>
      <w:r>
        <w:t xml:space="preserve"> </w:t>
      </w:r>
      <w:r>
        <w:rPr>
          <w:rFonts w:hint="eastAsia"/>
        </w:rPr>
        <w:t xml:space="preserve">pose）方面，PocketXMol-tuned</w:t>
      </w:r>
      <w:r>
        <w:t xml:space="preserve"> </w:t>
      </w:r>
      <w:r>
        <w:rPr>
          <w:rFonts w:hint="eastAsia"/>
        </w:rPr>
        <w:t xml:space="preserve">的中位最低</w:t>
      </w:r>
      <w:r>
        <w:t xml:space="preserve"> RMSD </w:t>
      </w:r>
      <w:r>
        <w:rPr>
          <w:rFonts w:hint="eastAsia"/>
        </w:rPr>
        <w:t xml:space="preserve">分别为</w:t>
      </w:r>
      <w:r>
        <w:t xml:space="preserve"> 0.65 Å </w:t>
      </w:r>
      <w:r>
        <w:rPr>
          <w:rFonts w:hint="eastAsia"/>
        </w:rPr>
        <w:t xml:space="preserve">与</w:t>
      </w:r>
      <w:r>
        <w:t xml:space="preserve"> 0.70 </w:t>
      </w:r>
      <w:r>
        <w:rPr>
          <w:rFonts w:hint="eastAsia"/>
        </w:rPr>
        <w:t xml:space="preserve">Å，同样明显优于</w:t>
      </w:r>
      <w:r>
        <w:t xml:space="preserve"> Emap2lig-Build </w:t>
      </w:r>
      <w:r>
        <w:rPr>
          <w:rFonts w:hint="eastAsia"/>
        </w:rPr>
        <w:t xml:space="preserve">的</w:t>
      </w:r>
      <w:r>
        <w:t xml:space="preserve"> 1.33 Å。</w:t>
      </w:r>
    </w:p>
    <w:p>
      <w:pPr>
        <w:pStyle w:val="CaptionedFigure"/>
        <w:keepNext/>
        <w:ind w:firstLine="0"/>
        <w:jc w:val="center"/>
      </w:pPr>
      <w:r>
        <w:drawing>
          <wp:inline>
            <wp:extent cx="5731510" cy="4321573"/>
            <wp:effectExtent b="0" l="0" r="0" t="0"/>
            <wp:docPr descr="图 8 | Emap2lig-Find 命中实例(n=237)上 PocketXmol-tuned 与 Emap2lig-Build 的对接性能比较。a，各方法的 top-1 pose 的重原子RMSD。b，best-of-50 pose 的重原子 RMSD。其中 PocketXmol-tuned 分别使用真实受体和 CryoAtom2 受体进行测试，且口袋由真实结合位点的 15 Å 包络定义；Emap2lig-Build 使用 Emap2lig-Find 预测的原生候选三维 blob 作为提示区域。每点代表一个实例，箱体、中间横线和须分别表示第 25–75 百分位数、中位数和第 5–95 百分位数，纵轴为对数刻度。" title="MDPPTFIG_eJydUstu1DAU_ZUoa2Y8yXRaNSojoSmwKWiExM7SyHWcxJrEtmzPowLWiAUrEBsQa1Z8AJXga-j0M7g3zjwqukBEinx877nnvvwqNsxXcRbFm4_Xvz__JM6zUgw31x9uvn7pG-PX8YMotsLpeily5E0ySl86YR2lyeg0OaX0XLi514bS2-8_bj69vX3_bvPtF6VBkNJ7FRVrBKoFZ6-QKu9V0vcqwfKe1-2JvIbZ-cIgc3QyTEbJYH00TBPAr8-M5Bn80bqplcvYQxpX3puMEMcr0TDX10YocBbaNszD1ZYkt2wlVdnUJB0MjknDpKJxpwBa_6MBYX5hxU7G_pOILgrJxbnmi0YoH5SsqJmXWrlKGkfjcduhWk4ln9pw4c-XUxvlwnHMMslIuwjS7oF0ayCHWyBeNAbaVAsIkcbPCllCsW6Wap5epfaIBMNsgN9J36gSGpE5qB-ngHBNgKfbHsdnZFfHvqRQIMMJXmg-d5HSk4qpUjyyVq9wlQ5EEtTbOpwR3AcjaO5DDxIEVfLXEC5raZ7IusaMiNv4AFjmvBWeVwgL4LyALK3_zmVHInf18OYMTPhy9Uzn2DhbeI0Vsmxd2AZPWFy0Bs8AurkKZ6sJdnSLtY84-rvnCiyOtO7VdmRgtedW1FjnnwrdRAiAbaHSkJYtL1zg7tGWjX6lQ-lkD1lWq2gFKqejdBRU7mXhXh6rvLXuMMs8k_XWfIhr1c0LJ9RB-Mfxmz8ndIOC" id="61" name="Picture"/>
            <a:graphic>
              <a:graphicData uri="http://schemas.openxmlformats.org/drawingml/2006/picture">
                <pic:pic>
                  <pic:nvPicPr>
                    <pic:cNvPr descr="C:/Users/15919/Desktop/论文草稿/temp/manuscript_figures_2oc2y2r4/figure_000007.png" id="62" name="Picture"/>
                    <pic:cNvPicPr>
                      <a:picLocks noChangeArrowheads="1" noChangeAspect="1"/>
                    </pic:cNvPicPr>
                  </pic:nvPicPr>
                  <pic:blipFill>
                    <a:blip r:embed="rId60"/>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Emap2lig-Find </w:t>
      </w:r>
      <w:r>
        <w:rPr>
          <w:rFonts w:hint="eastAsia" w:ascii="华文仿宋" w:hAnsi="华文仿宋" w:eastAsia="华文仿宋"/>
          <w:sz w:val="18"/>
        </w:rPr>
        <w:t xml:space="preserve">命中实例(n=237)上</w:t>
      </w:r>
      <w:r>
        <w:rPr>
          <w:rFonts w:ascii="华文仿宋" w:hAnsi="华文仿宋" w:eastAsia="华文仿宋"/>
          <w:sz w:val="18"/>
        </w:rPr>
        <w:t xml:space="preserve"> PocketXmol-tuned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的对接性能比较。a，各方法的</w:t>
      </w:r>
      <w:r>
        <w:rPr>
          <w:rFonts w:ascii="华文仿宋" w:hAnsi="华文仿宋" w:eastAsia="华文仿宋"/>
          <w:sz w:val="18"/>
        </w:rPr>
        <w:t xml:space="preserve"> top-1 pose </w:t>
      </w:r>
      <w:r>
        <w:rPr>
          <w:rFonts w:hint="eastAsia" w:ascii="华文仿宋" w:hAnsi="华文仿宋" w:eastAsia="华文仿宋"/>
          <w:sz w:val="18"/>
        </w:rPr>
        <w:t xml:space="preserve">的重原子RMSD。b，best-of-50</w:t>
      </w:r>
      <w:r>
        <w:rPr>
          <w:rFonts w:ascii="华文仿宋" w:hAnsi="华文仿宋" w:eastAsia="华文仿宋"/>
          <w:sz w:val="18"/>
        </w:rPr>
        <w:t xml:space="preserve"> pose </w:t>
      </w:r>
      <w:r>
        <w:rPr>
          <w:rFonts w:hint="eastAsia" w:ascii="华文仿宋" w:hAnsi="华文仿宋" w:eastAsia="华文仿宋"/>
          <w:sz w:val="18"/>
        </w:rPr>
        <w:t xml:space="preserve">的重原子</w:t>
      </w:r>
      <w:r>
        <w:rPr>
          <w:rFonts w:ascii="华文仿宋" w:hAnsi="华文仿宋" w:eastAsia="华文仿宋"/>
          <w:sz w:val="18"/>
        </w:rPr>
        <w:t xml:space="preserve"> </w:t>
      </w:r>
      <w:r>
        <w:rPr>
          <w:rFonts w:hint="eastAsia" w:ascii="华文仿宋" w:hAnsi="华文仿宋" w:eastAsia="华文仿宋"/>
          <w:sz w:val="18"/>
        </w:rPr>
        <w:t xml:space="preserve">RMSD。其中</w:t>
      </w:r>
      <w:r>
        <w:rPr>
          <w:rFonts w:ascii="华文仿宋" w:hAnsi="华文仿宋" w:eastAsia="华文仿宋"/>
          <w:sz w:val="18"/>
        </w:rPr>
        <w:t xml:space="preserve"> PocketXmol-tuned </w:t>
      </w:r>
      <w:r>
        <w:rPr>
          <w:rFonts w:hint="eastAsia" w:ascii="华文仿宋" w:hAnsi="华文仿宋" w:eastAsia="华文仿宋"/>
          <w:sz w:val="18"/>
        </w:rPr>
        <w:t xml:space="preserve">分别使用真实受体和</w:t>
      </w:r>
      <w:r>
        <w:rPr>
          <w:rFonts w:ascii="华文仿宋" w:hAnsi="华文仿宋" w:eastAsia="华文仿宋"/>
          <w:sz w:val="18"/>
        </w:rPr>
        <w:t xml:space="preserve"> CryoAtom2 </w:t>
      </w:r>
      <w:r>
        <w:rPr>
          <w:rFonts w:hint="eastAsia" w:ascii="华文仿宋" w:hAnsi="华文仿宋" w:eastAsia="华文仿宋"/>
          <w:sz w:val="18"/>
        </w:rPr>
        <w:t xml:space="preserve">受体进行测试，且口袋由真实结合位点的</w:t>
      </w:r>
      <w:r>
        <w:rPr>
          <w:rFonts w:ascii="华文仿宋" w:hAnsi="华文仿宋" w:eastAsia="华文仿宋"/>
          <w:sz w:val="18"/>
        </w:rPr>
        <w:t xml:space="preserve"> 15 Å </w:t>
      </w:r>
      <w:r>
        <w:rPr>
          <w:rFonts w:hint="eastAsia" w:ascii="华文仿宋" w:hAnsi="华文仿宋" w:eastAsia="华文仿宋"/>
          <w:sz w:val="18"/>
        </w:rPr>
        <w:t xml:space="preserve">包络定义；Emap2lig-Build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预测的原生候选三维</w:t>
      </w:r>
      <w:r>
        <w:rPr>
          <w:rFonts w:ascii="华文仿宋" w:hAnsi="华文仿宋" w:eastAsia="华文仿宋"/>
          <w:sz w:val="18"/>
        </w:rPr>
        <w:t xml:space="preserve"> blob </w:t>
      </w:r>
      <w:r>
        <w:rPr>
          <w:rFonts w:hint="eastAsia" w:ascii="华文仿宋" w:hAnsi="华文仿宋" w:eastAsia="华文仿宋"/>
          <w:sz w:val="18"/>
        </w:rPr>
        <w:t xml:space="preserve">作为提示区域。每点代表一个实例，箱体、中间横线和须分别表示第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w:t>
      </w:r>
    </w:p>
    <w:bookmarkEnd w:id="63"/>
    <w:bookmarkStart w:id="67" w:name="stage3cases"/>
    <w:p>
      <w:pPr>
        <w:pStyle w:val="3"/>
        <w:keepNext/>
        <w:ind w:firstLine="0"/>
      </w:pPr>
      <w:r>
        <w:rPr>
          <w:rFonts w:hint="eastAsia"/>
        </w:rPr>
        <w:t xml:space="preserve">Stage3：cases</w:t>
      </w:r>
    </w:p>
    <w:p>
      <w:pPr>
        <w:pStyle w:val="FirstParagraph"/>
        <w:spacing w:line="360" w:lineRule="auto" w:after="120"/>
        <w:ind w:firstLine="420"/>
      </w:pPr>
      <w:r>
        <w:rPr>
          <w:rFonts w:hint="eastAsia"/>
        </w:rPr>
        <w:t xml:space="preserve">为了探究受体物理口袋与实验密度在构象生成中的互补机制，我们选取了六个代表性实例进行分析（图</w:t>
      </w:r>
      <w:r>
        <w:t xml:space="preserve"> </w:t>
      </w:r>
      <w:r>
        <w:rPr>
          <w:rFonts w:hint="eastAsia"/>
        </w:rPr>
        <w:t xml:space="preserve">9）。</w:t>
      </w:r>
    </w:p>
    <w:p>
      <w:pPr>
        <w:pStyle w:val="BodyText"/>
        <w:spacing w:line="360" w:lineRule="auto" w:after="120"/>
        <w:ind w:firstLine="420"/>
      </w:pPr>
      <w:r>
        <w:rPr>
          <w:rFonts w:hint="eastAsia"/>
        </w:rPr>
        <w:t xml:space="preserve">第一组案例展现了缺乏实验密度引导时纯受体对接的典型失误（图</w:t>
      </w:r>
      <w:r>
        <w:t xml:space="preserve"> </w:t>
      </w:r>
      <w:r>
        <w:rPr>
          <w:rFonts w:hint="eastAsia"/>
        </w:rPr>
        <w:t xml:space="preserve">9a–c）。在</w:t>
      </w:r>
      <w:r>
        <w:t xml:space="preserve"> 9Q16、9UB7 </w:t>
      </w:r>
      <w:r>
        <w:rPr>
          <w:rFonts w:hint="eastAsia"/>
        </w:rPr>
        <w:t xml:space="preserve">和</w:t>
      </w:r>
      <w:r>
        <w:t xml:space="preserve"> 9R3D </w:t>
      </w:r>
      <w:r>
        <w:rPr>
          <w:rFonts w:hint="eastAsia"/>
        </w:rPr>
        <w:t xml:space="preserve">中，官方</w:t>
      </w:r>
      <w:r>
        <w:t xml:space="preserve"> PocketXMol </w:t>
      </w:r>
      <w:r>
        <w:rPr>
          <w:rFonts w:hint="eastAsia"/>
        </w:rPr>
        <w:t xml:space="preserve">虽能满足受体位阻（碰撞原子对数</w:t>
      </w:r>
      <w:r>
        <w:t xml:space="preserve"> Clash </w:t>
      </w:r>
      <w:r>
        <w:rPr>
          <w:rFonts w:hint="eastAsia"/>
        </w:rPr>
        <w:t xml:space="preserve">均为</w:t>
      </w:r>
      <w:r>
        <w:t xml:space="preserve"> </w:t>
      </w:r>
      <w:r>
        <w:rPr>
          <w:rFonts w:hint="eastAsia"/>
        </w:rPr>
        <w:t xml:space="preserve">0），但因缺失密度引导而在口袋空腔中发生了整体滑移或构象翻折，重原子达到推荐密度阈值的比例（D）仅有</w:t>
      </w:r>
      <w:r>
        <w:t xml:space="preserve"> </w:t>
      </w:r>
      <w:r>
        <w:rPr>
          <w:rFonts w:hint="eastAsia"/>
        </w:rPr>
        <w:t xml:space="preserve">46%–77%，首选构象</w:t>
      </w:r>
      <w:r>
        <w:t xml:space="preserve"> RMSD </w:t>
      </w:r>
      <w:r>
        <w:rPr>
          <w:rFonts w:hint="eastAsia"/>
        </w:rPr>
        <w:t xml:space="preserve">高达</w:t>
      </w:r>
      <w:r>
        <w:t xml:space="preserve"> 3.84–5.69 </w:t>
      </w:r>
      <w:r>
        <w:rPr>
          <w:rFonts w:hint="eastAsia"/>
        </w:rPr>
        <w:t xml:space="preserve">Å；而在引入密度引导后，PocketXMol-tuned</w:t>
      </w:r>
      <w:r>
        <w:t xml:space="preserve"> </w:t>
      </w:r>
      <w:r>
        <w:rPr>
          <w:rFonts w:hint="eastAsia"/>
        </w:rPr>
        <w:t xml:space="preserve">预测的配体原子能精准贴合实验密度网格（D</w:t>
      </w:r>
      <w:r>
        <w:t xml:space="preserve"> </w:t>
      </w:r>
      <w:r>
        <w:rPr>
          <w:rFonts w:hint="eastAsia"/>
        </w:rPr>
        <w:t xml:space="preserve">提升至</w:t>
      </w:r>
      <w:r>
        <w:t xml:space="preserve"> </w:t>
      </w:r>
      <w:r>
        <w:rPr>
          <w:rFonts w:hint="eastAsia"/>
        </w:rPr>
        <w:t xml:space="preserve">80%–100%），RMSD</w:t>
      </w:r>
      <w:r>
        <w:t xml:space="preserve"> </w:t>
      </w:r>
      <w:r>
        <w:rPr>
          <w:rFonts w:hint="eastAsia"/>
        </w:rPr>
        <w:t xml:space="preserve">锐降至</w:t>
      </w:r>
      <w:r>
        <w:t xml:space="preserve"> 0.76–1.05 </w:t>
      </w:r>
      <w:r>
        <w:rPr>
          <w:rFonts w:hint="eastAsia"/>
        </w:rPr>
        <w:t xml:space="preserve">Å，且仍然保持零碰撞。</w:t>
      </w:r>
    </w:p>
    <w:p>
      <w:pPr>
        <w:pStyle w:val="BodyText"/>
        <w:spacing w:line="360" w:lineRule="auto" w:after="120"/>
        <w:ind w:firstLine="420"/>
      </w:pPr>
      <w:r>
        <w:rPr>
          <w:rFonts w:hint="eastAsia"/>
        </w:rPr>
        <w:t xml:space="preserve">第二组案例则揭示了忽略受体立体约束的纯密度拟合的不足（图</w:t>
      </w:r>
      <w:r>
        <w:t xml:space="preserve"> </w:t>
      </w:r>
      <w:r>
        <w:rPr>
          <w:rFonts w:hint="eastAsia"/>
        </w:rPr>
        <w:t xml:space="preserve">9d–f）。在</w:t>
      </w:r>
      <w:r>
        <w:t xml:space="preserve"> 9U7J、9WUP </w:t>
      </w:r>
      <w:r>
        <w:rPr>
          <w:rFonts w:hint="eastAsia"/>
        </w:rPr>
        <w:t xml:space="preserve">和</w:t>
      </w:r>
      <w:r>
        <w:t xml:space="preserve"> 9WQ3 </w:t>
      </w:r>
      <w:r>
        <w:rPr>
          <w:rFonts w:hint="eastAsia"/>
        </w:rPr>
        <w:t xml:space="preserve">中，Emap2lig-Build</w:t>
      </w:r>
      <w:r>
        <w:t xml:space="preserve"> </w:t>
      </w:r>
      <w:r>
        <w:rPr>
          <w:rFonts w:hint="eastAsia"/>
        </w:rPr>
        <w:t xml:space="preserve">的首位构象分别与周围受体原子产生</w:t>
      </w:r>
      <w:r>
        <w:t xml:space="preserve"> 10、15 </w:t>
      </w:r>
      <w:r>
        <w:rPr>
          <w:rFonts w:hint="eastAsia"/>
        </w:rPr>
        <w:t xml:space="preserve">和</w:t>
      </w:r>
      <w:r>
        <w:t xml:space="preserve"> 11 </w:t>
      </w:r>
      <w:r>
        <w:rPr>
          <w:rFonts w:hint="eastAsia"/>
        </w:rPr>
        <w:t xml:space="preserve">对碰撞，其中</w:t>
      </w:r>
      <w:r>
        <w:t xml:space="preserve"> 9WQ3 </w:t>
      </w:r>
      <w:r>
        <w:rPr>
          <w:rFonts w:hint="eastAsia"/>
        </w:rPr>
        <w:t xml:space="preserve">的构象明显偏离沉积位置（RMSD</w:t>
      </w:r>
      <w:r>
        <w:t xml:space="preserve"> </w:t>
      </w:r>
      <w:r>
        <w:rPr>
          <w:rFonts w:hint="eastAsia"/>
        </w:rPr>
        <w:t xml:space="preserve">达</w:t>
      </w:r>
      <w:r>
        <w:t xml:space="preserve"> 9.30 </w:t>
      </w:r>
      <w:r>
        <w:rPr>
          <w:rFonts w:hint="eastAsia"/>
        </w:rPr>
        <w:t xml:space="preserve">Å）；相反，PocketXMol-tuned</w:t>
      </w:r>
      <w:r>
        <w:t xml:space="preserve"> </w:t>
      </w:r>
      <w:r>
        <w:rPr>
          <w:rFonts w:hint="eastAsia"/>
        </w:rPr>
        <w:t xml:space="preserve">结合受体空间环境与密度信息，在完全消除受体碰撞（Clash</w:t>
      </w:r>
      <w:r>
        <w:t xml:space="preserve"> </w:t>
      </w:r>
      <w:r>
        <w:rPr>
          <w:rFonts w:hint="eastAsia"/>
        </w:rPr>
        <w:t xml:space="preserve">均为</w:t>
      </w:r>
      <w:r>
        <w:t xml:space="preserve"> </w:t>
      </w:r>
      <w:r>
        <w:rPr>
          <w:rFonts w:hint="eastAsia"/>
        </w:rPr>
        <w:t xml:space="preserve">0）的前提下，将</w:t>
      </w:r>
      <w:r>
        <w:t xml:space="preserve"> RMSD </w:t>
      </w:r>
      <w:r>
        <w:rPr>
          <w:rFonts w:hint="eastAsia"/>
        </w:rPr>
        <w:t xml:space="preserve">稳定控制在</w:t>
      </w:r>
      <w:r>
        <w:t xml:space="preserve"> 0.52–1.41 Å。</w:t>
      </w:r>
    </w:p>
    <w:p>
      <w:pPr>
        <w:pStyle w:val="BodyText"/>
        <w:spacing w:line="360" w:lineRule="auto" w:after="120"/>
        <w:ind w:firstLine="420"/>
      </w:pPr>
      <w:r>
        <w:rPr>
          <w:rFonts w:hint="eastAsia"/>
        </w:rPr>
        <w:t xml:space="preserve">这些案例表明：受体结构定义了配体构象的物理排斥底线，冷冻电镜密度则提供了配体定位与构象形态的空间约束。PocketXMol-tuned</w:t>
      </w:r>
      <w:r>
        <w:t xml:space="preserve"> </w:t>
      </w:r>
      <w:r>
        <w:rPr>
          <w:rFonts w:hint="eastAsia"/>
        </w:rPr>
        <w:t xml:space="preserve">通过同时利用这两种不同信息，实现了高精度的配体构象重建。</w:t>
      </w:r>
    </w:p>
    <w:p>
      <w:pPr>
        <w:pStyle w:val="CaptionedFigure"/>
        <w:keepNext/>
        <w:ind w:firstLine="0"/>
        <w:jc w:val="center"/>
      </w:pPr>
      <w:r>
        <w:drawing>
          <wp:inline>
            <wp:extent cx="5731510" cy="7386167"/>
            <wp:effectExtent b="0" l="0" r="0" t="0"/>
            <wp:docPr descr="图 9 | 口袋约束与密度约束的互补作用。a–c，官方 PocketXMol 的 top-1 pose 偏离实验密度的三个实例：9Q16–XG4、9UB7–Y01、9R3D–IHP。d–f，Emap2lig-Build top-1 pose 与受体碰撞的三个实例：9U7J–GDU、9WUP–FAD、9WQ3–1SY。每行依次展示 PocketXMol-official（橙色）、PocketXMol-tuned（蓝色）和 Emap2lig-Build（紫色）；沉积配体为青绿色，受体为橄榄绿色，实验密度为灰色网格，红色虚线及受体原子标出碰撞接触。两种 PocketXMol 均使用真实受体并使用结合位点定义口袋。在每个图片下方，D 表示预测重原子处三线性插值密度达到作者推荐等值面阈值的比例，Clash 表示距离严格小于 0.75 倍范德华半径之和的配体–标准受体重原子对数。网格显示该等值面距沉积配体重原子 2 Å 内的部分，三种方法共享同一显示区域、视角和尺度，比例尺为 5 Å，各例子的链与残基编号见行标题。" title="MDPPTFIG_eJydUt2KEzEYfZVhrt2mP7a7HdaCdNWbVYrgXaBkM5lO6EwSkrSdRb1VhBVvZG98AL3SewV9mrp9DL9vMv1ZVBAHhpx85-R8P8nz2DCfx0kU37z_tv7wnTjPZqK3fvdl8_HV-uq6ZYyv4jtRbIXTxVKkKB0nlD5zwjpKO_1hZ0jpmXBzrw2lm89ff16_3rx9c_PpB6XBk9K_mSpWCjQM_BFnTrijkkmFZMnsfGGQ7h_3Ov1OuzrunQw6g-MXp0byBP6oKgvlEnaPxrn3JiHE8VyUzLW0EQrITNuSedjaGUktW0k1KwvSbbcHBLPQuHEAr__xgGN-YcXOxv6Tic4yycWZ5otSKB-crCiYl1q5XBpH41HdoVpOJJ_YsOFPlhMbpcJxzDJOSH0BpJ4_acZPDqdPvCgNtKkWcEQaP83kDIp1067m3cuuvUtCYNrG76Rl1AwakSm4DwaA8G4AT7Y9jk7Jro59SaFAhhM813zuIqXHOVMzcd9avcoFSx2YdNBvSzgjuA9B8NwfPUgQXMlvQ7gopHkoiwIzIq7PB8AS563wPEeYgeYpZKn5W5udiNz2w50zMOGL1WOdYuNs4TVWyJIqsyWucHFRBUwburkMa-0JcaRF5SOOfPNcQcVR1rzaRgyqet2aGuv8I6HLCAGoLVQa0rLluQvaPdqqkVc6lE72kCWFilbgMux3-8Hljyq8lwcqraM7zBLPZLENH-JCNfPCCTUQ_lH88hfjH4O1" id="65" name="Picture"/>
            <a:graphic>
              <a:graphicData uri="http://schemas.openxmlformats.org/drawingml/2006/picture">
                <pic:pic>
                  <pic:nvPicPr>
                    <pic:cNvPr descr="C:/Users/15919/Desktop/论文草稿/temp/manuscript_figures_2oc2y2r4/figure_000008.png" id="66" name="Picture"/>
                    <pic:cNvPicPr>
                      <a:picLocks noChangeArrowheads="1" noChangeAspect="1"/>
                    </pic:cNvPicPr>
                  </pic:nvPicPr>
                  <pic:blipFill>
                    <a:blip r:embed="rId64"/>
                    <a:stretch>
                      <a:fillRect/>
                    </a:stretch>
                  </pic:blipFill>
                  <pic:spPr bwMode="auto">
                    <a:xfrm>
                      <a:off x="0" y="0"/>
                      <a:ext cx="5731510" cy="7386167"/>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9 | </w:t>
      </w:r>
      <w:r>
        <w:rPr>
          <w:rFonts w:hint="eastAsia" w:ascii="华文仿宋" w:hAnsi="华文仿宋" w:eastAsia="华文仿宋"/>
          <w:sz w:val="18"/>
        </w:rPr>
        <w:t xml:space="preserve">口袋约束与密度约束的互补作用。a–c，官方</w:t>
      </w:r>
      <w:r>
        <w:rPr>
          <w:rFonts w:ascii="华文仿宋" w:hAnsi="华文仿宋" w:eastAsia="华文仿宋"/>
          <w:sz w:val="18"/>
        </w:rPr>
        <w:t xml:space="preserve"> PocketXMol </w:t>
      </w:r>
      <w:r>
        <w:rPr>
          <w:rFonts w:hint="eastAsia" w:ascii="华文仿宋" w:hAnsi="华文仿宋" w:eastAsia="华文仿宋"/>
          <w:sz w:val="18"/>
        </w:rPr>
        <w:t xml:space="preserve">的</w:t>
      </w:r>
      <w:r>
        <w:rPr>
          <w:rFonts w:ascii="华文仿宋" w:hAnsi="华文仿宋" w:eastAsia="华文仿宋"/>
          <w:sz w:val="18"/>
        </w:rPr>
        <w:t xml:space="preserve"> top-1 pose </w:t>
      </w:r>
      <w:r>
        <w:rPr>
          <w:rFonts w:hint="eastAsia" w:ascii="华文仿宋" w:hAnsi="华文仿宋" w:eastAsia="华文仿宋"/>
          <w:sz w:val="18"/>
        </w:rPr>
        <w:t xml:space="preserve">偏离实验密度的三个实例：9Q16–XG4、9UB7–Y01、9R3D–IHP。d–f，Emap2lig-Build</w:t>
      </w:r>
      <w:r>
        <w:rPr>
          <w:rFonts w:ascii="华文仿宋" w:hAnsi="华文仿宋" w:eastAsia="华文仿宋"/>
          <w:sz w:val="18"/>
        </w:rPr>
        <w:t xml:space="preserve"> top-1 pose </w:t>
      </w:r>
      <w:r>
        <w:rPr>
          <w:rFonts w:hint="eastAsia" w:ascii="华文仿宋" w:hAnsi="华文仿宋" w:eastAsia="华文仿宋"/>
          <w:sz w:val="18"/>
        </w:rPr>
        <w:t xml:space="preserve">与受体碰撞的三个实例：9U7J–GDU、9WUP–FAD、9WQ3–1SY。每行依次展示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Emap2lig-Build（紫色）；沉积配体为青绿色，受体为橄榄绿色，实验密度为灰色网格，红色虚线及受体原子标出碰撞接触。两种</w:t>
      </w:r>
      <w:r>
        <w:rPr>
          <w:rFonts w:ascii="华文仿宋" w:hAnsi="华文仿宋" w:eastAsia="华文仿宋"/>
          <w:sz w:val="18"/>
        </w:rPr>
        <w:t xml:space="preserve"> PocketXMol </w:t>
      </w:r>
      <w:r>
        <w:rPr>
          <w:rFonts w:hint="eastAsia" w:ascii="华文仿宋" w:hAnsi="华文仿宋" w:eastAsia="华文仿宋"/>
          <w:sz w:val="18"/>
        </w:rPr>
        <w:t xml:space="preserve">均使用真实受体并使用结合位点定义口袋。在每个图片下方，D</w:t>
      </w:r>
      <w:r>
        <w:rPr>
          <w:rFonts w:ascii="华文仿宋" w:hAnsi="华文仿宋" w:eastAsia="华文仿宋"/>
          <w:sz w:val="18"/>
        </w:rPr>
        <w:t xml:space="preserve"> </w:t>
      </w:r>
      <w:r>
        <w:rPr>
          <w:rFonts w:hint="eastAsia" w:ascii="华文仿宋" w:hAnsi="华文仿宋" w:eastAsia="华文仿宋"/>
          <w:sz w:val="18"/>
        </w:rPr>
        <w:t xml:space="preserve">表示预测重原子处三线性插值密度达到作者推荐等值面阈值的比例，Clash</w:t>
      </w:r>
      <w:r>
        <w:rPr>
          <w:rFonts w:ascii="华文仿宋" w:hAnsi="华文仿宋" w:eastAsia="华文仿宋"/>
          <w:sz w:val="18"/>
        </w:rPr>
        <w:t xml:space="preserve"> </w:t>
      </w:r>
      <w:r>
        <w:rPr>
          <w:rFonts w:hint="eastAsia" w:ascii="华文仿宋" w:hAnsi="华文仿宋" w:eastAsia="华文仿宋"/>
          <w:sz w:val="18"/>
        </w:rPr>
        <w:t xml:space="preserve">表示距离严格小于</w:t>
      </w:r>
      <w:r>
        <w:rPr>
          <w:rFonts w:ascii="华文仿宋" w:hAnsi="华文仿宋" w:eastAsia="华文仿宋"/>
          <w:sz w:val="18"/>
        </w:rPr>
        <w:t xml:space="preserve"> 0.75 </w:t>
      </w:r>
      <w:r>
        <w:rPr>
          <w:rFonts w:hint="eastAsia" w:ascii="华文仿宋" w:hAnsi="华文仿宋" w:eastAsia="华文仿宋"/>
          <w:sz w:val="18"/>
        </w:rPr>
        <w:t xml:space="preserve">倍范德华半径之和的配体–标准受体重原子对数。网格显示该等值面距沉积配体重原子</w:t>
      </w:r>
      <w:r>
        <w:rPr>
          <w:rFonts w:ascii="华文仿宋" w:hAnsi="华文仿宋" w:eastAsia="华文仿宋"/>
          <w:sz w:val="18"/>
        </w:rPr>
        <w:t xml:space="preserve"> 2 Å </w:t>
      </w:r>
      <w:r>
        <w:rPr>
          <w:rFonts w:hint="eastAsia" w:ascii="华文仿宋" w:hAnsi="华文仿宋" w:eastAsia="华文仿宋"/>
          <w:sz w:val="18"/>
        </w:rPr>
        <w:t xml:space="preserve">内的部分，三种方法共享同一显示区域、视角和尺度，比例尺为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Å，各例子的链与残基编号见行标题。</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GO0zAQhl8lypnWTUpZGi2VULdwWVCFxM1S5XWcxqpjW7bbZgWcEQdOIC4gzpx4AFaCp2G7j8E4TtqulgMiUuTfnt-fZ8Z-FWviyjiL4t3Hq9-ff6JZOttdfbj--qWvtavje1FsmFViw3JvmmYYv7TMWIyT0TgZY3zG7MopjfHN9x_Xn97evH-3-_YL40DD-C5Okop5FEtZjwjRK7jMexVxtPTRipjVWvv46GSYjJJBPRwmwyR9-PpUc5rBH9WVkDYjj3BcOqczhCwtWUVsX2kmIVgoAziYmiXKDdlyuawESgeDB6giXOK4JQDrfxiwza0N22PMP0FUUXDKzhRdV0y6QDJMEMeVtCXXFseTpkK5mXM6N2FCn2_mJsqZpf6UaYaa3qOm9ajtPDpuPHKs0lCmXMMWrt2i4EtI1i5SRdPL1NxHYWEx8N-4r-USCuE50E8SUP5yQM-7GienaJ_HIaWQIPEdPFd0ZSOppiWRS_bYGLUtGcktQBpeF7CaURcWgXnYenRAoKI7TbgQXD_hQvgTvW72B0Ey6wyDp-NlAZ4XcEoTvzXZm9Btnp9ZDR2-2D5TuS-crJ3yGZKsLkzlR7i4qIbIAKq5DGPDhHUfZrWLqI-3zxVc1NvaV9uawdWMHVQb654yVUVegNtApuFYsjm3wXtQndvHpQqpo4MkmZDRFijjUToKlL-6_L3MZN6s7jXJHOGiWz7WQrb98h1qJfyT-M0fO4h8uw" id="70" name="Picture"/>
            <a:graphic>
              <a:graphicData uri="http://schemas.openxmlformats.org/drawingml/2006/picture">
                <pic:pic>
                  <pic:nvPicPr>
                    <pic:cNvPr descr="C:/Users/15919/Desktop/论文草稿/temp/manuscript_figures_2oc2y2r4/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uO0zAUhl8lyprWTdrOqNFQCXUKmwFVSOwsVR7HaazGF9lumxGwRixYMWIDYs2KB2AkeBqm8xgcx-llNCwQkSL_9vn9-Zxjv441cWWcRfH2-ub3559omk63Nx9vv37pau3q-FEUG2ZVtWa5N00yjF9ZZizGyXCUjDA-Z3bplMb47vuP20_v7j683377hXGgYfwQJ4lgHsVS1rGCVFWn4DLvCOJo6eOCmOVKe8fwtJ8Mk17d7yeD0Uny5kxzmsEf1aKSNiOPcVw6pzOELC2ZILarNJMQLJQBHEzNAuWGbLhciAqlvd4JEoRLHLcEYP0PA7a5lWF7jPkniCoKTtm5oivBpAskwyriuJK25NrieNxUKNczTmcmTOiL9cxEObPUnzLJUNN91DQftb1Hx61HjgkNZcoVbOHazQu-gGTtPFU0vUrNAIWFeQ--pNfVcgGF8BzopwNQ_npAz3Y1js_QPo9DSiFB4jt4oejSRlJNSiIX7IkxalMykluAJJ63C1jNqAuLwDxsPTogUNGDJlxWXD_lVeVP9LrZHwTJrDMMno6XBXhewilN_N5kb0L3eX5mNXT4cvNc5b5wsnLKZ0iyujDCj3BxUQ2RHlRzFcaGCes-zGoXUR9vnyu4qLe1r7Y1g6sZd1BtrHvGlIi8ALeBTMOxZH1hg_egdm4flyqkjg6SZJWMNkAZDdNhoPzV5e9lKvNmda9J5givdsvHupJtv3yHWgn_OH77B_eIfaI" id="73" name="Picture"/>
            <a:graphic>
              <a:graphicData uri="http://schemas.openxmlformats.org/drawingml/2006/picture">
                <pic:pic>
                  <pic:nvPicPr>
                    <pic:cNvPr descr="C:/Users/15919/Desktop/论文草稿/temp/manuscript_figures_2oc2y2r4/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0u0ujZZKqFu4LKhC4mapch0nsZrYlu20WQFnxIETiAuIMyd-ACvBr2G7P4NxnH6slgMiUuTnmec3M89-FSpiizAJwu3H69-ff6JZPNtef7j5-qWvlG3CB0GomZHlmqWONE0wfmmYNhhHo3E0xviCmZWVCuPb7z9uPr29ff9u--0Xxl4N4_tyglTMSbGY9ZY1L9Me7eXWZSqiV7VyudHZMBpFg2Y4jE7Gp9Hrc8VpAn_QVKUwCXmEw8JalSBkaMEqYvpSMQHJTOqKWNjqHKWabLjIqxLFg8EpqggXOOwUQOt_NOCYrTXby-h_EpFZxim7kLSumLBeSbOSWC6FKbgyOJy0E4r1nNO59hv6fD3XQcoMdVWmCWp9R63tqHMdHZuOLKsUjClqOMKVXWQ8h2bNIpY0vor1CfKBxQC-KOorkcMgPAX1s4eA3MUAnu9mnJyjfR-HlnyDxDl4KenKBEJOCyJy9lhruSkYSQ2IRE5vlzCKUeuDoHk4elTAq6J7JixLrp7wsnQVHW7Pe0ASYzWztHAwA84LqNLm72z2JHRXz-2MAoeXm2cydYOT2krXIUmaTFduhYsLGsgMYJorv7aaEHdp1tiAunz3XIFFHa17tR0ZWO26E1Xa2KdMVoEDwNbQqS9L1pfGcw9ox3Z5IX3r6ABJUopgAyrjUTzyKn9luXuZibSN7jFJLOHlLnyMS9H55RzqIPyT8M0fk6h7Lg" id="77" name="Picture"/>
            <a:graphic>
              <a:graphicData uri="http://schemas.openxmlformats.org/drawingml/2006/picture">
                <pic:pic>
                  <pic:nvPicPr>
                    <pic:cNvPr descr="C:/Users/15919/Desktop/论文草稿/temp/manuscript_figures_2oc2y2r4/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0u1Co6US6hYuC6qQuFmqXMdJrCa2ZTttVsAZceC0iAuIMyd-ACvBr2G7P4NxnH6slgMiUuTnmec3M89-HSpiizAJwu3H69-ff6JZPNteX918_dJXyjbhgyDUzMhyzVJHmiYYvzJMG4yj0TgaY3zOzMpKhfHt9x83n97dfni__fYLY6-G8X05QSrmpFjMesual2mP9iiJXaoielUrlxw9HEajaNAMh9HJ-DR6c6Y4TeAPmqoUJiGPcVhYqxKEDC1YRUxfKiYgmUldEQtbnaNUkw0XeVWieDA4RRXhAoedAmj9jwYcs7Vmexn9TyIyyzhl55LWFRPWK2lWEsulMAVXBoeTdkKxnnM6135DX6znOkiZoa7KNEGt8aj1HXW2o2PXkWWVgjFFDUe4souM59CsWcSSxpexPkE-sBjAF8V9JXIYhKeg_igC5G4G8Hw34-QM7fs4tOQbJM7BC0lXJhByWhCRsyday03BSGpApNXbJYxi1PogaB6OHhXwquieCcuSq6e8LF1Fh9vzHpDEWM0sLRzMgPMSqrT5O5s9Cd3VczujwOHl5rlM3eCkttJ1SJIm05Vb4eKCBjIDmObSr60mxF2aNTagLt89V2BRR-tebUcGVrvuRJU29hmTVeAAsDV06suS9YXx3APasV1eSN86OkCSlCLYgMp4FI-8yl9Z7l5mIm2je0wSS3i5Cx_jUnR-OYc6CP8kfPsHJVp7RA" id="80" name="Picture"/>
            <a:graphic>
              <a:graphicData uri="http://schemas.openxmlformats.org/drawingml/2006/picture">
                <pic:pic>
                  <pic:nvPicPr>
                    <pic:cNvPr descr="C:/Users/15919/Desktop/论文草稿/temp/manuscript_figures_2oc2y2r4/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82"/>
    <w:bookmarkEnd w:id="83"/>
    <w:bookmarkEnd w:id="84"/>
    <w:bookmarkStart w:id="106"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框架的网络架构与数据流。" title="MDPPTFIG_eJydUs2O0zAQfpUoZ7ZO2u12Gy2VUBe47KIKiZulyus4jdXEtmy3zQqQuCEO3BAXXoATDwASPA27-xjMxOnPij0gIkX-xvP5m5nPfh0b5ss4i-LbTz9-f_lJLoUvdX7zDoOeMb6JH0WxFU5Xa5Ejb5pR-soJ6yhNh-N0TOm5cEuvDaV3377ffH5_9_HD7ddflAZBSh9UVKwWqFbIxVHdEo7Wx5iomV2uDKaGo0E6TJPmZDRKBqfJmzMjeQZ_1NSVchl7TOPSe5MR4ngpauZ62ggFyULbmnkI7YLklm2kWtQV6SfJCamZVDTuFEDrfzTgmF9ZsZOx_ySii0Jyca75qhbKByUrKualVq6UxtF40k6o1jPJZzYE_MV6ZqNcOI5VphlpnSet8aTznRzaTryoDYypVnBEGj8Hg6FZN-9r3r_u22MSNuYJfOmgZ9QCBpE5qJ-OAOG9AJ5tZ5yckV0f-5ZCgwwdvNB86SKlpyVTC_HEWr0pBcsdiKSot004I7gPm6C5P3pQIKiSv0y4qqR5JqsKKyJuzwfAMuet8LxEWADnJVRp8_eCHYnc18PIGXD4anOpcxycrbzGDlnWFLbGFS4uaiCTwDTXYW01YR_TovERx3z3XIHFkda92o4MrHbdihrr_HOh6wgBsC10Gsqy9YUL3D3asjGvdGid7CHLKhVtQGU87A-DyoMsvJenKm93d5hlnslqu32IK9X5hQ51EP5J_PYPGq1-gA" id="86" name="Picture"/>
            <a:graphic>
              <a:graphicData uri="http://schemas.openxmlformats.org/drawingml/2006/picture">
                <pic:pic>
                  <pic:nvPicPr>
                    <pic:cNvPr descr="C:/Users/15919/Desktop/论文草稿/temp/manuscript_figures_2oc2y2r4/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框架的网络架构与数据流。</w:t>
      </w:r>
    </w:p>
    <w:p>
      <w:pPr>
        <w:pStyle w:val="ImageCaption"/>
        <w:spacing w:line="360" w:lineRule="auto" w:after="120"/>
        <w:ind w:firstLine="420"/>
      </w:pPr>
      <w:r>
        <w:rPr>
          <w:rFonts w:hint="eastAsia"/>
        </w:rPr>
        <w:t xml:space="preserve">a，共享输入表示。密度信息首先表示为实验冷冻电镜密度</w:t>
      </w:r>
      <w:r>
        <w:t xml:space="preserve"> </w:t>
      </w:r>
      <w:r>
        <w:rPr>
          <w:rFonts w:hint="eastAsia"/>
        </w:rPr>
        <w:t xml:space="preserve">M_exp、受体结构模拟密度</w:t>
      </w:r>
      <w:r>
        <w:t xml:space="preserve"> </w:t>
      </w:r>
      <w:r>
        <w:rPr>
          <w:rFonts w:hint="eastAsia"/>
        </w:rPr>
        <w:t xml:space="preserve">M_sim、差密度</w:t>
      </w:r>
      <w:r>
        <w:t xml:space="preserve"> M_diff </w:t>
      </w:r>
      <w:r>
        <w:rPr>
          <w:rFonts w:hint="eastAsia"/>
        </w:rPr>
        <w:t xml:space="preserve">以及正差密度</w:t>
      </w:r>
      <w:r>
        <w:t xml:space="preserve"> M_diff⁺ </w:t>
      </w:r>
      <w:r>
        <w:rPr>
          <w:rFonts w:hint="eastAsia"/>
        </w:rPr>
        <w:t xml:space="preserve">四个基础密度场。各密度场同时保留未归一化表示和</w:t>
      </w:r>
      <w:r>
        <w:t xml:space="preserve"> Z-score </w:t>
      </w:r>
      <w:r>
        <w:rPr>
          <w:rFonts w:hint="eastAsia"/>
        </w:rPr>
        <w:t xml:space="preserve">归一化表示，并结合恒等映射、三维高斯平滑、差分高斯（DoG）滤波与受体邻域抑制等七种确定性空间变换，构建出覆盖多尺度几何与局部背景的</w:t>
      </w:r>
      <w:r>
        <w:t xml:space="preserve"> 56 </w:t>
      </w:r>
      <w:r>
        <w:rPr>
          <w:rFonts w:hint="eastAsia"/>
        </w:rPr>
        <w:t xml:space="preserve">通道密度通道库。受体原子（蛋白质与核酸）统一采用</w:t>
      </w:r>
      <w:r>
        <w:t xml:space="preserve"> 50 </w:t>
      </w:r>
      <w:r>
        <w:rPr>
          <w:rFonts w:hint="eastAsia"/>
        </w:rPr>
        <w:t xml:space="preserve">维特征向量表示，包含元素种类、残基类别、理化性质、相对质量、同心壳层局部堆积密度及主链标记。</w:t>
      </w:r>
    </w:p>
    <w:p>
      <w:pPr>
        <w:pStyle w:val="ImageCaption"/>
        <w:spacing w:line="360" w:lineRule="auto" w:after="120"/>
        <w:ind w:firstLine="420"/>
      </w:pPr>
      <w:r>
        <w:rPr>
          <w:rFonts w:hint="eastAsia"/>
        </w:rPr>
        <w:t xml:space="preserve">b，Find</w:t>
      </w:r>
      <w:r>
        <w:t xml:space="preserve"> </w:t>
      </w:r>
      <w:r>
        <w:rPr>
          <w:rFonts w:hint="eastAsia"/>
        </w:rPr>
        <w:t xml:space="preserve">阶段体素–点云联合定位网络。体素分支通过三维</w:t>
      </w:r>
      <w:r>
        <w:t xml:space="preserve"> U-Net </w:t>
      </w:r>
      <w:r>
        <w:rPr>
          <w:rFonts w:hint="eastAsia"/>
        </w:rPr>
        <w:t xml:space="preserve">来融合</w:t>
      </w:r>
      <w:r>
        <w:t xml:space="preserve"> 56 </w:t>
      </w:r>
      <w:r>
        <w:rPr>
          <w:rFonts w:hint="eastAsia"/>
        </w:rPr>
        <w:t xml:space="preserve">通道密度特征以及经过编码的受体原子特征，并低分辨率瓶颈层执行自注意力运算建立长程依赖，主解码头预测逐体素配体区域概率。点云分支采用</w:t>
      </w:r>
      <w:r>
        <w:t xml:space="preserve"> Point Transformer </w:t>
      </w:r>
      <w:r>
        <w:rPr>
          <w:rFonts w:hint="eastAsia"/>
        </w:rPr>
        <w:t xml:space="preserve">V3，对受体原子与从结合区域高概率区采样的伪原子进行几何与化学编码，并通过多尺度特征采样感知体素分支的信息，输出的受体原子结合概率可用于推理时候选</w:t>
      </w:r>
      <w:r>
        <w:t xml:space="preserve"> blob </w:t>
      </w:r>
      <w:r>
        <w:rPr>
          <w:rFonts w:hint="eastAsia"/>
        </w:rPr>
        <w:t xml:space="preserve">的打分。体素分支和点云分支通过</w:t>
      </w:r>
      <w:r>
        <w:t xml:space="preserve"> AlphaFold3 </w:t>
      </w:r>
      <w:r>
        <w:rPr>
          <w:rFonts w:hint="eastAsia"/>
        </w:rPr>
        <w:t xml:space="preserve">风格的</w:t>
      </w:r>
      <w:r>
        <w:t xml:space="preserve"> Recycle </w:t>
      </w:r>
      <w:r>
        <w:rPr>
          <w:rFonts w:hint="eastAsia"/>
        </w:rPr>
        <w:t xml:space="preserve">机制预测效果的迭代改进。候选区域（blob）和伪原子为后续的</w:t>
      </w:r>
      <w:r>
        <w:t xml:space="preserve"> Match </w:t>
      </w:r>
      <w:r>
        <w:rPr>
          <w:rFonts w:hint="eastAsia"/>
        </w:rPr>
        <w:t xml:space="preserve">提供局部线索。</w:t>
      </w:r>
    </w:p>
    <w:p>
      <w:pPr>
        <w:pStyle w:val="ImageCaption"/>
        <w:spacing w:line="360" w:lineRule="auto" w:after="120"/>
        <w:ind w:firstLine="420"/>
      </w:pPr>
      <w:r>
        <w:rPr>
          <w:rFonts w:hint="eastAsia"/>
        </w:rPr>
        <w:t xml:space="preserve">c，Match</w:t>
      </w:r>
      <w:r>
        <w:t xml:space="preserve"> </w:t>
      </w:r>
      <w:r>
        <w:rPr>
          <w:rFonts w:hint="eastAsia"/>
        </w:rPr>
        <w:t xml:space="preserve">阶段候选区域的前景判别与配体身份指派。候选编码器以预测</w:t>
      </w:r>
      <w:r>
        <w:t xml:space="preserve"> blob </w:t>
      </w:r>
      <w:r>
        <w:rPr>
          <w:rFonts w:hint="eastAsia"/>
        </w:rPr>
        <w:t xml:space="preserve">的几何中心向外截取</w:t>
      </w:r>
      <w:r>
        <w:t xml:space="preserve"> 48³ </w:t>
      </w:r>
      <w:r>
        <w:rPr>
          <w:rFonts w:hint="eastAsia"/>
        </w:rPr>
        <w:t xml:space="preserve">局部网格，经</w:t>
      </w:r>
      <w:r>
        <w:t xml:space="preserve"> U-Net </w:t>
      </w:r>
      <w:r>
        <w:rPr>
          <w:rFonts w:hint="eastAsia"/>
        </w:rPr>
        <w:t xml:space="preserve">提取体素基础摘要向量</w:t>
      </w:r>
      <w:r>
        <w:t xml:space="preserve"> </w:t>
      </w:r>
      <w:r>
        <w:rPr>
          <w:rFonts w:hint="eastAsia"/>
        </w:rPr>
        <w:t xml:space="preserve">h_j^vox；来自</w:t>
      </w:r>
      <w:r>
        <w:t xml:space="preserve"> Find </w:t>
      </w:r>
      <w:r>
        <w:rPr>
          <w:rFonts w:hint="eastAsia"/>
        </w:rPr>
        <w:t xml:space="preserve">阶段的候选</w:t>
      </w:r>
      <w:r>
        <w:t xml:space="preserve"> blob </w:t>
      </w:r>
      <w:r>
        <w:rPr>
          <w:rFonts w:hint="eastAsia"/>
        </w:rPr>
        <w:t xml:space="preserve">特征、局部结合口袋以及伪原子特征，经双重池化与交叉注意力汇总后，通过特征线性调制（FiLM）自适应增强</w:t>
      </w:r>
      <w:r>
        <w:t xml:space="preserve"> </w:t>
      </w:r>
      <w:r>
        <w:rPr>
          <w:rFonts w:hint="eastAsia"/>
        </w:rPr>
        <w:t xml:space="preserve">h_j^vox，得到候选表征</w:t>
      </w:r>
      <w:r>
        <w:t xml:space="preserve"> </w:t>
      </w:r>
      <w:r>
        <w:rPr>
          <w:rFonts w:hint="eastAsia"/>
        </w:rPr>
        <w:t xml:space="preserve">h_j。身份编码器以配体语言模型</w:t>
      </w:r>
      <w:r>
        <w:t xml:space="preserve"> SMI-TED </w:t>
      </w:r>
      <w:r>
        <w:rPr>
          <w:rFonts w:hint="eastAsia"/>
        </w:rPr>
        <w:t xml:space="preserve">的嵌入为query，一方面通过图注意力融合</w:t>
      </w:r>
      <w:r>
        <w:t xml:space="preserve"> RDKit </w:t>
      </w:r>
      <w:r>
        <w:rPr>
          <w:rFonts w:hint="eastAsia"/>
        </w:rPr>
        <w:t xml:space="preserve">构建并经过GNN编码的自身分子图特征，另一方面通过背景注意力融合同一</w:t>
      </w:r>
      <w:r>
        <w:t xml:space="preserve"> PDB </w:t>
      </w:r>
      <w:r>
        <w:rPr>
          <w:rFonts w:hint="eastAsia"/>
        </w:rPr>
        <w:t xml:space="preserve">内其余配体身份的上下文信息，融合成最终身份表征</w:t>
      </w:r>
      <w:r>
        <w:t xml:space="preserve"> </w:t>
      </w:r>
      <w:r>
        <w:rPr>
          <w:rFonts w:hint="eastAsia"/>
        </w:rPr>
        <w:t xml:space="preserve">g_k。最后，前景头根据候选表征</w:t>
      </w:r>
      <w:r>
        <w:t xml:space="preserve"> h_j </w:t>
      </w:r>
      <w:r>
        <w:rPr>
          <w:rFonts w:hint="eastAsia"/>
        </w:rPr>
        <w:t xml:space="preserve">输出候选的前景概率</w:t>
      </w:r>
      <w:r>
        <w:t xml:space="preserve"> </w:t>
      </w:r>
      <w:r>
        <w:rPr>
          <w:rFonts w:hint="eastAsia"/>
        </w:rPr>
        <w:t xml:space="preserve">p_j^fg，同时候选表征</w:t>
      </w:r>
      <w:r>
        <w:t xml:space="preserve"> </w:t>
      </w:r>
      <w:r>
        <w:rPr>
          <w:rFonts w:hint="eastAsia"/>
        </w:rPr>
        <w:t xml:space="preserve">h_j和身份表征</w:t>
      </w:r>
      <w:r>
        <w:t xml:space="preserve"> </w:t>
      </w:r>
      <w:r>
        <w:rPr>
          <w:rFonts w:hint="eastAsia"/>
        </w:rPr>
        <w:t xml:space="preserve">g_k经过可学习线性投影与余弦相似度计算，生成</w:t>
      </w:r>
      <w:r>
        <w:t xml:space="preserve"> J × K </w:t>
      </w:r>
      <w:r>
        <w:rPr>
          <w:rFonts w:hint="eastAsia"/>
        </w:rPr>
        <w:t xml:space="preserve">维配体分配分数矩阵</w:t>
      </w:r>
      <w:r>
        <w:t xml:space="preserve"> s_j,k。</w:t>
      </w:r>
    </w:p>
    <w:p>
      <w:pPr>
        <w:pStyle w:val="ImageCaption"/>
        <w:spacing w:line="360" w:lineRule="auto" w:after="120"/>
        <w:ind w:firstLine="420"/>
      </w:pPr>
      <w:r>
        <w:rPr>
          <w:rFonts w:hint="eastAsia"/>
        </w:rPr>
        <w:t xml:space="preserve">d，Build</w:t>
      </w:r>
      <w:r>
        <w:t xml:space="preserve"> </w:t>
      </w:r>
      <w:r>
        <w:rPr>
          <w:rFonts w:hint="eastAsia"/>
        </w:rPr>
        <w:t xml:space="preserve">阶段下游构象重建。将</w:t>
      </w:r>
      <w:r>
        <w:t xml:space="preserve"> Find </w:t>
      </w:r>
      <w:r>
        <w:rPr>
          <w:rFonts w:hint="eastAsia"/>
        </w:rPr>
        <w:t xml:space="preserve">预测的候选结合位点</w:t>
      </w:r>
      <w:r>
        <w:t xml:space="preserve"> </w:t>
      </w:r>
      <w:r>
        <w:rPr>
          <w:rFonts w:hint="eastAsia"/>
        </w:rPr>
        <w:t xml:space="preserve">p（blob</w:t>
      </w:r>
      <w:r>
        <w:t xml:space="preserve"> </w:t>
      </w:r>
      <w:r>
        <w:rPr>
          <w:rFonts w:hint="eastAsia"/>
        </w:rPr>
        <w:t xml:space="preserve">几何中心）、Match</w:t>
      </w:r>
      <w:r>
        <w:t xml:space="preserve"> </w:t>
      </w:r>
      <w:r>
        <w:rPr>
          <w:rFonts w:hint="eastAsia"/>
        </w:rPr>
        <w:t xml:space="preserve">赋予的配体</w:t>
      </w:r>
      <w:r>
        <w:t xml:space="preserve"> SMILES </w:t>
      </w:r>
      <w:r>
        <w:rPr>
          <w:rFonts w:hint="eastAsia"/>
        </w:rPr>
        <w:t xml:space="preserve">标识及周围受体口袋环境传入构象建模模块，输出配体的全原子三维构象。默认采用密度引导微调的</w:t>
      </w:r>
      <w:r>
        <w:t xml:space="preserve"> </w:t>
      </w:r>
      <w:r>
        <w:rPr>
          <w:rFonts w:hint="eastAsia"/>
        </w:rPr>
        <w:t xml:space="preserve">PocketXMol，同时也可以使用</w:t>
      </w:r>
      <w:r>
        <w:t xml:space="preserve"> Vina、DiffDock </w:t>
      </w:r>
      <w:r>
        <w:rPr>
          <w:rFonts w:hint="eastAsia"/>
        </w:rPr>
        <w:t xml:space="preserve">及</w:t>
      </w:r>
      <w:r>
        <w:t xml:space="preserve"> EMERALD </w:t>
      </w:r>
      <w:r>
        <w:rPr>
          <w:rFonts w:hint="eastAsia"/>
        </w:rPr>
        <w:t xml:space="preserve">等其他分子对接工具。</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5"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的不支持输入核酸原子，因而我们又增加了一个线性层来编码核酸原子。除此之外，我们完全保留了原版</w:t>
      </w:r>
      <w:r>
        <w:t xml:space="preserve"> PocketXmol </w:t>
      </w:r>
      <w:r>
        <w:rPr>
          <w:rFonts w:hint="eastAsia"/>
        </w:rPr>
        <w:t xml:space="preserve">的其他部分，包括网络架构、特征表示以及加噪、去噪过程等。微调时，我们增加的模块进行随机初始化，其余网络参数加载</w:t>
      </w:r>
      <w:r>
        <w:t xml:space="preserve"> PocketXmol </w:t>
      </w:r>
      <w:r>
        <w:rPr>
          <w:rFonts w:hint="eastAsia"/>
        </w:rPr>
        <w:t xml:space="preserve">的官方权重。</w:t>
      </w:r>
    </w:p>
    <w:bookmarkEnd w:id="104"/>
    <w:bookmarkEnd w:id="105"/>
    <w:bookmarkEnd w:id="10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2026-10-03T09:09:14Z</dcterms:created>
  <dcterms:modified xsi:type="dcterms:W3CDTF">2026-10-03T09:09:14Z</dcterms:modified>
</cp:coreProperties>
</file>

<file path=docProps/custom.xml><?xml version="1.0" encoding="utf-8"?>
<Properties xmlns="http://schemas.openxmlformats.org/officeDocument/2006/custom-properties" xmlns:vt="http://schemas.openxmlformats.org/officeDocument/2006/docPropsVTypes"/>
</file>