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补充材料"/>
    <w:p>
      <w:pPr>
        <w:pStyle w:val="Heading1"/>
        <w:keepNext/>
        <w:spacing w:line="480" w:lineRule="auto"/>
        <w:ind w:firstLine="0"/>
      </w:pPr>
      <w:r>
        <w:rPr>
          <w:rFonts w:hint="eastAsia" w:ascii="Times New Roman" w:hAnsi="Times New Roman"/>
          <w:sz w:val="24"/>
        </w:rPr>
        <w:t xml:space="preserve">补充材料</w:t>
      </w:r>
    </w:p>
    <w:bookmarkStart w:id="12" w:name="更严格覆盖阈值下的配体区域检出"/>
    <w:p>
      <w:pPr>
        <w:pStyle w:val="Heading2"/>
        <w:keepNext/>
        <w:spacing w:line="480" w:lineRule="auto"/>
        <w:ind w:firstLine="0"/>
      </w:pPr>
      <w:r>
        <w:rPr>
          <w:rFonts w:hint="eastAsia" w:ascii="Times New Roman" w:hAnsi="Times New Roman"/>
          <w:sz w:val="24"/>
        </w:rPr>
        <w:t xml:space="preserve">更严格覆盖阈值下的配体区域检出</w:t>
      </w:r>
    </w:p>
    <w:p>
      <w:pPr>
        <w:pStyle w:val="FirstParagraph"/>
        <w:spacing w:line="480" w:lineRule="auto" w:after="120"/>
        <w:ind w:firstLine="480"/>
      </w:pPr>
      <w:r>
        <w:rPr>
          <w:rFonts w:hint="eastAsia" w:ascii="Times New Roman" w:hAnsi="Times New Roman"/>
          <w:sz w:val="24"/>
        </w:rPr>
        <w:t xml:space="preserve">我们在相同的179个PDB、2,502个配体实例以及94个PDB、821个小分子的子集上，使用更严格的双向覆盖阈值0.5评价实例级PRAUC。全配体的PDB等权均值在GT和CA2条件下分别为0.558和0.447，均高于Emap2lig-Find的0.152（</w:t>
      </w:r>
      <w:r>
        <w:rPr>
          <w:rStyle w:val="MDFIGREF_eJyrrk7LTC9KTbMqLklMTzXULS4pykwu0S3JKEotzsjPSalJrK0FAAjQDoA"/>
          <w:rFonts w:ascii="Times New Roman" w:hAnsi="Times New Roman"/>
          <w:sz w:val="24"/>
        </w:rPr>
        <w:t xml:space="preserve">Fig. 1a</w:t>
      </w:r>
      <w:r>
        <w:rPr>
          <w:rFonts w:hint="eastAsia" w:ascii="Times New Roman" w:hAnsi="Times New Roman"/>
          <w:sz w:val="24"/>
        </w:rPr>
        <w:t xml:space="preserve">）。小分子的对应数值分别为0.605、0.499和0.337，同样保持这一优势（</w:t>
      </w:r>
      <w:r>
        <w:rPr>
          <w:rStyle w:val="MDFIGREF_eJyrrk7LTC9KTbMqLklMTzXULS4pykwu0S3JKEotzsjPSalJqq0FAAjTDoE"/>
          <w:rFonts w:ascii="Times New Roman" w:hAnsi="Times New Roman"/>
          <w:sz w:val="24"/>
        </w:rPr>
        <w:t xml:space="preserve">Fig. 1b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1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lWG1vE0cQ_isnS_2W5Gxj4_pEI7kOQZVSZAX41Kui9Xltr3Jvul2_hFIpBfImkiYtUUANIY3aggUlaRESqWOSH4PvzvmUv9DZW78B-YBKQ2XVkn2zO888O7OzN3fjb0I2YsWQIoX89QN381CmDBVwxD-46z18MGLbrBoakkIOppZexjmOSyuqeo1ih6pqJJ6MJFV1DNNpZtmq2tqtexsLrZUlv3akqoJQVU9lNJGBOZtQDlPmEI0NsyKsVLT0HIdoyGbEMqcM5EyXbAB_FbpQUWypaugmVSqfqaEiY7Yiy1QrYgPREcvGJijzlmMgBkOnIFcsJ2c7loYpJWbB0OVoOHxeNhAx1dAoZ8s4weUKm9GxVFHKSAfeLwxwKi2W5zi5g-DYaYztCWJiGsz3jSoKtZEGywCPDlNAFI2F1VB7OFnS-RQqMavN2YZzS2LmAJYnDmUTwjTcBoFGOCA8FT9tedwyGQU7RDVCwOYqMTCVLuOKNGkZyAyWLqZMeqouYBUUnCwbjLOBmBaxBVdw83p3Y6KxjuvXhblwhPGcBOFwz23IIXbKGKDjpDAiRaQbEgczYfLvRsF1xGSgwoiyFCXo40Tmbb5o7v_m_dxoPZr3NzeO7y-6s43m_h3_p9vHcyvNV3fd5bq7ve39Musu1F_P3jyzDXgr2A8IaYIUkJm7gvH08Dg_j_9lzj4gjOarI3-95j1f8h_vuav3IBUnjcVLV08aS97ixgCkQUo7M1aKWUZ0UDNwvLDiHtS7e59ORWHzTxrLzf3vmwdzIj_u3rxbfwR3yyBk5KKB7KhOCgN9X3h7663DW1CK3Llap0TNuWtPI4lkc_9JZuzz17PfRYfi4SiM3N2HzcM7J41N949Vd3HefbYmsMlYF_ppNNIFDkZ9O7vEfYwHDhqAHR4aAB8H-xRkB7T4QPXvlZ0fl3tl5UHNXV12137of40Kj8TFm5SoLn79cWYydS0NVcbb_vP46X14jni1J379qLVT83-tQz3yny15W7fcrQWwhqW8lzutpef-zb8EwF27zTFBAwI1rbW3577c9bZ2mvv1SHgoHA57v-8A4H99eM82_VnLYtDiIRuSmox_Au_Gx_devP3U4E3OaOhr6Py6HV8onjh3LhaJV6ORROJ8LH7jgk00Bb7tJhC9VxOYc1Dlne6vzQBc_4QDzFjJwV0a571IrHyeaHjM0koGNplgcrCOeJ9Ji8SmfFd5hGY5QzS-p3ygXS5nHCmHqcZXSSty0H3LQfMtt3tvub_1lhk2bAjTLIEJsdlUnhTAWTpVDieiMZTQZDExFeafyIhtFiAQkgP2SAQk3puDnOnECKnp-tFzSTiI-A5OWNo0lUwrXURmAaccx6oUMcpRTsj5OgpqY42JSeDsmfYtIFjldzYhqxN7nOg6X5HLgb0QkAJHCzOtyMU8YCZhlUD_xqALkt_k4yMK3bWUrXxp5fpbdKRU847Br5A4qSqacmmm25wH81yNq0zSuL59XAGlcVj71LbBgAquHVIbmv1L2DIkLgDaAU_Fsqg8QQW2J3XQXG9awnW5JyJFNyX-n0gyHo0LllNRPC8Xg78U-mSkMET0znS_rJvt_aJ2Ny_wHQ19-zdJe66o" id="10" name="Picture"/>
            <a:graphic>
              <a:graphicData uri="http://schemas.openxmlformats.org/drawingml/2006/picture">
                <pic:pic>
                  <pic:nvPicPr>
                    <pic:cNvPr descr="C:/Users/15919/Desktop/论文草稿/temp/manuscript_figures_v0724a7c/figure_000001.png" id="11" name="Picture"/>
                    <pic:cNvPicPr>
                      <a:picLocks noChangeArrowheads="1" noChangeAspect="1"/>
                    </pic:cNvPicPr>
                  </pic:nvPicPr>
                  <pic:blipFill>
                    <a:blip r:embed="rId9"/>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更严格覆盖阈值下的配体区域检出。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，全配体和小分子在双向覆盖阈值0.5下的实例级PRAUC。柱高与横线表示PDB等权均值，淡色点表示各PDB结果；误差条为10,000次PDB</w:t>
      </w:r>
      <w:r>
        <w:rPr>
          <w:rFonts w:ascii="Times New Roman" w:hAnsi="Times New Roman"/>
          <w:sz w:val="24"/>
        </w:rPr>
        <w:t xml:space="preserve"> </w:t>
      </w:r>
      <w:r>
        <w:rPr>
          <w:rFonts w:hint="eastAsia" w:ascii="Times New Roman" w:hAnsi="Times New Roman"/>
          <w:sz w:val="24"/>
        </w:rPr>
        <w:t xml:space="preserve">bootstrap的95%区间。</w:t>
      </w:r>
    </w:p>
    <w:bookmarkEnd w:id="12"/>
    <w:bookmarkStart w:id="16" w:name="候选排序中的完整检出曲线"/>
    <w:p>
      <w:pPr>
        <w:pStyle w:val="Heading2"/>
        <w:keepNext/>
        <w:spacing w:line="480" w:lineRule="auto"/>
        <w:ind w:firstLine="0"/>
      </w:pPr>
      <w:r>
        <w:rPr>
          <w:rFonts w:hint="eastAsia" w:ascii="Times New Roman" w:hAnsi="Times New Roman"/>
          <w:sz w:val="24"/>
        </w:rPr>
        <w:t xml:space="preserve">候选排序中的完整检出曲线</w:t>
      </w:r>
    </w:p>
    <w:p>
      <w:pPr>
        <w:pStyle w:val="FirstParagraph"/>
        <w:spacing w:line="480" w:lineRule="auto" w:after="120"/>
        <w:ind w:firstLine="480"/>
      </w:pPr>
      <w:r>
        <w:rPr>
          <w:rFonts w:hint="eastAsia" w:ascii="Times New Roman" w:hAnsi="Times New Roman"/>
          <w:sz w:val="24"/>
        </w:rPr>
        <w:t xml:space="preserve">我们进一步比较全部候选数量范围内的配体检出完成度，并保留各PDB的分布（</w:t>
      </w:r>
      <w:r>
        <w:rPr>
          <w:rStyle w:val="MDFIGREF_eJyrrk7LTC9KTbMqLklMTzXUTc7PLchJLcnMz9NNLi0qSy2urQUA-gsODw"/>
          <w:rFonts w:ascii="Times New Roman" w:hAnsi="Times New Roman"/>
          <w:sz w:val="24"/>
        </w:rPr>
        <w:t xml:space="preserve">Fig. 2</w:t>
      </w:r>
      <w:r>
        <w:rPr>
          <w:rFonts w:hint="eastAsia" w:ascii="Times New Roman" w:hAnsi="Times New Roman"/>
          <w:sz w:val="24"/>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480" w:lineRule="auto" w:after="120"/>
        <w:ind w:firstLine="480"/>
      </w:pPr>
      <w:r>
        <w:rPr>
          <w:rFonts w:hint="eastAsia" w:ascii="Times New Roman" w:hAnsi="Times New Roman"/>
          <w:sz w:val="24"/>
        </w:rPr>
        <w:t xml:space="preserve">全配体在100%→300%下的平均完成度，GT由66.4%增至71.7%，CA2由55.6%增至63.3%，Emap2lig-Find由28.5%增至31.4%。小分子的对应变化分别为70.5%→73.3%、59.8%→68.5%和46.6%→54.9%。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2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VV1tPG0cU_isrS31LWHvBJVhpJOqEqBKNUJI-dSs0rMf2ir1pZ22TNJWcEDCoBjvhElEgbdqUoKTBJKGtYzD8l2Rn1zzxF3pmZ22cy0PU9CKQzJyZ8813bjM7M99GLORkIwkh4i_u0tV9kTgog2P-7oJ3f63HspyJyCkhYmNianmcYrhkQpa_ItgmshyLD8QGZPk8JuOOaclya6vhLZdac7P-5oEsc0JZfi-jgXTM2LjytGLqloYd1TROKzk7jwnDKMhiI6M6ssdzFqC_jpwtJCxhQtcMkih8JkeyjmMlRJEoWawj0mNa2ABl2rR15EDXzogF005ZtqlgQlQjo2uiFI1-KupINeTIOcY2YgfNFeeahoVCIo804P1CB6-S3DzDiW0Ew45jbA2rBibBeFevkCAWUsAM8GgwBERSX1SOhN3LOY0NoZxjhpwhnM1UjRTA0qpNnGE-NRqCQMMd4J7yf6E8ZBoOgXmIKKoKc66qOibCJVwQLps6MgLT2UGDvFcXsHIKRjYW9McCMcljC1pw83onMVJf2_XrfDp3xGE1CcJhnluwXDAUEaBDaqZHkIQbAgM7fMo_GwXTqYYDKoyIM0hU9N9ERosrh8VZb_4ubVTc-lP_h9t0q-wt7RxOzbnNBe-XIi01vNXnfuPgdfHWvxb9W5F-RDzDagYZqSsYj58eYovx_yzYR4ThNg_8xU3v-az_qEYr96AUR3szF68e7c16M8snoAxC0r5mDjqmLp3UChyW5uhuo5P75KAEyT_aK7v1eXd3iteH1qZpYwP2zEmoyAUdWZKmZk70vvBqi639SfgU0alN_omi5SlafRLrH3Drj0fOf_66eFM6FY9K0KNb993974_2Vul2hc5M06dVjh3o60DPSLEO8GR8305q4dCr4oLi1hudusFWSsFYmo2168Nq9ecG1AVOIvhPKy_ozD2mmnkCsItXYQz2Ib1bbq9lthCCAwx2pb_2IxSS15IdY5Uyrd5pbUz7q8t0vdQqvaDbd4Al2tMLpvks2rxLn93nGH--REs_uc0lANPinrdWpA8fAU83Lfjn1SqdFUMrj_2dWmvrweHGsvfbA35Ygkve5uNWc4cFxg_Xpe3DUsVfrdPaS7cxT6u3YfF10wKAGVrZh1BhgYN7fuN3zsA5QevW52i1HOJri3y9dhLXejQNd1R60PSXfuVBMUNTf7i7y_6zXUgfS0jgDPuCHaz7SyutybK3UoO8sQ_dwzl6pxkk_Za_e9CafU7Xpv1bLyHTYBHO_taDTf9hg7n9dNZbn-QpAqrWwjqAW5VntPnzW2Bgc5tzEBokzb-5HbJtV7xK1a_ucEw8-gmUNBYNGok3vdB0582ts2oeFqtgnQVbn3x7o7JL5bnIN3DT7tywI_H-3t6-WHyiT-rvl85IN85aqpKAX3jpRh906U7ZqPDObTtkAK6_wwHTnJyNOzT2B5GY6bSq4POmktOx4XAmG2uI3etJVrUI24ssQiM_oipsJ7KOcik_YgspTBRmJZkQg-eOGLx2xPCxI3a_dUQH6xaEaeRgimo5o2k1A86S0Xy0X-pD_YrIB0aj7E_qsYwMBKKmgD0WB4k9hkAeaccIpen4cewSdxCxDA6byjgRDDOZRUYGD9q2WchilCKMkPG1FcTCisMHgfN4apcBziq-k4QxTbWGVE1jFpkczOcCShDHxo6SZWIaMJfBSqB_o9MBiW_ysR6B14wwVvjSTHU_iVBiIm3rrIXCCRP8ESRc6zyGgnGmxhOOoDB9uFwBpTBYuGpDMKCCtk1qwePqIjZ1gQmAtsFTbhblhwnHHkttNNMbJnddPBZRQjME9gYdiEtxzvJeFKvLheAJ1yWjhINUrT3cLWtGmC9ideoCv3OR7_4CCgdkSQ" id="14" name="Picture"/>
            <a:graphic>
              <a:graphicData uri="http://schemas.openxmlformats.org/drawingml/2006/picture">
                <pic:pic>
                  <pic:nvPicPr>
                    <pic:cNvPr descr="C:/Users/15919/Desktop/论文草稿/temp/manuscript_figures_v0724a7c/figure_000002.png" id="15" name="Picture"/>
                    <pic:cNvPicPr>
                      <a:picLocks noChangeArrowheads="1" noChangeAspect="1"/>
                    </pic:cNvPicPr>
                  </pic:nvPicPr>
                  <pic:blipFill>
                    <a:blip r:embed="rId13"/>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候选排序中的完整配体检出曲线。</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hint="eastAsia" w:ascii="Times New Roman" w:hAnsi="Times New Roman"/>
          <w:sz w:val="24"/>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End w:id="16"/>
    <w:bookmarkStart w:id="17" w:name="stage1ligandseek-find-的消融"/>
    <w:p>
      <w:pPr>
        <w:pStyle w:val="Heading2"/>
        <w:keepNext/>
        <w:spacing w:line="480" w:lineRule="auto"/>
        <w:ind w:firstLine="0"/>
      </w:pPr>
      <w:r>
        <w:rPr>
          <w:rFonts w:hint="eastAsia" w:ascii="Times New Roman" w:hAnsi="Times New Roman"/>
          <w:sz w:val="24"/>
        </w:rPr>
        <w:t xml:space="preserve">Stage1：LigandSeek-Find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LigandSeek-Find </w:t>
      </w:r>
      <w:r>
        <w:rPr>
          <w:rFonts w:hint="eastAsia" w:ascii="Times New Roman" w:hAnsi="Times New Roman"/>
          <w:b/>
          <w:i w:val="0"/>
          <w:sz w:val="24"/>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7"/>
    <w:bookmarkStart w:id="27" w:name="stage3端到端-top-k-success"/>
    <w:p>
      <w:pPr>
        <w:pStyle w:val="Heading2"/>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18"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8"/>
    <w:bookmarkStart w:id="22"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2954732"/>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xxkiBMgsQDVNKgi2v20m5C5OInFfbHOzhe6TqIVFLaGbSrtKq20qGs1oaFCO2lSF9b2f9lySfhp_8Ke7UsIhUlVv2w6aZFy9-z3_PF7n2f7LPsLnSJe0i1Nb986jO6-MKbN6fbhVuv-9iClvKaf0_QQs8Ct4Lwwylq2_SnDIbPtdGY0PWrbU5gt8YDadme_0fp-vbP5VXv3pW0rNNs-DecjDwsobOIB5LoDBeLnBzzEnZLQOohyEvgLHgqXyhTsPtPHqhbVap7rM6s6buslzqllGMwpYQ-xwYBiH5SFIAQMKIZFoxqEeRoGDmaM-EXPNcxU6kPDQ8S39QmBlgvl6yJfdrFWtSrIBdyPPVTEWdW9sDO6FsJ2CWM6S3zMZH1fqWoxihzoBnBcqAIgczhl63FxvuyKKlTmQYwZm4uWEDiYFUjI-KxqmoqNQKMcUJ6qRyzPBD5n0A4xhxBoc4l4mGkXcFWbDzzky65Lkz47UydRFYQAW5TlRSlmVWzyDW5e7hFjDnddv6yaK0e4yIkMR3hOYZTgsILBdIYUB7Uh7YomjLlq8m6jEDric1BhxPgkI-jfiay9dxBtPIHn0dpm8_lWVG9EOzuthyvReqP57JtOY695-Dyq_wbaP1eu_ZfRv0WMrbu_tBsvo6e3248a0fZu9ORe5-D20Y-r7f077y2id-f9yTHnWcEcrG7x4uG91uIRFArEwVOBU_awz7tLBy8JPzwFyic-GTM82U1cox45-WJ8WfNi96n0XtYp41wMMH4WAJ9Ivy3uHytb_4CcOlFvxNQkI4_JmT3R9bW_fq-nR0YTN1eSw3Hz2c-tX2_AqpQEjnNTHyWX58ew7gPVrY3voq932j-stg5uNV_cgG_bDGxQPpgTe7Yk5CCh_Ksvceenq62n13o7j_49R3SzrjYi_TuP6N566_HD9oN9WIdEmv5P0Ptb7G_Wk8DutIeo6ZLigBgOSeVaTYbm4ZqaD_3TQA33eFVKQkISmoKEDHf5WUosxxvXo429Vn09CUzPkiLy8xcxXkr00pKQcd3HthzisOCdv5RUzjsPdtuPGu3tnWj_fvTtHdjDyFPCVdi0ZCfNJKQj0cQngeBsuBxM8sAzk0r10fpmdNjoH92vngrCk07on5_T9N5xt54ZGRoaTmdq5mhmeGTIvDJGiWPBPz7EQq91iJUPUfXU0XeMAFhvggHNeDnEPZjwjU_TQuwiccjOSoQyQamI0K_kiCMIFQXnQiUXannMHNFL1jLklYMhbxyM-MLB6L9vMDj2KITpl6EJoXyhQIrgLFuopEbMYTTiGKpiISV-Q4PUL0IgJC-ymgZJ3EmAnOvGCKnp-XHsknIQCQZnA2eJaX6QLSG_iCfDMKiWMMozAJF4XQWj2OGqEjCPm_Z1oFCNUyQsuoTOENcVPQpZtlcCshgPMXwDhFgAm3noRepPFHpGxkk8UWIUGF6szgX5_vsJZNUKoSfekDitNi5vJLTl8e7NhKwXalzjmiP08XAFK0eYxaM2NgYr-e6C0pDx8zjwNCGAdQieqm5RZZYp22Opay30fqBcN45FZLm-Ji6ERjNmRqGcaSXyMi3vU_pkZHFE3G51v-z6MV-M9vIC_wn9y78BQpya9Q" id="20" name="Picture"/>
            <a:graphic>
              <a:graphicData uri="http://schemas.openxmlformats.org/drawingml/2006/picture">
                <pic:pic>
                  <pic:nvPicPr>
                    <pic:cNvPr descr="C:/Users/15919/Desktop/论文草稿/temp/manuscript_figures_v0724a7c/figure_000003.png" id="21" name="Picture"/>
                    <pic:cNvPicPr>
                      <a:picLocks noChangeArrowheads="1" noChangeAspect="1"/>
                    </pic:cNvPicPr>
                  </pic:nvPicPr>
                  <pic:blipFill>
                    <a:blip r:embed="rId19"/>
                    <a:stretch>
                      <a:fillRect/>
                    </a:stretch>
                  </pic:blipFill>
                  <pic:spPr bwMode="auto">
                    <a:xfrm>
                      <a:off x="0" y="0"/>
                      <a:ext cx="5733415" cy="295473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3</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76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PDB（42.5%）和</w:t>
      </w:r>
      <w:r>
        <w:rPr>
          <w:rFonts w:ascii="Times New Roman" w:hAnsi="Times New Roman"/>
          <w:sz w:val="24"/>
        </w:rPr>
        <w:t xml:space="preserve"> 104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PDB（58.1%）中的配体区域。</w:t>
      </w:r>
    </w:p>
    <w:bookmarkEnd w:id="22"/>
    <w:bookmarkStart w:id="26"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5018708"/>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DG-PocketXmol 进行端到端构象重建时，成功率随计费尝试次数 K 的变化，分别展示真实受体（GT，b）和 CryoAtom2 重建受体（CA2，c）条件。成功要求 RMSD 低于 2 Å 或 3 Å。实线表示按模型评分选出的 top-1 构象，虚线表示 best-of-50 构象。" title="MDPPTFIG_eJztWutPG0cQ_1dO_lrgjAMlsQIS5aWqJLJIKlXqVWg5r-0T91jdLjakqUQiCFAMRE0ILY8QN1GFmoZH1UaJgfAh_0niO5tP-Rc6e3s2pkmkKAmptsKS7_YxOzvzm7252b35PkIQy0TiSqR8e9dbeab2xHrKu7f8u6tNhLDRSIMScTF1zCxOcqKuuKZ9TbFLNa259VzzOU3rxnSYOUTTKptF_85UZW6mvHGgaYKbpr3OzkYW5qxwDDdSC5lmIzEINg0b814dEWY49qCF3OERAnTfRs7n4kQZtUybxnPtWiTDGImrKtUz2EK0ySHYhs6U41qIQdVNqznHTRLX0TGlhp22TDUWjX6uWsiwtUgH55Zwg9slNmZiJRfPIhP4fmmhNO4S03M6tUrBaYcxJv0gIg3a62q5OCVIh2mAD9cBGMVaolokrA6MmLwJjTAn5BmS85GGnQSylOFS1i-GRkMi6BECCEnFJSz3OjajMA5R3TBgzGXDwlS5iHPKgGMhO5g602nTN_YFXAULzmwoqA8FxS6hW3AHMa_UgIm1VEW_IoYLQRi3SaAOl5zAKsFuFgNpr5FuUlqUqwonZmLIx9WC9xk2gy6MKOukBvo0mnnbC970De_RzfLyRPnhlje9za-7RX-j8HL8-n-p7ocodXPav7dXU83PT3lzi_7mrLdefDl-rbzyxNt6WirOg47-2oG_dK-8V_Qe7Hjz6wIHf3XGXy3WhgMO_sqf5eKBt7NYflD0Vje87bXK1uLhrxPlzaUTg-jjwXF81Vpx5wL4x9D9WO_kfpxUytBxt6OPWNhmVefDMlwOSzBlHV-dV61gmrBFXBLBjbIxxQrFJ4H0QZsgToQM2t_EgHU0fyjfF-O33sI5eqxdDaGRw44SPY43Jl_t5dvapHtU5IG49OR3_-9ZcEoyYJzo_kJenB-B2weo_emb3o_r_GWxdbv0bBbeEb0Q4ciAvqTIez_lZUAX3h96RlqMId6ZfgjhkgxI9xtpZCcvYTzcyB89aTGXY13XoR0scXB4fZdPMT9RzLs6Y9IiHHiSSmEDNkzl1XVv8663sFTavxUcnEzIgr875nQyx5LWCodTc7CVr0f-JPf0MsQon-JIBUmAcIPC35mfSR2tiEOZym_X_J3rR0dX-aK3vu7fH_emiuBmDifnYO1Xig9Lu_te_ilUvbUp_9H9cmETtqSnIfvpa7ZD6bEQiZlGWuowUjwMpd1J8TzUPwZiuZ96_pP3_EMSINwggYxyrwJdAoQbZPVzpf2D8u0NCRBWuvsaE44-jNk3lmPKCnflYKVSyNeiK9hBVHYKYlvhLz2GECo8B52fOlxeqGwWKn89FR_H_D8K_uK2DHY6JuMn-jh2-qXpZJZreXnCW_jZy9-BlSmOIMQ32_ojiFd7032XoX_o1d6MJBHq_-ogAvDv6oyBAXQwgL9WKO0-5l_YAz8iglcZTDJw4VK3rNYo7c-XivMyoBxTnk_KirI_fUcGiM_Iiu_zSXAb4NX5GVBwzuznZ_yNgnd3trI1Ac7_cHwGNr_wRpDBCswhjc2yWkJEheDRK78s16whA-pDmLJGJ9XYGpUb-n-f7cCVdES-a1AitZzTSGvbmTMtza2jrdHms23Rs1fPE0OPwz8MddE7hbpJF-Veyz8NOQCv9-EBw9iIi2ts3PeOuV1sIp7pSjMGoRxGrqGdTRg6B5FX9IvZhKskMdX5LF1xNcj7VYO0XzXM-lXrk35Vhi0CatojMMQgbDBlpEFYOpiNtsVaUJuuiobBKP-1NBE7DYoYSW7JVijxxGAoJ6o6gmlqchyJJAREHMF-2DFSxXa6MshO407XdXIZjJIUmDRzftUOSrDORCPwPBpaN4Hgqr4GwpBpkF7DNPmMvByMFwUUp8zFTM_wYgpoBmCWoP9YpUakHufHa5QAwkO5C06yPkkYxUdTrsXvYDhltD1IC1bG2qvpwUE778ajTNF5f7hcgUrnZOGqDYmBKrhXmRKXsj7sWAovALULkoppUbafCtqjUpWa99uOEF09KqK4aSs8K_tcK7fhW6m4XXqCpOa6MoozZJjV5vqyaYd4UVKzC_w7Ij_8AzNpk9E" id="24" name="Picture"/>
            <a:graphic>
              <a:graphicData uri="http://schemas.openxmlformats.org/drawingml/2006/picture">
                <pic:pic>
                  <pic:nvPicPr>
                    <pic:cNvPr descr="C:/Users/15919/Desktop/论文草稿/temp/manuscript_figures_v0724a7c/figure_000004.png" id="25" name="Picture"/>
                    <pic:cNvPicPr>
                      <a:picLocks noChangeArrowheads="1" noChangeAspect="1"/>
                    </pic:cNvPicPr>
                  </pic:nvPicPr>
                  <pic:blipFill>
                    <a:blip r:embed="rId23"/>
                    <a:stretch>
                      <a:fillRect/>
                    </a:stretch>
                  </pic:blipFill>
                  <pic:spPr bwMode="auto">
                    <a:xfrm>
                      <a:off x="0" y="0"/>
                      <a:ext cx="5733415" cy="501870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小分子的端到端建模。</w:t>
      </w:r>
      <w:r>
        <w:rPr>
          <w:rFonts w:hint="eastAsia" w:ascii="Times New Roman" w:hAnsi="Times New Roman"/>
          <w:sz w:val="24"/>
        </w:rPr>
        <w:t xml:space="preserve">合格小分子指单残基、相对于模板无缺失原子的有机小分子。曲线展示在尝试预算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DG-PocketXmol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我们在含有至少一个合格小分子的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4b, c</w:t>
      </w:r>
      <w:r>
        <w:rPr>
          <w:rFonts w:hint="eastAsia" w:ascii="Times New Roman" w:hAnsi="Times New Roman"/>
          <w:sz w:val="24"/>
        </w:rPr>
        <w:t xml:space="preserve">）。在所有评估中，DG-PocketXmol</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4b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4c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76.6%。同时要求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26"/>
    <w:bookmarkEnd w:id="27"/>
    <w:bookmarkStart w:id="31" w:name="给定正确身份时的-findbuild-比较"/>
    <w:p>
      <w:pPr>
        <w:pStyle w:val="Heading2"/>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DG-PocketXmol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snS-2nwBkHQ3FTJAokigQIQStVqit0nNf2iXvT7YIhTSUTILzZgAoEESCEBFKUFAMpahwD4UN_QP9D4r0zn_IXOnt7NpAQKc0LLRJI5vZmnnl2Z-Zudj3-2WdKJO4LCT5nZpcuvBAbA43O7rR9b7HcNEmv75LgsxA21B4UYaD6UDj8PUYWDocrgjUVNeFwA8JdxDDD4UImZ98ZLqRHnfWDcJizhcNv0-mShhgV7jbNsqiiR8pkw7KQTMo0icjxss5uRY0wYETBpir1dSSUCF9hsDyo6EwjSyZRDL1Dk6yubhNUP_quJEKm0KupOg4lvgn74oSYIVHEchxpEi43TKSDMmpYMAfcWjExYVgR0zJkhLGixzRVDPj9VaImKXrYV8vYWi330k76VCQkQj2SCrzXNSmG6vn0DCcWEQzbhZDZgnpJCe33IEVFEdSk6AiXNN5dIoRNSYa1gLkKIrAPVAKDd9vWrTKR1E0Mj9WDM0uIIsCiioVJEzctTg0avkruDv_nja8aOsFgJ2FZUcDmO0VDWGhBCaHN0CTdnTpep-NTdS4rp2Bkne59pzus5765V1jmjVI8ApXFpd_g5nwhhCXOdYet3ITnDVk9CKBXlVi5EBRuCgxMuMmn9YLpFJ2ACkmY1GFFOhvPaP8wzdwt5J7kd_dp6vnhUNreeOisZOy5P-nWJB25TTemnLuDgMnvp_PZCbqbs9dXaCZlj0zR3KNXyVv_ZUg-xvGpEfv-XslHOzVM07N2Zpwu514l-52FLN18ns9NgLP20oE9d9_Zy9HVbTqxzANiL47ai7mSOcSBTg0eLj0AME0N0aknjGEqBcjq6nz2cWvDt8BaWVkFY5q5l38xDhbSy-R05PVeqlGTzICqxF7vLSAQxUFUb_UZdcTQAnRyLr8_nc-OA1OTEpP0SDtCXYBUAKkC0n466vy2eToM5rA3J53dwXx2rLCSymdzh4_uHCZH7XuDhe0VMAYDLu9EmJQZ0bKgH6jpM8hrP538g47MMfdGnhQe9dvbtw6H09z_tub2hnx2DeJ3IvlayGiGGu5VP-29qp8RjSoyajDkbg3ppFj7SJwlU-Okbia1ECZ9guYl23Rz7crcqwchtV-q5GsmIFxc4iC1gdPFL5Ojpyn-zZx_DZ1gEL0wnKuX4dfU-cnk5YtMvjuT7JUfTUJ1os-eQgWjuZk3Ch0UiE7V6KRLw87uPJR1Xu7bm683NbbDu39UPPL7B87MesO1slZD7kLkB81QWYX8fSWf3aAHA0BuT6wdq14cDwXCmVl2Z9ibpZt7sJ7CQMqe3yxkVgo7zwHvLC5DBSykBujCDl29Q0fToKVDaVe7YC8-th8m6XCO7TWr24WdNV4u8wdLzuw8uGBvpnlZ41WVF9uzeHhJbcu5fzogZs5Cxr4_zIPKsuFudIcPBp3M3NlE8e_-cx9GOtRfyGT_bxXzZWrs9Mr4RsTf8Tx_0Izj5z6XUNB4aaJbS4XNWXglSodbOBexwdgy1Mx8Ng3HOf7a2LNbh_Or-d21i7Lz3puSs3vg5A5YUV-87dx6DufLwvQSlxQmt-n-A--gubLurOagrjsbo_bSAOxSNLkHpxPYc-D7BwQetginfwsYQAh7mj055UztcKuzyUbQ_7FvzRdnkM9Pmbv-swlshf8isp8nsoHzEdnPvGdPjp1NtC9fRNtXyw-UvB_BTulQ3LMDbzaLWDew1vfTJcFX6p_6gv5ADcS1typQ8VVVjf_mFVORQ_Dx8iS9V54ilpR4q5fqMQDXh3CAGem2UInG-uAHxkKqxLq2OK6YmEWVeaj3tCoyiym7kVt6Wi0hgrDMZqkPiW6jW3T73KLX5haPd7lFgjQT3NS7wUQxSUdUicFicUePvzpQKVXLIhd0-NlfsNzUY-CIEgH2y6yxyzrhMG4t-gipKa3jaEl8gRKLYBN8JcSCbtTHJT2G6izLSMSRFMFAUsH4igpsIplwIXAemR6bgLOKbwWhU1XMq4qqshnZ2LXnAwneGAsROc6GUcC0wSyu_sRNCSSe5GN32IQIdyaajcjxXrYU6o1aGrtC4oRe3r0W-kpdbFfO1Ky3LjO997gCSmYw76n1wG6jXTwiNS1MriFDE9gA0Oy3Bj6t1NOEOfZoVEQzvW7wpYtHQymk6gL7haEmGAhyllNRLC-Nbu_92FgKEUlRi-LjY1X34oXNUl7gU-v75R-K685Q" id="29" name="Picture"/>
            <a:graphic>
              <a:graphicData uri="http://schemas.openxmlformats.org/drawingml/2006/picture">
                <pic:pic>
                  <pic:nvPicPr>
                    <pic:cNvPr descr="C:/Users/15919/Desktop/论文草稿/temp/manuscript_figures_v0724a7c/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假定身份匹配正确时小分子的定位与建模完成度。</w:t>
      </w:r>
      <w:r>
        <w:rPr>
          <w:rFonts w:hint="eastAsia" w:ascii="Times New Roman" w:hAnsi="Times New Roman"/>
          <w:sz w:val="24"/>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。所有已对应合格小分子的blob均给定正确SMILES；LigandSeek使用DG-PocketXmol单次中心对接，Emap2lig使用原生blob引导。背景计费，真实范围外前景免费；未检出与失败实例保留分母。每个PDB包含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31"/>
    <w:bookmarkStart w:id="35" w:name="有限候选数量下的候选质量"/>
    <w:p>
      <w:pPr>
        <w:pStyle w:val="Heading2"/>
        <w:keepNext/>
        <w:spacing w:line="480" w:lineRule="auto"/>
        <w:ind w:firstLine="0"/>
      </w:pPr>
      <w:r>
        <w:rPr>
          <w:rFonts w:hint="eastAsia" w:ascii="Times New Roman" w:hAnsi="Times New Roman"/>
          <w:sz w:val="24"/>
        </w:rPr>
        <w:t xml:space="preserve">有限候选数量下的候选质量</w:t>
      </w:r>
    </w:p>
    <w:p>
      <w:pPr>
        <w:pStyle w:val="FirstParagraph"/>
        <w:spacing w:line="480" w:lineRule="auto" w:after="120"/>
        <w:ind w:firstLine="480"/>
      </w:pPr>
      <w:r>
        <w:rPr>
          <w:rFonts w:hint="eastAsia" w:ascii="Times New Roman" w:hAnsi="Times New Roman"/>
          <w:sz w:val="24"/>
        </w:rPr>
        <w:t xml:space="preserve">为比较候选数量受限时的检出能力，我们统计依序考察候选时恢复的不同配体实例比例，称为检出完成度。相对候选数量为</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时，考察的候选数上限分别为该复合物真实实例数的一倍和三倍。在</w:t>
      </w:r>
      <w:r>
        <w:rPr>
          <w:rFonts w:ascii="Times New Roman" w:hAnsi="Times New Roman"/>
          <w:sz w:val="24"/>
        </w:rPr>
        <w:t xml:space="preserve"> 100% </w:t>
      </w:r>
      <w:r>
        <w:rPr>
          <w:rFonts w:hint="eastAsia" w:ascii="Times New Roman" w:hAnsi="Times New Roman"/>
          <w:sz w:val="24"/>
        </w:rPr>
        <w:t xml:space="preserve">下，全配体的平均检出完成度在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28.5%（</w:t>
      </w:r>
      <w:r>
        <w:rPr>
          <w:rStyle w:val="MDFIGREF_eJyrrk7LTC9KTbMqLklMTzXUTU7MS8lMSSxJ1S0sTczJLKmsSa6tBQAUBQ7C"/>
          <w:rFonts w:ascii="Times New Roman" w:hAnsi="Times New Roman"/>
          <w:sz w:val="24"/>
        </w:rPr>
        <w:t xml:space="preserve">Fig. 6c</w:t>
      </w:r>
      <w:r>
        <w:rPr>
          <w:rFonts w:hint="eastAsia" w:ascii="Times New Roman" w:hAnsi="Times New Roman"/>
          <w:sz w:val="24"/>
        </w:rPr>
        <w:t xml:space="preserve">）。小分子的对应数值分别为</w:t>
      </w:r>
      <w:r>
        <w:rPr>
          <w:rFonts w:ascii="Times New Roman" w:hAnsi="Times New Roman"/>
          <w:sz w:val="24"/>
        </w:rPr>
        <w:t xml:space="preserve"> </w:t>
      </w:r>
      <w:r>
        <w:rPr>
          <w:rFonts w:ascii="Times New Roman" w:hAnsi="Times New Roman"/>
          <w:sz w:val="24"/>
        </w:rPr>
        <w:t xml:space="preserve">59.8%、70.5%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46.6%（</w:t>
      </w:r>
      <w:r>
        <w:rPr>
          <w:rStyle w:val="MDFIGREF_eJyrrk7LTC9KTbMqLklMTzXUTU7MS8lMSSxJ1S0sTczJLKmsSamtBQAUCA7D"/>
          <w:rFonts w:ascii="Times New Roman" w:hAnsi="Times New Roman"/>
          <w:sz w:val="24"/>
        </w:rPr>
        <w:t xml:space="preserve">Fig. 6d</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300% </w:t>
      </w:r>
      <w:r>
        <w:rPr>
          <w:rFonts w:hint="eastAsia" w:ascii="Times New Roman" w:hAnsi="Times New Roman"/>
          <w:sz w:val="24"/>
        </w:rPr>
        <w:t xml:space="preserve">下，小分子完成度在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73.3%，高于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54.9%。</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6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G1PG0cQ_isnS_lGONtgKFYaiZIQVaIRIumnukLLebFP3FtvDwxpKrkhYJwY7LxAQsxLUZOAkoAJQY1jMPyYeO_sT_yFzt7axgl8iJqSymqQzO3uPPPszM7u3O386jGQFfUEBY_zcI9mD0RioQj2OXsP7JWlVsOwxj0tgsfERFfGcJjheoKh0I8EmyQU8gW6fF2h0CVMRizdCIXKWwV7IVGeTTobh6EQJwyFTmXUkIoZGxeel5AWlsPIwud_GUWKbE0wjIQMS9a1QRWZI6MGoH_yXIgFDWFcVTQSjH0b8kQtywiKIpGiWEWkVTewBsJh3VSRBV0zIsZ0M2yYuoQJkbWIqoh-r7dDVJGshTwXGVu_6T6uWRMKFmLBMaQA7_cqWNXDp2c4sYZg2BGMjT5Zw8Qdb-jFgsRAEkwDPAoMAZG_3RvyVLsDowobQqOWXuWswpmmrIUBNiybxOrjqt4qCCTcAG4p_1dt9-qaRUAPEUmWQee6rGIiXMUxYUBXkeZOHe3WyKkyl5VTMLIhtz_kNnu4b-4TzLxRXxh_e830G1ydG2KxmLjuMMsN2C7YHMMA7ZUjrUKHcFNgYIur_LteMJmsWSDCiFjdREZfxjMaX6zEkzRVoKur5d2NSiJdys_ZS8nKYoaL7Pltd_Cu8-R2ZWq2VHxg_xmnicL7-K0zW4yPHP8M9_rkCBzJaxiPnO9le_O_jN9nuFEqHjoPN-ydpLOeo-lHEISj_Zkr14_2k_bMQhOEQegxJ_RuS1f9zRqBSmKW7hXqa9_T7YfFP9pPwWkp7U3x-NDcNC08h3PSDBG5rCLDr8iRpj4Xdu5h-WASUhGd2uDJiaamaOalr7OrlH_Rf-m79_Hf_S0Brx96dGuldHD3aD9Lt9N0ZppuZji2q70O_cbvqwObI7-dXeC-xMsHNcEKtzSBjc29C4aaNPlA9qfpFM3cKz-fdrILlcczNL7vbW2DbyUmqmek-6l6xoF3A88uTmHd2Tlw1racuQS8Qmj6Fc2uQJulsu20nc44md3y2obztMAU85NAaL9dKyd3nFvvSvlCJZ6BjMXvIiByFosgokvTrnTO2XnkFA4BVspvloqz8AXHbMhmgQq65dQkze5-TW9nv7GlJljhr-ntrHdBuInT22k5jC5t-LzeczR9pw0eTjZPc-9OXhXpuzd0OcGvinQrZc9k4NMYkg5T5YmtHJ-kuVUGrSmX8nfg2ulsJkuFuXLuGctwT247S6uQMnnWBAxYxaaF5Ean_irlkzQ-y3KmS8FSXwOaUTfkZzCnnHhDt--BLmRp9iHI777F-_T1CsdABqaJP0rFeQBDMreX4vTp-kdGsFScS9e_E2n6hbObK2-tVZ4v2K_W6pfj-nqV16dp9oAeFp35Z3wucK-yvPLBS8G1hF0nDped-cXyZMpezIE77NbxdJbeK0ImB0579XXl5WOwny3NZtJenuR2gi_lXI6-3bKX10Dq87Z4vV4wBmD_6-N9tgdkSNctYpnIgAB2Bc7RVKHy6MR7lVW8Lnp-bhE89fKfJ9DZ1tbuC4y3-7y-QKDj5gVDloLwq1YE0SdVBMMmip0oBVYZgOufcICaNWriOo35SST68LAs4Uu6NKpizeJMJlYQKzqSqGwQtqrMQ22sX5bYmrKOdHWs3xTCmEhslp6g6NZiRbcUK1YrsWJjIVa0sGqAm9ooqMiGNTgsR8BYMjjm7fS3o05J5AODXvbX0WpoEXBEDgN7GwRWYJVaaPfXfITQ1O04NokbiNgK9unSCBE0vSeKtAjuNk09FsUoTIDEx_hqAmJgyeKDwHms2jABZxVPLMKQIhu9sqKwGVnb1ecNFISthS0pyprDgBmAWVz5B506SPyQj_WIASs8FPtBDzfWa1FwfNhU2RMCJ4zzCq0wUa_UuuNMjMctQWLy6nYFlMRg1V1bBQPKfdZIDZNYV7CuCqwBaBMs5dOisT7CscetGprJNZ2bLh43UVDRBFYg7wr4A5zlVBSLy2W3vtzQRkELyUptuLGtaNX1IkY9LvC76PntbwLvYO0" id="33" name="Picture"/>
            <a:graphic>
              <a:graphicData uri="http://schemas.openxmlformats.org/drawingml/2006/picture">
                <pic:pic>
                  <pic:nvPicPr>
                    <pic:cNvPr descr="C:/Users/15919/Desktop/论文草稿/temp/manuscript_figures_v0724a7c/figure_000006.png" id="34" name="Picture"/>
                    <pic:cNvPicPr>
                      <a:picLocks noChangeArrowheads="1" noChangeAspect="1"/>
                    </pic:cNvPicPr>
                  </pic:nvPicPr>
                  <pic:blipFill>
                    <a:blip r:embed="rId32"/>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候选区域质量与有限候选数量下的配体检出。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，双向覆盖阈值0.3下，全配体和小分子的实例级精确率与召回率。小提琴表示分布，淡色点为逐PDB结果，白色圆点与粗线为中位数和四分位范围。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Times New Roman" w:hAnsi="Times New Roman"/>
          <w:sz w:val="24"/>
        </w:rPr>
        <w:t xml:space="preserve"> </w:t>
      </w:r>
      <w:r>
        <w:rPr>
          <w:rFonts w:hint="eastAsia" w:ascii="Times New Roman" w:hAnsi="Times New Roman"/>
          <w:sz w:val="24"/>
        </w:rPr>
        <w:t xml:space="preserve">bootstrap的95%区间。</w:t>
      </w:r>
    </w:p>
    <w:bookmarkEnd w:id="35"/>
    <w:bookmarkStart w:id="78" w:name="未显式提供-contour-level-的-emap2lig-比较"/>
    <w:p>
      <w:pPr>
        <w:pStyle w:val="Heading2"/>
        <w:keepNext/>
        <w:spacing w:line="480" w:lineRule="auto"/>
        <w:ind w:firstLine="0"/>
      </w:pPr>
      <w:r>
        <w:rPr>
          <w:rFonts w:hint="eastAsia" w:ascii="Times New Roman" w:hAnsi="Times New Roman"/>
          <w:sz w:val="24"/>
        </w:rPr>
        <w:t xml:space="preserve">未显式提供</w:t>
      </w:r>
      <w:r>
        <w:rPr>
          <w:rFonts w:ascii="Times New Roman" w:hAnsi="Times New Roman"/>
          <w:sz w:val="24"/>
        </w:rPr>
        <w:t xml:space="preserve"> contour level </w:t>
      </w:r>
      <w:r>
        <w:rPr>
          <w:rFonts w:hint="eastAsia" w:ascii="Times New Roman" w:hAnsi="Times New Roman"/>
          <w:sz w:val="24"/>
        </w:rPr>
        <w:t xml:space="preserve">的</w:t>
      </w:r>
      <w:r>
        <w:rPr>
          <w:rFonts w:ascii="Times New Roman" w:hAnsi="Times New Roman"/>
          <w:sz w:val="24"/>
        </w:rPr>
        <w:t xml:space="preserve"> Emap2lig </w:t>
      </w:r>
      <w:r>
        <w:rPr>
          <w:rFonts w:hint="eastAsia" w:ascii="Times New Roman" w:hAnsi="Times New Roman"/>
          <w:sz w:val="24"/>
        </w:rPr>
        <w:t xml:space="preserve">比较</w:t>
      </w:r>
    </w:p>
    <w:p>
      <w:pPr>
        <w:pStyle w:val="FirstParagraph"/>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在未显式提供</w:t>
      </w:r>
      <w:r>
        <w:rPr>
          <w:rFonts w:ascii="Times New Roman" w:hAnsi="Times New Roman"/>
          <w:sz w:val="24"/>
        </w:rPr>
        <w:t xml:space="preserve"> EMDB </w:t>
      </w:r>
      <w:r>
        <w:rPr>
          <w:rFonts w:hint="eastAsia" w:ascii="Times New Roman" w:hAnsi="Times New Roman"/>
          <w:sz w:val="24"/>
        </w:rPr>
        <w:t xml:space="preserve">推荐</w:t>
      </w:r>
      <w:r>
        <w:rPr>
          <w:rFonts w:ascii="Times New Roman" w:hAnsi="Times New Roman"/>
          <w:sz w:val="24"/>
        </w:rPr>
        <w:t xml:space="preserve"> contour level </w:t>
      </w:r>
      <w:r>
        <w:rPr>
          <w:rFonts w:hint="eastAsia" w:ascii="Times New Roman" w:hAnsi="Times New Roman"/>
          <w:sz w:val="24"/>
        </w:rPr>
        <w:t xml:space="preserve">的条件下进行评价。以下结果保留这一独立条件。</w:t>
      </w:r>
    </w:p>
    <w:bookmarkStart w:id="42" w:name="ligandseek-find-提高配体区域检出能力"/>
    <w:p>
      <w:pPr>
        <w:pStyle w:val="Heading3"/>
        <w:keepNext/>
        <w:spacing w:line="480" w:lineRule="auto"/>
        <w:ind w:firstLine="0"/>
      </w:pPr>
      <w:r>
        <w:rPr>
          <w:rFonts w:ascii="Times New Roman" w:hAnsi="Times New Roman"/>
          <w:sz w:val="24"/>
        </w:rPr>
        <w:t xml:space="preserve">LigandSeek-Find </w:t>
      </w:r>
      <w:r>
        <w:rPr>
          <w:rFonts w:hint="eastAsia" w:ascii="Times New Roman" w:hAnsi="Times New Roman"/>
          <w:sz w:val="24"/>
        </w:rPr>
        <w:t xml:space="preserve">提高配体区域检出能力</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张分辨率低于</w:t>
      </w:r>
      <w:r>
        <w:rPr>
          <w:rFonts w:ascii="Times New Roman" w:hAnsi="Times New Roman"/>
          <w:sz w:val="24"/>
        </w:rPr>
        <w:t xml:space="preserve"> 4.0 </w:t>
      </w:r>
      <w:r>
        <w:rPr>
          <w:rFonts w:hint="eastAsia" w:ascii="Times New Roman" w:hAnsi="Times New Roman"/>
          <w:sz w:val="24"/>
        </w:rPr>
        <w:t xml:space="preserve">Å、于</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日之后发布且与训练数据非冗余的冷冻电镜密度图上评估</w:t>
      </w:r>
      <w:r>
        <w:rPr>
          <w:rFonts w:ascii="Times New Roman" w:hAnsi="Times New Roman"/>
          <w:sz w:val="24"/>
        </w:rPr>
        <w:t xml:space="preserve"> </w:t>
      </w:r>
      <w:r>
        <w:rPr>
          <w:rFonts w:hint="eastAsia" w:ascii="Times New Roman" w:hAnsi="Times New Roman"/>
          <w:sz w:val="24"/>
        </w:rPr>
        <w:t xml:space="preserve">Find。这些复合物包含</w:t>
      </w:r>
      <w:r>
        <w:rPr>
          <w:rFonts w:ascii="Times New Roman" w:hAnsi="Times New Roman"/>
          <w:sz w:val="24"/>
        </w:rPr>
        <w:t xml:space="preserve"> 2,502 </w:t>
      </w:r>
      <w:r>
        <w:rPr>
          <w:rFonts w:hint="eastAsia" w:ascii="Times New Roman" w:hAnsi="Times New Roman"/>
          <w:sz w:val="24"/>
        </w:rPr>
        <w:t xml:space="preserve">个沉积配体实例，涵盖有机小分子、金属离子和糖类等多种类别。其中，小分子子集包含</w:t>
      </w:r>
      <w:r>
        <w:rPr>
          <w:rFonts w:ascii="Times New Roman" w:hAnsi="Times New Roman"/>
          <w:sz w:val="24"/>
        </w:rPr>
        <w:t xml:space="preserve"> 94 </w:t>
      </w:r>
      <w:r>
        <w:rPr>
          <w:rFonts w:hint="eastAsia" w:ascii="Times New Roman" w:hAnsi="Times New Roman"/>
          <w:sz w:val="24"/>
        </w:rPr>
        <w:t xml:space="preserve">个复合物中的</w:t>
      </w:r>
      <w:r>
        <w:rPr>
          <w:rFonts w:ascii="Times New Roman" w:hAnsi="Times New Roman"/>
          <w:sz w:val="24"/>
        </w:rPr>
        <w:t xml:space="preserve"> 821 </w:t>
      </w:r>
      <w:r>
        <w:rPr>
          <w:rFonts w:hint="eastAsia" w:ascii="Times New Roman" w:hAnsi="Times New Roman"/>
          <w:sz w:val="24"/>
        </w:rPr>
        <w:t xml:space="preserve">个实例。我们分别使用沉积受体（GT）和</w:t>
      </w:r>
      <w:r>
        <w:rPr>
          <w:rFonts w:ascii="Times New Roman" w:hAnsi="Times New Roman"/>
          <w:sz w:val="24"/>
        </w:rPr>
        <w:t xml:space="preserve"> CryoAtom2 </w:t>
      </w:r>
      <w:r>
        <w:rPr>
          <w:rFonts w:hint="eastAsia" w:ascii="Times New Roman" w:hAnsi="Times New Roman"/>
          <w:sz w:val="24"/>
        </w:rPr>
        <w:t xml:space="preserve">重建受体（CA2）运行</w:t>
      </w:r>
      <w:r>
        <w:rPr>
          <w:rFonts w:ascii="Times New Roman" w:hAnsi="Times New Roman"/>
          <w:sz w:val="24"/>
        </w:rPr>
        <w:t xml:space="preserve"> </w:t>
      </w:r>
      <w:r>
        <w:rPr>
          <w:rFonts w:hint="eastAsia" w:ascii="Times New Roman" w:hAnsi="Times New Roman"/>
          <w:sz w:val="24"/>
        </w:rPr>
        <w:t xml:space="preserve">LigandSeek-Find，并与仅使用密度的基线</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1</w:t>
      </w:r>
      <w:r>
        <w:rPr>
          <w:rFonts w:ascii="Times New Roman" w:hAnsi="Times New Roman"/>
          <w:sz w:val="24"/>
        </w:rPr>
        <w:t xml:space="preserve"> </w:t>
      </w:r>
      <w:r>
        <w:rPr>
          <w:rFonts w:hint="eastAsia" w:ascii="Times New Roman" w:hAnsi="Times New Roman"/>
          <w:sz w:val="24"/>
        </w:rPr>
        <w:t xml:space="preserve">比较。</w:t>
      </w:r>
    </w:p>
    <w:p>
      <w:pPr>
        <w:pStyle w:val="BodyText"/>
        <w:spacing w:line="480" w:lineRule="auto" w:after="120"/>
        <w:ind w:firstLine="480"/>
      </w:pPr>
      <w:r>
        <w:rPr>
          <w:rFonts w:hint="eastAsia" w:ascii="Times New Roman" w:hAnsi="Times New Roman"/>
          <w:sz w:val="24"/>
        </w:rPr>
        <w:t xml:space="preserve">我们使用语义</w:t>
      </w:r>
      <w:r>
        <w:rPr>
          <w:rFonts w:ascii="Times New Roman" w:hAnsi="Times New Roman"/>
          <w:sz w:val="24"/>
        </w:rPr>
        <w:t xml:space="preserve"> Dice </w:t>
      </w:r>
      <w:r>
        <w:rPr>
          <w:rFonts w:hint="eastAsia" w:ascii="Times New Roman" w:hAnsi="Times New Roman"/>
          <w:sz w:val="24"/>
        </w:rPr>
        <w:t xml:space="preserve">衡量体素重叠，并使用实例级精确率、召回率及精确率–召回率曲线下面积（PRAUC）评价配体实例检出。实例级指标在</w:t>
      </w:r>
      <w:r>
        <w:rPr>
          <w:rFonts w:ascii="Times New Roman" w:hAnsi="Times New Roman"/>
          <w:sz w:val="24"/>
        </w:rPr>
        <w:t xml:space="preserve"> 0.3 </w:t>
      </w:r>
      <w:r>
        <w:rPr>
          <w:rFonts w:hint="eastAsia" w:ascii="Times New Roman" w:hAnsi="Times New Roman"/>
          <w:sz w:val="24"/>
        </w:rPr>
        <w:t xml:space="preserve">的双向覆盖阈值下，将预测区域与真实实例进行一对一匹配；PRAUC</w:t>
      </w:r>
      <w:r>
        <w:rPr>
          <w:rFonts w:ascii="Times New Roman" w:hAnsi="Times New Roman"/>
          <w:sz w:val="24"/>
        </w:rPr>
        <w:t xml:space="preserve"> </w:t>
      </w:r>
      <w:r>
        <w:rPr>
          <w:rFonts w:hint="eastAsia" w:ascii="Times New Roman" w:hAnsi="Times New Roman"/>
          <w:sz w:val="24"/>
        </w:rPr>
        <w:t xml:space="preserve">另在更严格的</w:t>
      </w:r>
      <w:r>
        <w:rPr>
          <w:rFonts w:ascii="Times New Roman" w:hAnsi="Times New Roman"/>
          <w:sz w:val="24"/>
        </w:rPr>
        <w:t xml:space="preserve"> 0.5 </w:t>
      </w:r>
      <w:r>
        <w:rPr>
          <w:rFonts w:hint="eastAsia" w:ascii="Times New Roman" w:hAnsi="Times New Roman"/>
          <w:sz w:val="24"/>
        </w:rPr>
        <w:t xml:space="preserve">阈值下评估，严格定义见</w:t>
      </w:r>
      <w:r>
        <w:rPr>
          <w:rFonts w:ascii="Times New Roman" w:hAnsi="Times New Roman"/>
          <w:sz w:val="24"/>
        </w:rPr>
        <w:t xml:space="preserve"> Methods。</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受体条件下，平均</w:t>
      </w:r>
      <w:r>
        <w:rPr>
          <w:rFonts w:ascii="Times New Roman" w:hAnsi="Times New Roman"/>
          <w:sz w:val="24"/>
        </w:rPr>
        <w:t xml:space="preserve"> Dice </w:t>
      </w:r>
      <w:r>
        <w:rPr>
          <w:rFonts w:hint="eastAsia" w:ascii="Times New Roman" w:hAnsi="Times New Roman"/>
          <w:sz w:val="24"/>
        </w:rPr>
        <w:t xml:space="preserve">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0.050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0.477，实例级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0.255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0.541（</w:t>
      </w:r>
      <w:r>
        <w:rPr>
          <w:rStyle w:val="MDFIGREF_eJyrrk7LTC9KTbMqLklMTzXUzS9LLUrMydEtSC1Kyy_KTcxLTtX184_3cQ1z9alJrK0FAMgtEkI"/>
          <w:rFonts w:ascii="Times New Roman" w:hAnsi="Times New Roman"/>
          <w:sz w:val="24"/>
        </w:rPr>
        <w:t xml:space="preserve">Fig. 7a</w:t>
      </w:r>
      <w:r>
        <w:rPr>
          <w:rFonts w:hint="eastAsia" w:ascii="Times New Roman" w:hAnsi="Times New Roman"/>
          <w:sz w:val="24"/>
        </w:rPr>
        <w:t xml:space="preserve">）。使用</w:t>
      </w:r>
      <w:r>
        <w:rPr>
          <w:rFonts w:ascii="Times New Roman" w:hAnsi="Times New Roman"/>
          <w:sz w:val="24"/>
        </w:rPr>
        <w:t xml:space="preserve"> </w:t>
      </w:r>
      <w:r>
        <w:rPr>
          <w:rFonts w:ascii="Times New Roman" w:hAnsi="Times New Roman"/>
          <w:sz w:val="24"/>
        </w:rPr>
        <w:t xml:space="preserve">GT </w:t>
      </w:r>
      <w:r>
        <w:rPr>
          <w:rFonts w:hint="eastAsia" w:ascii="Times New Roman" w:hAnsi="Times New Roman"/>
          <w:sz w:val="24"/>
        </w:rPr>
        <w:t xml:space="preserve">受体时，LigandSeek-Find</w:t>
      </w:r>
      <w:r>
        <w:rPr>
          <w:rFonts w:ascii="Times New Roman" w:hAnsi="Times New Roman"/>
          <w:sz w:val="24"/>
        </w:rPr>
        <w:t xml:space="preserve"> </w:t>
      </w:r>
      <w:r>
        <w:rPr>
          <w:rFonts w:hint="eastAsia" w:ascii="Times New Roman" w:hAnsi="Times New Roman"/>
          <w:sz w:val="24"/>
        </w:rPr>
        <w:t xml:space="preserve">的平均</w:t>
      </w:r>
      <w:r>
        <w:rPr>
          <w:rFonts w:ascii="Times New Roman" w:hAnsi="Times New Roman"/>
          <w:sz w:val="24"/>
        </w:rPr>
        <w:t xml:space="preserve"> Dice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0.584，实例级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0.663。该优势在小分子子集中同样保持，CA2</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下的对应</w:t>
      </w:r>
      <w:r>
        <w:rPr>
          <w:rFonts w:ascii="Times New Roman" w:hAnsi="Times New Roman"/>
          <w:sz w:val="24"/>
        </w:rPr>
        <w:t xml:space="preserve"> PRAUC </w:t>
      </w:r>
      <w:r>
        <w:rPr>
          <w:rFonts w:hint="eastAsia" w:ascii="Times New Roman" w:hAnsi="Times New Roman"/>
          <w:sz w:val="24"/>
        </w:rPr>
        <w:t xml:space="preserve">分别为</w:t>
      </w:r>
      <w:r>
        <w:rPr>
          <w:rFonts w:ascii="Times New Roman" w:hAnsi="Times New Roman"/>
          <w:sz w:val="24"/>
        </w:rPr>
        <w:t xml:space="preserve"> 0.573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0.701，均高于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0.462（</w:t>
      </w:r>
      <w:r>
        <w:rPr>
          <w:rStyle w:val="MDFIGREF_eJyrrk7LTC9KTbMqLklMTzXUzS9LLUrMydEtSC1Kyy_KTcxLTtX184_3cQ1z9alJqq0FAMgwEkM"/>
          <w:rFonts w:ascii="Times New Roman" w:hAnsi="Times New Roman"/>
          <w:sz w:val="24"/>
        </w:rPr>
        <w:t xml:space="preserve">Fig. 7b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5343192"/>
            <wp:effectExtent b="0" l="0" r="0" t="0"/>
            <wp:docPr descr="Fig. 7 | 配体区域检出的整体表现。LigandSeek-Find 使用沉积受体（GT）或 CryoAtom2 重建受体（CA2），与仅使用密度的 Emap2lig-Find 比较。全配体包含179个PDB、2,502个实例；小分子包含94个PDB、821个实例。 a, b，全配体和小分子的语义Dice，以及双向覆盖阈值0.3下的实例级PRAUC。柱高与横线为PDB等权均值，淡色点为逐PDB结果；误差条为10,000次PDB bootstrap的95%区间。 c, d，同一PDB上CA2条件的LigandSeek-Find与Emap2lig-Find的实例级PRAUC比较；虚线表示分数相等，点颜色表示实验密度图分辨率。较高、相等、较低的PDB数分别为112/40/27和40/36/18。" title="MDPPTFIG_eJztWFtvE0cU_iurlfqWZNdrG-MVRUqdBFVyaRSgL90qmqzH9ip7Ge1M7ECplEJDEggkLdcSLkovEEFJKEIlOBd-DN61_ZS_0DM7aydcHlBpqKxiyd4zc7755syc8Tk751uZIFaWdUluXNkIlrYVylAJJxobl8M7t_oIYZNyjyT7mHp2BRc4LqcbxgmKfWoYiXQ2kTWMAUzHmUcMo7laC6_NNC_ONVZeGIYgNIy3MrrIwZxNKHu9CvaRbfcS7Bc930GuiXuPfjmaH_xqMM_hJiLM8txRB_njEwQGfi0fqupEmnRsl-rVTw25zBjRFYWaZewg2ucR7IIyImPQ9EtK1fMLxPdMTKnllhxb0VT1gOIgyzXkw5xt2I8ex9hJG0tVvYJs4P3cAQNzYnqOU9oIjh3HmOQtF9Oof0-rqlOCTJgGeGzoAiItpRpy3ByZsHkXmmBezBnD-UjLLQCsaPmU5cVQNQaBRhggLBU_sTzkuYzCOERNy4Ixxy0HU-korkojHuxnNHW536Vv1UWsgoKTjUXtsUjMibVFTzDzVGdjtFTb9FNiuDCEcZ9Ey-GWEzg52K9ggA5ZpT4pI52WOJiJIf_uKrjOchmoMKKsn1row6ysNX2xvnU5mK8Fd--Gv04FM7XGzR_Cq0-hs7m80rj0-OXUmX1b9GsLfI9l5K0ScgvHMB7vHeJn8L_003sso771onFlJXwy17i_FixcByfsbM4eOb6zORfOXusCN0g5_6TXzzxH61YPtGYuBhu1zt7n-jXY_J3N-fr6pfrGtPBPsHYuqN2D_0k3eGTQQUSzrVJX_y_CtSvN7bMQioLplXbEmg4WHyYy2fr6g-GBz15Ofa_1pFUNWsHqnfr2hZ3NpeDxQjB7Lni0KLDZVAd6UEt0gN0R3_bPcR8iyaAu2OGeLrCxu0_BWJcGH4j-u2Hnp_lOWIEE0Fx7VH8-N2CZmKeIjd-DhfPBwnyw-GPz3rnG0rXWjdlgalPtS9bXLwBaBJxG7f7wSP-JHASe8O6frYc3ILWEKw8atRf19RrEp8ajufD22eD2DAwF1vDZcnPuSePMc9C2phY5ILqNQIBrrq0Fz1bD28ugSqg9qqqGfywD4H99kvf3LIx5HqPMRwTcmU1_Au_NretPP6aQ_Q8eZhfs8McUst-noNClYYOnkEW4Q0xBdK6vn4dbBY_aG39BFHnt5grJ4JU39jfShngV5tH_55uQM_gl_bcaJKTw6uPG0jokD5gLskXrl1uQNmLt6p3Wg3lxawmWtgHc3Iar_QzELaCCDASvxGIsCNBT37oE04KpwMlT3exDnmASmpJSFS0DKRCeyQNK4uDrgY-Xdw7L3_RIcqfWJaczyWQqkZ5MJ1PJRFY7fYhYpg7fuPyF3qn8VfBR9Y26V8wAXP-EA4axCR93aPx3IvGKRUj2A5454WCXCSYf24hX2GjZIpSfC75CtzJsmfxU8IZ5tDLsSwVMTT5LTleiGqQSlSCVuAKp7C1AKgw7BJbpTsAQi7DRolUCY-loRc1oKZQxFdExqvJPpo-4JViIVQD25EGQeIUS5OH2GsE1HTt2TRIGIr6Dec8cp5Lr5crILeF-3_eqZYwKFEgSnK-toASbTHQC5-7QPRMIVuWNTRizLTJk2TafkcvReCEgHXIqZmaZi0XAjMAskf6VRgekvMrHW5TADo9Vv_AKe4uTSJ8s-g5_guOkSVGOlE52ypJRP1fjSSaZXB8fV0CZHBaf2hgMqOjZJiU-ZUew50hcALQPloppUSVPBXZXaqO53vWE6cquiHTblXg1OJvW0oLlrSjul8GomLpHRjpDlt3u3ivbbrxflHT8At_D8nd_A0rolAw" id="37" name="Picture"/>
            <a:graphic>
              <a:graphicData uri="http://schemas.openxmlformats.org/drawingml/2006/picture">
                <pic:pic>
                  <pic:nvPicPr>
                    <pic:cNvPr descr="C:/Users/15919/Desktop/论文草稿/temp/manuscript_figures_v0724a7c/figure_000007.png" id="38" name="Picture"/>
                    <pic:cNvPicPr>
                      <a:picLocks noChangeArrowheads="1" noChangeAspect="1"/>
                    </pic:cNvPicPr>
                  </pic:nvPicPr>
                  <pic:blipFill>
                    <a:blip r:embed="rId36"/>
                    <a:stretch>
                      <a:fillRect/>
                    </a:stretch>
                  </pic:blipFill>
                  <pic:spPr bwMode="auto">
                    <a:xfrm>
                      <a:off x="0" y="0"/>
                      <a:ext cx="5733415" cy="534319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w:t>
      </w:r>
      <w:r>
        <w:rPr>
          <w:rFonts w:hint="eastAsia" w:ascii="Times New Roman" w:hAnsi="Times New Roman"/>
          <w:b/>
          <w:bCs/>
          <w:sz w:val="24"/>
        </w:rPr>
        <w:t xml:space="preserve">配体区域检出的整体表现。</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，全配体和小分子的语义Dice，以及双向覆盖阈值0.3下的实例级PRAUC。柱高与横线为PDB等权均值，淡色点为逐PDB结果；误差条为10,000次PDB</w:t>
      </w:r>
      <w:r>
        <w:rPr>
          <w:rFonts w:ascii="Times New Roman" w:hAnsi="Times New Roman"/>
          <w:sz w:val="24"/>
        </w:rPr>
        <w:t xml:space="preserve"> </w:t>
      </w:r>
      <w:r>
        <w:rPr>
          <w:rFonts w:hint="eastAsia" w:ascii="Times New Roman" w:hAnsi="Times New Roman"/>
          <w:sz w:val="24"/>
        </w:rPr>
        <w:t xml:space="preserve">bootstrap的95%区间。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，同一PDB上CA2条件的LigandSeek-Find与Emap2lig-Find的实例级PRAUC比较；虚线表示分数相等，点颜色表示实验密度图分辨率。较高、相等、较低的PDB数分别为112/40/27和40/36/18。</w:t>
      </w:r>
    </w:p>
    <w:p>
      <w:pPr>
        <w:pStyle w:val="BodyText"/>
        <w:spacing w:line="480" w:lineRule="auto" w:after="120"/>
        <w:ind w:firstLine="480"/>
      </w:pPr>
      <w:r>
        <w:rPr>
          <w:rFonts w:hint="eastAsia" w:ascii="Times New Roman" w:hAnsi="Times New Roman"/>
          <w:sz w:val="24"/>
        </w:rPr>
        <w:t xml:space="preserve">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的配对比较表明，该优势广泛存在于不同复合物中（</w:t>
      </w:r>
      <w:r>
        <w:rPr>
          <w:rStyle w:val="MDFIGREF_eJyrrk7LTC9KTbMqLklMTzXUzS9LLUrMydEtSC1Kyy_KTcxLTtX184_3cQ1z9alJ1kmprQUA7KMS1A"/>
          <w:rFonts w:ascii="Times New Roman" w:hAnsi="Times New Roman"/>
          <w:sz w:val="24"/>
        </w:rPr>
        <w:t xml:space="preserve">Fig. 7c, d</w:t>
      </w:r>
      <w:r>
        <w:rPr>
          <w:rFonts w:hint="eastAsia" w:ascii="Times New Roman" w:hAnsi="Times New Roman"/>
          <w:sz w:val="24"/>
        </w:rPr>
        <w:t xml:space="preserve">）。在全配体评估中，使用</w:t>
      </w:r>
      <w:r>
        <w:rPr>
          <w:rFonts w:ascii="Times New Roman" w:hAnsi="Times New Roman"/>
          <w:sz w:val="24"/>
        </w:rPr>
        <w:t xml:space="preserve"> </w:t>
      </w:r>
      <w:r>
        <w:rPr>
          <w:rFonts w:ascii="Times New Roman" w:hAnsi="Times New Roman"/>
          <w:sz w:val="24"/>
        </w:rPr>
        <w:t xml:space="preserve">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个复合物上优于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个上分数相等，在</w:t>
      </w:r>
      <w:r>
        <w:rPr>
          <w:rFonts w:ascii="Times New Roman" w:hAnsi="Times New Roman"/>
          <w:sz w:val="24"/>
        </w:rPr>
        <w:t xml:space="preserve"> 27 </w:t>
      </w:r>
      <w:r>
        <w:rPr>
          <w:rFonts w:hint="eastAsia" w:ascii="Times New Roman" w:hAnsi="Times New Roman"/>
          <w:sz w:val="24"/>
        </w:rPr>
        <w:t xml:space="preserve">个上较低。在更严格的</w:t>
      </w:r>
      <w:r>
        <w:rPr>
          <w:rFonts w:ascii="Times New Roman" w:hAnsi="Times New Roman"/>
          <w:sz w:val="24"/>
        </w:rPr>
        <w:t xml:space="preserve"> 0.5 </w:t>
      </w:r>
      <w:r>
        <w:rPr>
          <w:rFonts w:hint="eastAsia" w:ascii="Times New Roman" w:hAnsi="Times New Roman"/>
          <w:sz w:val="24"/>
        </w:rPr>
        <w:t xml:space="preserve">覆盖阈值下，两种受体来源下的实例级</w:t>
      </w:r>
      <w:r>
        <w:rPr>
          <w:rFonts w:ascii="Times New Roman" w:hAnsi="Times New Roman"/>
          <w:sz w:val="24"/>
        </w:rPr>
        <w:t xml:space="preserve"> PRAUC </w:t>
      </w:r>
      <w:r>
        <w:rPr>
          <w:rFonts w:hint="eastAsia" w:ascii="Times New Roman" w:hAnsi="Times New Roman"/>
          <w:sz w:val="24"/>
        </w:rPr>
        <w:t xml:space="preserve">仍高于</w:t>
      </w:r>
      <w:r>
        <w:rPr>
          <w:rFonts w:ascii="Times New Roman" w:hAnsi="Times New Roman"/>
          <w:sz w:val="24"/>
        </w:rPr>
        <w:t xml:space="preserve"> </w:t>
      </w:r>
      <w:r>
        <w:rPr>
          <w:rFonts w:hint="eastAsia" w:ascii="Times New Roman" w:hAnsi="Times New Roman"/>
          <w:sz w:val="24"/>
        </w:rPr>
        <w:t xml:space="preserve">Emap2lig-Find，在小分子子集中也保持这一优势（</w:t>
      </w:r>
      <w:r>
        <w:rPr>
          <w:rStyle w:val="MDFIGREF_eJyrrk7LTC9KTbMqLklMTzXULS4pykwu0S3JKEotzsjPSdH184_3cQ1z9amtBQBwbhBE"/>
          <w:rFonts w:ascii="Times New Roman" w:hAnsi="Times New Roman"/>
          <w:sz w:val="24"/>
        </w:rPr>
        <w:t xml:space="preserve">Fig. 9</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个复合物中，每个复合物平均含有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平均产生</w:t>
      </w:r>
      <w:r>
        <w:rPr>
          <w:rFonts w:ascii="Times New Roman" w:hAnsi="Times New Roman"/>
          <w:sz w:val="24"/>
        </w:rPr>
        <w:t xml:space="preserve"> 353.9 </w:t>
      </w:r>
      <w:r>
        <w:rPr>
          <w:rFonts w:hint="eastAsia" w:ascii="Times New Roman" w:hAnsi="Times New Roman"/>
          <w:sz w:val="24"/>
        </w:rPr>
        <w:t xml:space="preserve">个候选区域。其平均实例级精确率为</w:t>
      </w:r>
      <w:r>
        <w:rPr>
          <w:rFonts w:ascii="Times New Roman" w:hAnsi="Times New Roman"/>
          <w:sz w:val="24"/>
        </w:rPr>
        <w:t xml:space="preserve"> </w:t>
      </w:r>
      <w:r>
        <w:rPr>
          <w:rFonts w:hint="eastAsia" w:ascii="Times New Roman" w:hAnsi="Times New Roman"/>
          <w:sz w:val="24"/>
        </w:rPr>
        <w:t xml:space="preserve">0.037，低于</w:t>
      </w:r>
      <w:r>
        <w:rPr>
          <w:rFonts w:ascii="Times New Roman" w:hAnsi="Times New Roman"/>
          <w:sz w:val="24"/>
        </w:rPr>
        <w:t xml:space="preserve"> CA2 </w:t>
      </w:r>
      <w:r>
        <w:rPr>
          <w:rFonts w:hint="eastAsia" w:ascii="Times New Roman" w:hAnsi="Times New Roman"/>
          <w:sz w:val="24"/>
        </w:rPr>
        <w:t xml:space="preserve">条件下</w:t>
      </w:r>
      <w:r>
        <w:rPr>
          <w:rFonts w:ascii="Times New Roman" w:hAnsi="Times New Roman"/>
          <w:sz w:val="24"/>
        </w:rPr>
        <w:t xml:space="preserve"> LigandSeek-Find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0.631；平均召回率分别为</w:t>
      </w:r>
      <w:r>
        <w:rPr>
          <w:rFonts w:ascii="Times New Roman" w:hAnsi="Times New Roman"/>
          <w:sz w:val="24"/>
        </w:rPr>
        <w:t xml:space="preserve"> 0.312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0.594（</w:t>
      </w:r>
      <w:r>
        <w:rPr>
          <w:rStyle w:val="MDFIGREF_eJyrrk7LTC9KTbMqLklMTzXUTU7MS8lMSSxJ1S0sTczJLKnU9fOP93ENc_WpSaytBQCfhBFh"/>
          <w:rFonts w:ascii="Times New Roman" w:hAnsi="Times New Roman"/>
          <w:sz w:val="24"/>
        </w:rPr>
        <w:t xml:space="preserve">Fig. 8a</w:t>
      </w:r>
      <w:r>
        <w:rPr>
          <w:rFonts w:hint="eastAsia" w:ascii="Times New Roman" w:hAnsi="Times New Roman"/>
          <w:sz w:val="24"/>
        </w:rPr>
        <w:t xml:space="preserve">）。因此，LigandSeek-Find</w:t>
      </w:r>
      <w:r>
        <w:rPr>
          <w:rFonts w:ascii="Times New Roman" w:hAnsi="Times New Roman"/>
          <w:sz w:val="24"/>
        </w:rPr>
        <w:t xml:space="preserve"> </w:t>
      </w:r>
      <w:r>
        <w:rPr>
          <w:rFonts w:hint="eastAsia" w:ascii="Times New Roman" w:hAnsi="Times New Roman"/>
          <w:sz w:val="24"/>
        </w:rPr>
        <w:t xml:space="preserve">在减少假阳性的同时检出了更多配体实例，这一趋势在小分子子集中同样保持（</w:t>
      </w:r>
      <w:r>
        <w:rPr>
          <w:rStyle w:val="MDFIGREF_eJyrrk7LTC9KTbMqLklMTzXUTU7MS8lMSSxJ1S0sTczJLKnU9fOP93ENc_WpSaqtBQCfhxFi"/>
          <w:rFonts w:ascii="Times New Roman" w:hAnsi="Times New Roman"/>
          <w:sz w:val="24"/>
        </w:rPr>
        <w:t xml:space="preserve">Fig. 8b</w:t>
      </w:r>
      <w:r>
        <w:rPr>
          <w:rFonts w:hint="eastAsia" w:ascii="Times New Roman" w:hAnsi="Times New Roman"/>
          <w:sz w:val="24"/>
        </w:rPr>
        <w:t xml:space="preserve">）。在体素层面，额外的假阳性密度也降低了</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衡量的区域重叠程度。</w:t>
      </w:r>
    </w:p>
    <w:p>
      <w:pPr>
        <w:pStyle w:val="BodyText"/>
        <w:spacing w:line="480" w:lineRule="auto" w:after="120"/>
        <w:ind w:firstLine="480"/>
      </w:pPr>
      <w:r>
        <w:rPr>
          <w:rFonts w:hint="eastAsia" w:ascii="Times New Roman" w:hAnsi="Times New Roman"/>
          <w:sz w:val="24"/>
        </w:rPr>
        <w:t xml:space="preserve">为比较候选数量受限时的检出能力，我们统计依序考察候选时恢复的不同配体实例比例，称为检出完成度。相对候选数量为</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时，考察的候选数上限分别为该复合物真实实例数的一倍和三倍。在</w:t>
      </w:r>
      <w:r>
        <w:rPr>
          <w:rFonts w:ascii="Times New Roman" w:hAnsi="Times New Roman"/>
          <w:sz w:val="24"/>
        </w:rPr>
        <w:t xml:space="preserve"> 100% </w:t>
      </w:r>
      <w:r>
        <w:rPr>
          <w:rFonts w:hint="eastAsia" w:ascii="Times New Roman" w:hAnsi="Times New Roman"/>
          <w:sz w:val="24"/>
        </w:rPr>
        <w:t xml:space="preserve">下，全配体的平均检出完成度在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w:t>
      </w:r>
      <w:r>
        <w:rPr>
          <w:rStyle w:val="MDFIGREF_eJyrrk7LTC9KTbMqLklMTzXUTU7MS8lMSSxJ1S0sTczJLKnU9fOP93ENc_WpSa6tBQCfihFj"/>
          <w:rFonts w:ascii="Times New Roman" w:hAnsi="Times New Roman"/>
          <w:sz w:val="24"/>
        </w:rPr>
        <w:t xml:space="preserve">Fig. 8c</w:t>
      </w:r>
      <w:r>
        <w:rPr>
          <w:rFonts w:hint="eastAsia" w:ascii="Times New Roman" w:hAnsi="Times New Roman"/>
          <w:sz w:val="24"/>
        </w:rPr>
        <w:t xml:space="preserve">）。小分子的对应数值分别为</w:t>
      </w:r>
      <w:r>
        <w:rPr>
          <w:rFonts w:ascii="Times New Roman" w:hAnsi="Times New Roman"/>
          <w:sz w:val="24"/>
        </w:rPr>
        <w:t xml:space="preserve"> </w:t>
      </w:r>
      <w:r>
        <w:rPr>
          <w:rFonts w:ascii="Times New Roman" w:hAnsi="Times New Roman"/>
          <w:sz w:val="24"/>
        </w:rPr>
        <w:t xml:space="preserve">59.8%、70.5%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44.2%（</w:t>
      </w:r>
      <w:r>
        <w:rPr>
          <w:rStyle w:val="MDFIGREF_eJyrrk7LTC9KTbMqLklMTzXUTU7MS8lMSSxJ1S0sTczJLKnU9fOP93ENc_WpSamtBQCfjRFk"/>
          <w:rFonts w:ascii="Times New Roman" w:hAnsi="Times New Roman"/>
          <w:sz w:val="24"/>
        </w:rPr>
        <w:t xml:space="preserve">Fig. 8d</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300% </w:t>
      </w:r>
      <w:r>
        <w:rPr>
          <w:rFonts w:hint="eastAsia" w:ascii="Times New Roman" w:hAnsi="Times New Roman"/>
          <w:sz w:val="24"/>
        </w:rPr>
        <w:t xml:space="preserve">下，小分子完成度在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73.3%，高于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51.6%。</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8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G1PG0cQ_isnS_0GnG1wEqw0EiUQVaIpStJ-qSu0nBf7xL319sCQppIbAsaJwc4LJMS8FDUJKAmYENQ4BsOPiffO_sRf6OytbZzAh6gpqawGydzuzjPPzszuzt3Orx4DWVFPUPA4D3Zpdl8kFopgn7N7315ebDMMa8zTInhMTHRlFIcZrjsYCv1AsElCIV-g09cZCl3EZNjSjVCovFmw5xPlmaSzfhAKccJQ6ERGDamYsXFhq4S0sBxGFm79ZQQpsjXeevn7gb6eH3v6GFhChiXr2oCKzOERA9R-8pyPBQ1hTFU0Eox9HfJELcsIiiKRolhFpE03sAbCId1UkQVdMyLGdDNsmLqECZG1iKqIfq_3jKgiWQt5LjC2ftN9XLXGFSzEgqNIAd5vVTCvm0_PcGINwbDDGBt9soaJO97QiwWJgSSYBngUGAIif4c35Kl2r4wobAiNWHqVswpnmrIWBtiQbBKrj6t6qyCQcAO4pfxftd2raxYBPUQkWQada7KKiXAZx4Qruoo0d-pol0ZOlLmsnIKRDbr9QbfZzX1zn2Dm9Xpg_B01069zdW6IxdbEdYdZbsC-weYoBmivHGkTzgk3BAa2uMq_6wWTyZoFIoyI1UVk9Hk8o_GFSjxJUwW6slLeWa8k0qX8rL2YrCxkuMie23IH7ziPb1UmZ0rF-_afcZoovIvfPLVgfOD4J7jXJ0fgbF7FeLi1l-3N_3L9PsGNUvHAebBubyedtRxNP4RFONybvnTtcC9pT883wTII3ea43mXpqr9ZV6CSmKG7hXrsu7v8EPzDvRScltLuJF8fmpuihWdwTpphRXpUZPgVOdLU58LOPSjvT0AqopPrPDnR1CTNvPCd7Szln_df_OZd_Hd_S8Drhx7dXC7t3zncy9KtNJ2eohsZju3sqEPP-X11YHPkt9NbuM_x8kFNEOGWJrCxuXfBYJMmH8j-NJ2imbvlZ1NOdr7yaJrG97xt7fCtxET1jHQvVc848G7g2cUprDnb-87qpjObgFcITb-k2WVos1S2lbbTGSezU15dd54UmGJ-AgjtN6vl5LZz820pX6jEM5Cx-KUERM5CEUR0ccqVzjrbD53CAcBK-Y1ScQa-4JgN2SxQQbecmqDZnS_p7fQ3ttQEEf6S3k57F4SbOL2dlMPo4rrP6_2Kpm-3w8PJ5mnu7fGrIn37mi4l-FWRbqbs6Qx8GkPSYao8sZXjEzS3wqA15VL-Nlw7nY1kqTBbzj1lGe7xLWdxBVImz5qAAavYtJDc6ORfpXySxmdYznQpWOprQDPqhvwM5pQTr-nWXdCFLM0-BPndt3iPvlrmGMjANPFHqTgHYEjm9mKcPln7wAiWinPp-nciTT93dnLlzdXKs3n75Wr9clyPV3ltimb36UHRmXvK5wL3KkvL770UXEvYdeJgyZlbKE-k7IUcuMNuHU9m6N0iZHLgtFdeVV48AvtZaDaS9tIEtxN8Kedy9M2mvbQKUp-3xev1gjEA-18f79M9IIO6bhHLRAYsYGfgK5oqVB4ee6-yitcFz88tgqde_vMEzra3d_gCYx0-ry8QOHPjvCFLQfhVK4LooyqCYRPFjpUCqwzA9U84QM0aMXGdxvwoEn1oSJbwRV0aUbFmcSYTK4gVHUlUNgiLKvNQG-2XJRZT1pEuj_abQhgTic3SHRTdoqzo1mTFaklWbKzIihZWDXBTGwEV2bAGhuQIGEsGRr1n_R3orCTygQEv-zvXZmgRcEQOA3uHD1qsZAvt_pqPsDR1O45M4gYiFsE-XRomgqZ3R5EWwV2mqceiGIUJkLh8NQExsGTxQeA8Um2YgLOKx4IwqMhGr6wobEbWdvV5AwVha2FLirLmEGCuwCyu_L1OHSS-z8d6xIAID8a-08ON9VoUHBsyVfaEhRPGeIVWGK9Xat1xJsZjliAxeXW7Akoad6Pp7toqGFDus0ZqmMS6hHVVYA1Am2ApnxaN9hGOPWrV0Eyu6dx08aiJgoomsAJ5Z8Af4Cwnoti69Lj15YY2ClpIVmrDjW1Fq8aLGPV1gd8Fz29_A80YY5A" id="40" name="Picture"/>
            <a:graphic>
              <a:graphicData uri="http://schemas.openxmlformats.org/drawingml/2006/picture">
                <pic:pic>
                  <pic:nvPicPr>
                    <pic:cNvPr descr="C:/Users/15919/Desktop/论文草稿/temp/manuscript_figures_v0724a7c/figure_000008.png" id="41" name="Picture"/>
                    <pic:cNvPicPr>
                      <a:picLocks noChangeArrowheads="1" noChangeAspect="1"/>
                    </pic:cNvPicPr>
                  </pic:nvPicPr>
                  <pic:blipFill>
                    <a:blip r:embed="rId39"/>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w:t>
      </w:r>
      <w:r>
        <w:rPr>
          <w:rFonts w:hint="eastAsia" w:ascii="Times New Roman" w:hAnsi="Times New Roman"/>
          <w:b/>
          <w:bCs/>
          <w:sz w:val="24"/>
        </w:rPr>
        <w:t xml:space="preserve">候选区域质量与有限候选数量下的配体检出。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，双向覆盖阈值0.3下，全配体和小分子的实例级精确率与召回率。小提琴表示分布，淡色点为逐PDB结果，白色圆点与粗线为中位数和四分位范围。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Times New Roman" w:hAnsi="Times New Roman"/>
          <w:sz w:val="24"/>
        </w:rPr>
        <w:t xml:space="preserve"> </w:t>
      </w:r>
      <w:r>
        <w:rPr>
          <w:rFonts w:hint="eastAsia" w:ascii="Times New Roman" w:hAnsi="Times New Roman"/>
          <w:sz w:val="24"/>
        </w:rPr>
        <w:t xml:space="preserve">bootstrap的95%区间。</w:t>
      </w:r>
    </w:p>
    <w:p>
      <w:pPr>
        <w:pStyle w:val="BodyText"/>
        <w:spacing w:line="480" w:lineRule="auto" w:after="120"/>
        <w:ind w:firstLine="480"/>
      </w:pPr>
      <w:r>
        <w:rPr>
          <w:rFonts w:hint="eastAsia" w:ascii="Times New Roman" w:hAnsi="Times New Roman"/>
          <w:sz w:val="24"/>
        </w:rPr>
        <w:t xml:space="preserve">相比语义</w:t>
      </w:r>
      <w:r>
        <w:rPr>
          <w:rFonts w:ascii="Times New Roman" w:hAnsi="Times New Roman"/>
          <w:sz w:val="24"/>
        </w:rPr>
        <w:t xml:space="preserve"> </w:t>
      </w:r>
      <w:r>
        <w:rPr>
          <w:rFonts w:hint="eastAsia" w:ascii="Times New Roman" w:hAnsi="Times New Roman"/>
          <w:sz w:val="24"/>
        </w:rPr>
        <w:t xml:space="preserve">Dice，Emap2lig-Find</w:t>
      </w:r>
      <w:r>
        <w:rPr>
          <w:rFonts w:ascii="Times New Roman" w:hAnsi="Times New Roman"/>
          <w:sz w:val="24"/>
        </w:rPr>
        <w:t xml:space="preserve"> </w:t>
      </w:r>
      <w:r>
        <w:rPr>
          <w:rFonts w:hint="eastAsia" w:ascii="Times New Roman" w:hAnsi="Times New Roman"/>
          <w:sz w:val="24"/>
        </w:rPr>
        <w:t xml:space="preserve">在实例级</w:t>
      </w:r>
      <w:r>
        <w:rPr>
          <w:rFonts w:ascii="Times New Roman" w:hAnsi="Times New Roman"/>
          <w:sz w:val="24"/>
        </w:rPr>
        <w:t xml:space="preserve"> PRAUC </w:t>
      </w:r>
      <w:r>
        <w:rPr>
          <w:rFonts w:hint="eastAsia" w:ascii="Times New Roman" w:hAnsi="Times New Roman"/>
          <w:sz w:val="24"/>
        </w:rPr>
        <w:t xml:space="preserve">和检出完成度上更接近</w:t>
      </w:r>
      <w:r>
        <w:rPr>
          <w:rFonts w:ascii="Times New Roman" w:hAnsi="Times New Roman"/>
          <w:sz w:val="24"/>
        </w:rPr>
        <w:t xml:space="preserve"> </w:t>
      </w:r>
      <w:r>
        <w:rPr>
          <w:rFonts w:hint="eastAsia" w:ascii="Times New Roman" w:hAnsi="Times New Roman"/>
          <w:sz w:val="24"/>
        </w:rPr>
        <w:t xml:space="preserve">LigandSeek-Find。这说明，尽管其最终候选集合大得多，排序前列的候选仍保留了较强的配体检出信号。LigandSeek-Find</w:t>
      </w:r>
      <w:r>
        <w:rPr>
          <w:rFonts w:ascii="Times New Roman" w:hAnsi="Times New Roman"/>
          <w:sz w:val="24"/>
        </w:rPr>
        <w:t xml:space="preserve"> </w:t>
      </w:r>
      <w:r>
        <w:rPr>
          <w:rFonts w:hint="eastAsia" w:ascii="Times New Roman" w:hAnsi="Times New Roman"/>
          <w:sz w:val="24"/>
        </w:rPr>
        <w:t xml:space="preserve">在两个候选数量上限下均恢复了更多真实实例，为下游身份指派提供了更紧凑的输入。完整检出曲线及逐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分布见</w:t>
      </w:r>
      <w:r>
        <w:rPr>
          <w:rStyle w:val="MDFIGREF_eJyrrk7LTC9KTbMqLklMTzXUTc7PLchJLcnMz9NNLi0qSy3W9fOP93ENc_WprQUAgekQsA"/>
          <w:rFonts w:ascii="Times New Roman" w:hAnsi="Times New Roman"/>
          <w:sz w:val="24"/>
        </w:rPr>
        <w:t xml:space="preserve">Fig. 10</w:t>
      </w:r>
      <w:r>
        <w:rPr>
          <w:rFonts w:ascii="Times New Roman" w:hAnsi="Times New Roman"/>
          <w:sz w:val="24"/>
        </w:rPr>
        <w:t xml:space="preserve">。</w:t>
      </w:r>
    </w:p>
    <w:bookmarkEnd w:id="42"/>
    <w:bookmarkStart w:id="46" w:name="更严格覆盖阈值下的配体区域检出-1"/>
    <w:p>
      <w:pPr>
        <w:pStyle w:val="Heading3"/>
        <w:keepNext/>
        <w:spacing w:line="480" w:lineRule="auto"/>
        <w:ind w:firstLine="0"/>
      </w:pPr>
      <w:r>
        <w:rPr>
          <w:rFonts w:hint="eastAsia" w:ascii="Times New Roman" w:hAnsi="Times New Roman"/>
          <w:sz w:val="24"/>
        </w:rPr>
        <w:t xml:space="preserve">更严格覆盖阈值下的配体区域检出</w:t>
      </w:r>
    </w:p>
    <w:p>
      <w:pPr>
        <w:pStyle w:val="FirstParagraph"/>
        <w:spacing w:line="480" w:lineRule="auto" w:after="120"/>
        <w:ind w:firstLine="480"/>
      </w:pPr>
      <w:r>
        <w:rPr>
          <w:rFonts w:hint="eastAsia" w:ascii="Times New Roman" w:hAnsi="Times New Roman"/>
          <w:sz w:val="24"/>
        </w:rPr>
        <w:t xml:space="preserve">我们在相同的179个PDB、2,502个配体实例以及94个PDB、821个小分子的子集上，使用更严格的双向覆盖阈值0.5评价实例级PRAUC。全配体的PDB等权均值在GT和CA2条件下分别为0.558和0.447，均高于Emap2lig-Find的0.126（</w:t>
      </w:r>
      <w:r>
        <w:rPr>
          <w:rStyle w:val="MDFIGREF_eJyrrk7LTC9KTbMqLklMTzXULS4pykwu0S3JKEotzsjPSdH184_3cQ1z9alJrK0FAJIVESE"/>
          <w:rFonts w:ascii="Times New Roman" w:hAnsi="Times New Roman"/>
          <w:sz w:val="24"/>
        </w:rPr>
        <w:t xml:space="preserve">Fig. 9a</w:t>
      </w:r>
      <w:r>
        <w:rPr>
          <w:rFonts w:hint="eastAsia" w:ascii="Times New Roman" w:hAnsi="Times New Roman"/>
          <w:sz w:val="24"/>
        </w:rPr>
        <w:t xml:space="preserve">）。小分子的对应数值分别为0.605、0.499和0.293，同样保持这一优势（</w:t>
      </w:r>
      <w:r>
        <w:rPr>
          <w:rStyle w:val="MDFIGREF_eJyrrk7LTC9KTbMqLklMTzXULS4pykwu0S3JKEotzsjPSdH184_3cQ1z9alJqq0FAJIYESI"/>
          <w:rFonts w:ascii="Times New Roman" w:hAnsi="Times New Roman"/>
          <w:sz w:val="24"/>
        </w:rPr>
        <w:t xml:space="preserve">Fig. 9b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9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lWG1vE0cQ_isnS_2W5Gxj4_pEI7lOgiq5qRWgX3pVtD6v7VXuTbfrl1AqpUDeRNKkJQqoIaRRW7CgJC1CInVM-DH4zs6n_IXO3voNyAdUGiqrluyb3Xnm2ZmdvbkbfxOwESsEFCnQ3Dh0t45kylAeh5qHt73790Zsm1UCQ1LAwdTSSzjLcUlFVa9Q7FBVDUXjobiqjmE6wyxbVVt7NW9zsbW63Ky-VFVBqKqnMprIwJxNKIcpc4jGhlkBVipYenZ48ovp1PiX4ymO1ZDNiGVOG8iZKdpg9VXgQlmxpYqhm1Qpf6IGCozZiixTrYANREcsG5ugzFmOgRgMnbxctpys7VgappSYeUOXw8HgedlAxFQDo5wt7fiXS2xWx1JZKSEdeD8zwLukWJ7j5A6CY2cwtlPExNSf7xuVFWojDZYBHh2mgCgcCaqB9nCqqPMpVGRWm7MN55bEzAIsRxzKUsI02AaBRjggPBU_bXnCMhkFO0Q1QsDmMjEwlSZxWZqyDGT6SxcSJj1V57MKCk6W8ccZX0yK2PwruHm1uzHhSMf1q8JcOMJ4TvxwuOc2JBM7JQzQCZIfkeLSNYmDmTD5d6PgOmIyUGFEWYIS9GEi87aeNQ5-836utx4sNLc2j-8uuXP1xsGt5k83j-dXGy9uuys1d2fH-2XOXay9mrt-ZhvwRrDvEVKK5JGZvYTxzPAEP4__Zc7eI4zGi5fNjar3dLn5cN9duwOpOKkvXbx8Ul_2ljYHIA1S0pm1EswywoOagePFVfew1t37ZCIMm39SX2kcfN84nBf5cfcX3NoDuFsGISPjBrLDOskP9H3h7W-0jm5AKXLnq50SNe-uPw7F4o2DR-mxT1_NfRceigbDMHL37jeObp3Ut9w_1tylBffJusDGI13ox-FQFzgY9e3sEvchHjhoAHZ4aAB8HOxTkBnQ4gPVv1d2flzplZV7VXdtxV3_of81KjgSFW9Soro0aw_TU4krSagy3s6fx4_vwnPEqz5q1l62dqvNX2tQj5pPlr3tG-72IljDUt7z3dby0-b1vwTAXb_JMX4nAjWttb_vPt_ztncbB7VQcCgYDHq_7wLgf314zzb9Gcti0OshG5Iaj34E78bHd569-dTgTc5o4Gvo_LodXyAaO3cuEopWwqFY7Hwkeu2CTTQFvu0mEL1TE5h1UPmt7q_NAFz_hAPMWNHBXRrnnUisXI5oeMzSigY2mWBysI54n0kLxKZ8V3mEZilNNL6nfKBNltKOlMVU46skFdlvw2W_C5fbTbjc34PLDBs2hGkWwYTYbDpH8uAsnS4FY-EIimmymJgO8k98xDbzEAjJAnskChJv0kFOd2KE1HT96LkkHER8B1OWNkMl00oWkJnHCcexygWMshRIQpyvo6A21piYBM6ead8CglV-axMyOrEniK7zFbns2wsBKXC0MNMKXMwBZgpW8fWvDbog-XU-PqLQXUuZ8udWtr9FR0ol5xj8ComTKqIpl2a7zbk_z9W4wiSN69vHFVAah7VPbRsMKP_aIbWh2b-ILUPiAqAd8FQsi0opKrA9qYPmetMSrss9ESm6KfH_ROLRcFSwnIrieRn3_1Lok5HCENE70_2ybrb3i9rdvMB3NPDt35v9sWA" id="44" name="Picture"/>
            <a:graphic>
              <a:graphicData uri="http://schemas.openxmlformats.org/drawingml/2006/picture">
                <pic:pic>
                  <pic:nvPicPr>
                    <pic:cNvPr descr="C:/Users/15919/Desktop/论文草稿/temp/manuscript_figures_v0724a7c/figure_000009.png" id="45" name="Picture"/>
                    <pic:cNvPicPr>
                      <a:picLocks noChangeArrowheads="1" noChangeAspect="1"/>
                    </pic:cNvPicPr>
                  </pic:nvPicPr>
                  <pic:blipFill>
                    <a:blip r:embed="rId43"/>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更严格覆盖阈值下的配体区域检出。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，全配体和小分子在双向覆盖阈值0.5下的实例级PRAUC。柱高与横线表示PDB等权均值，淡色点表示各PDB结果；误差条为10,000次PDB</w:t>
      </w:r>
      <w:r>
        <w:rPr>
          <w:rFonts w:ascii="Times New Roman" w:hAnsi="Times New Roman"/>
          <w:sz w:val="24"/>
        </w:rPr>
        <w:t xml:space="preserve"> </w:t>
      </w:r>
      <w:r>
        <w:rPr>
          <w:rFonts w:hint="eastAsia" w:ascii="Times New Roman" w:hAnsi="Times New Roman"/>
          <w:sz w:val="24"/>
        </w:rPr>
        <w:t xml:space="preserve">bootstrap的95%区间。</w:t>
      </w:r>
    </w:p>
    <w:bookmarkEnd w:id="46"/>
    <w:bookmarkStart w:id="62" w:name="候选排序中的完整检出曲线-1"/>
    <w:p>
      <w:pPr>
        <w:pStyle w:val="Heading3"/>
        <w:keepNext/>
        <w:spacing w:line="480" w:lineRule="auto"/>
        <w:ind w:firstLine="0"/>
      </w:pPr>
      <w:r>
        <w:rPr>
          <w:rFonts w:hint="eastAsia" w:ascii="Times New Roman" w:hAnsi="Times New Roman"/>
          <w:sz w:val="24"/>
        </w:rPr>
        <w:t xml:space="preserve">候选排序中的完整检出曲线</w:t>
      </w:r>
    </w:p>
    <w:p>
      <w:pPr>
        <w:pStyle w:val="FirstParagraph"/>
        <w:spacing w:line="480" w:lineRule="auto" w:after="120"/>
        <w:ind w:firstLine="480"/>
      </w:pPr>
      <w:r>
        <w:rPr>
          <w:rFonts w:hint="eastAsia" w:ascii="Times New Roman" w:hAnsi="Times New Roman"/>
          <w:sz w:val="24"/>
        </w:rPr>
        <w:t xml:space="preserve">我们进一步比较全部候选数量范围内的配体检出完成度，并保留各PDB的分布（</w:t>
      </w:r>
      <w:r>
        <w:rPr>
          <w:rStyle w:val="MDFIGREF_eJyrrk7LTC9KTbMqLklMTzXUTc7PLchJLcnMz9NNLi0qSy3W9fOP93ENc_WprQUAgekQsA"/>
          <w:rFonts w:ascii="Times New Roman" w:hAnsi="Times New Roman"/>
          <w:sz w:val="24"/>
        </w:rPr>
        <w:t xml:space="preserve">Fig. 10</w:t>
      </w:r>
      <w:r>
        <w:rPr>
          <w:rFonts w:hint="eastAsia" w:ascii="Times New Roman" w:hAnsi="Times New Roman"/>
          <w:sz w:val="24"/>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480" w:lineRule="auto" w:after="120"/>
        <w:ind w:firstLine="480"/>
      </w:pPr>
      <w:r>
        <w:rPr>
          <w:rFonts w:hint="eastAsia" w:ascii="Times New Roman" w:hAnsi="Times New Roman"/>
          <w:sz w:val="24"/>
        </w:rPr>
        <w:t xml:space="preserve">全配体在100%→300%下的平均完成度，GT由66.4%增至71.7%，CA2由55.6%增至63.3%，Emap2lig-Find由25.9%增至30.1%。小分子的对应变化分别为70.5%→73.3%、59.8%→68.5%和44.2%→51.6%。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10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VV1tPG0cU_isrS30LrL3YJVhpJOpAVMlNUZL2pVuhYT22V-xNO2ubpKnkhIBBNdgJl4gCadOmBCUNJgltXRvDf2k8u-aJv9AzO7ZxLg9R04tAMnNmzjffuc3szHwdsJCTDkSFgLdcp-sHInFQCoe8-pJ7f6PfspypwBkhYGNialmcYLhYVJY_J9gmshyKDIWGZPkCJpOOaclya6fmrhZaC_Pe9qEsc0JZfiujgXTM2LiyTzF1S8OOahp9SsbOYtJ36bPx-MgXI3EGVpDFVOM6siczFkz7MnAuF7WEKV0zSDT3kRxIO44VFUWipLGOSL9pYQOUSdPWkQNdOyXmTDth2aaCCVGNlK6JUjD4oagj1ZAD5xnbmO03V5xrGhZy0SzSgPcTHdyLcfMMJ3YQDDuJsRVXDUz88Z5eLkospIAZ4NFgCIikcFAOtLuXMxobQhnHbHO24WymaiQAllRt4sT51GAbBBruAPeU_2vLo6bhEJiHiKKqMOeqqmMiXMI54bKpI8M3nR42yFt1PiunYGQTfn_CF2M8Nr8FN693EyOFO65f59O5Iw6riR8O89yCdYOhmgAdVVP9Qigo3BAY2uFz_tkwmE41HFBhRJxhoqL_JjSaXzvKz7uLd2mt1Kw-9b67TXeK7sre0cxCs7Hk_pSnhZq7_tyrHb7M3_rXon8t0veIJ66mkJG4gvFk3yhbjf9nwd4jjGbj0Fvedp_Pe48qtHQPSnG8P3fx6vH-vDu3egrKIMTsa-awY-rSaa3AUWGB1mvd3MeGJUj-8X6xWV1s1md4fWhllta2YM-choqM6MiSNDV1qveFW1luHUzDp4jObPNPFC3O0PKT0OBQs_p47MLHL_M3pTORoAQ9unO_efDt8f463S3RuVn6tMyxQ-Eu9KwU6gJPx_fttBYO_ZlfUprVWrdusJUSMJZkY536sFr9vgV1gZMI_tPSCzp3j6nmngDs4lUYg31I7xY7a5ktBP8Ag13pbXwPheS1ZMdYqUjLd1pbs976Kt0stAov6O4dYAn2D4BpPos27tJn9znGWyzQwg_NxgqAaX7f3cjTh4-Ap5cW_HMrpe6KoaXH3l6ltfPgaGvV_eUBPyzBJXf7cauxxwLjh-vK7lGh5K1XaeWPZm2Rlm_D4uulBQAztHYAocICB_e82q-cgXOCtlldoOViG19Z5uu1m7jWo1m4rdLDhrfyMw-KGZr5rVlf9Z7VIX0sIb4z7At2uOmtrLWmi-5aBfLGPnQPF-idhp_0W179sDX_nG7Merf-gEyDRTj7Ww-2vYc15vbTeXdzmqcIqFpLmwBulZ7Rxo-vgYGt2ViA0CBp3s3dNttuyS2VvfIex0SCH0BJQ0G_kXgzAE1v3ppVVs2jfBmss2Cr069vVHarPB_4Cq7a3St2IDI4MBAORabC0uCgdFa6cc5SlSj82rdu9E637oSNcm9ct9sMwPV3OGCak7Fxl8Z-JxIzmVQVfMFUMjo2HM5kYw2xiz1JqxZhe5FFaGTHVIXtRNZRLmXHbCGBicKsxKKi__AR_XeP2H72iL2vHtHBugVhGhmYolrOeFJNgbNkPBsclMJoUBH5wHgQ_kLBfstIQSBqAtjDQyCxZxHIY50YoTRdP05c4g4ilsG4qUwSwTBjaWSk8LBtm7k0RgkCJCHG11EQCysOHwTOk6k9Bjir-EYSJjTVGlU1jVlksj-fCyhKHBs7SpqJScBcBiu-_pVOFyS-ysd6BJ4zwkTuUzPR-yZC0amkrbMWCidM8VeQcK37GvLHmRpPOYLC9O3lCiiFwdqrtg0GlN92SC14XV3Epi4wAdA2eMrNomyccOyJ1EEzvWFy18UTEUU1Q2CP0KGIFOEsb0Wxuoz4b7geGUUdpGqd4V5ZM9r5Ila3LvA7H_jmL2HkZx8" id="48" name="Picture"/>
            <a:graphic>
              <a:graphicData uri="http://schemas.openxmlformats.org/drawingml/2006/picture">
                <pic:pic>
                  <pic:nvPicPr>
                    <pic:cNvPr descr="C:/Users/15919/Desktop/论文草稿/temp/manuscript_figures_v0724a7c/figure_000010.png" id="49" name="Picture"/>
                    <pic:cNvPicPr>
                      <a:picLocks noChangeArrowheads="1" noChangeAspect="1"/>
                    </pic:cNvPicPr>
                  </pic:nvPicPr>
                  <pic:blipFill>
                    <a:blip r:embed="rId47"/>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候选排序中的完整配体检出曲线。</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hint="eastAsia" w:ascii="Times New Roman" w:hAnsi="Times New Roman"/>
          <w:sz w:val="24"/>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Start w:id="53" w:name="stage-3与-emap2lig-build-的公平比较"/>
    <w:p>
      <w:pPr>
        <w:pStyle w:val="Heading4"/>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11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tP21YU_1esfNqkBieGjGF1SIxCVSkwBN00aZ7QxbkkFn7J94ZA10lRCy2I8NgKregDRJ9oFdBubZcmPD7sP-ly7fCp_8LOtZ0QCpOqPpgqLVLic8_jd86952c756eIjWgmIgsRb7HMbu2KhKI0bvbK19yV2022Tccip4SIg4mlj-IU9-uUFeVbgh2iKPFEW7xNUc5gMkItW1GqmyX3-tXq7LS3vqcoAaCiHItoIgNztMAYtR2c0lSKU1EHpzXLjGYwSkWpFVx7vxlMdn3XleSBKrIpOAwayBnJ2gDxQ-R0TraFMUM3iZz7SolkKLVlUSRqBhuINFk2NsE4bDkGorB00mLOclK2Y6mYEM1MG7ooxWJfiAbSTCXSztH6HP8yQMd1LOTkUaQD7jkDSu0M0nM_sebBfUcwtpOaiYmvb1jlZGIjFdIAjg4qAJJaYkokXPZnda5CWWqFmKE7j9TMFLgNaw6hySA0FjqBJSggqDT4CeVuy6QE4hBRNQ1izmsGJkIvzgn9loFMP3WmwyTH2nzUAIKDDfnrIV_sDPbmX6HMC_WDkVpqpV8IwoNCKO-Jvx1eOXQYSDOKwbVbSzcJ8bhwUeDeNIj5sNvgNs2kYMKI0A6ioZPZ2v7dCff5zP7kbGXnGiuU2Ooq215iW9uV4ox3c6LPUkcw_b7H0qM0a-JUpTjXZSBb0rV09OuspqfY1kt37oG7tVjdvfx3_hL6aOfzxlm8x45PnVSNH6VfQ_8lA9-j7tfbBff3ae_RFpu_AVT77Oz5z907a5XyCyBaUksjMzWA8Ui0G54TjSTjazb5lC0U2C87leIGcFJqTlSKv7HNlcruzOvtW-qpFGB3OuNWB7UMaf_qLCuXwiSdHdJBliMwsToMMLe_Z-AMm7rCipf579RjVphkC4-l5jj7tSBJX4Ir3CPA9nrAkVuj_OCNfbDNgrv0bEi3hiBd9dk627u8n59m89cPtdCQrR54oYWvA-OtXgfW8LCm4jOWmjWwSWsvA5rhLTECUNoeT5wWDT9PqAr1r_LTxxn8BhoyoeOCEfbY9lvs6wLnvhDir8lDCGK4h0-Jj0AC6Aebv1e9y1l0-KlW2dnzFtfZ5AufjqVH3uIqtJDNrYJQKU57Zb-rQIJK8X41P8nuXPXKy2zzprtxz1vbHOg5l-waAFICJeKxmLvxAMLcqYWET7j8MpAAQtmfD9nUjUqx5K6vsZWZ6tYEEG__4XWwuisT1adrAMDm_wh8GkID9rq385WdOU72uVW2scDZC5ju0j3v0svq2rp3v1S7QQre5lO4FwBESrzKX2tNeMu7kKmyM8srBLDSHthAAI279ASU-2tlnhKc2w6cAd0rPa_uPAMTf-gvPWFTZVZ6CGfnla9Ul28CTpD4ZNgt_U_ufyc3PLNOpgvNn3YXPtyJw-1x6MT5P932yI_w97_-tz-SaG1uboknxloS8TappeXiaVtTZfiGbUFv1ZaUg3JHRoAQAbDeBQPCaNbBdRjnnfnhYB3xYYNkNJvwA-Q7NEf7NJUfH1-ovaN9jpDCROVZOmXRH8xEfy4Tw7FMbJzKRIoNG7ZpZiFEs-ngsJaGYsngaKxVakGtqhgoBmPwicebbDMNG9FSgJ6QQOJjG8h9tT1Ca-p1HJQUFIj4CSbhvU4E0-rMIDONOxzHyvGRjgBInOPVDMTGKg2UgHkQ2pAgQBWPHMKQrtndmq7zjFz24wMBwZ3gYKpmuDgMPv2QxbcfWtSdxMN4fEVgxBKGcj1WqnFOQ_LYsGPwKzROGAsmM2G8PqH5em7GY1RQuT2kK3ip3C1kbegMXv61BmrDxHcWW4bABfB2oNIgLRpNksD3QKp5c7tpBaWLByKSdVPgg3FbQkoEKMd68b50-XNlg4xkijS9pm6UdTM8L2LX-wLf9sjP_wB2gVgT" id="51" name="Picture"/>
            <a:graphic>
              <a:graphicData uri="http://schemas.openxmlformats.org/drawingml/2006/picture">
                <pic:pic>
                  <pic:nvPicPr>
                    <pic:cNvPr descr="C:/Users/15919/Desktop/论文草稿/temp/manuscript_figures_v0724a7c/figure_000011.png" id="52" name="Picture"/>
                    <pic:cNvPicPr>
                      <a:picLocks noChangeArrowheads="1" noChangeAspect="1"/>
                    </pic:cNvPicPr>
                  </pic:nvPicPr>
                  <pic:blipFill>
                    <a:blip r:embed="rId50"/>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w:t>
      </w:r>
    </w:p>
    <w:bookmarkEnd w:id="53"/>
    <w:bookmarkStart w:id="57" w:name="stage-3代表性案例"/>
    <w:p>
      <w:pPr>
        <w:pStyle w:val="Heading4"/>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NP184_3cQ1z9amtBQALlw2U"/>
          <w:rFonts w:ascii="Times New Roman" w:hAnsi="Times New Roman"/>
          <w:sz w:val="24"/>
        </w:rPr>
        <w:t xml:space="preserve">Fig. 12</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NP184_3cQ1z9alJfNQwObm2FgBo-xDJ"/>
          <w:rFonts w:ascii="Times New Roman" w:hAnsi="Times New Roman"/>
          <w:sz w:val="24"/>
        </w:rPr>
        <w:t xml:space="preserve">Fig. 12a–c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NP184_3cQ1z9alJedQwOa22FgBpGRDP"/>
          <w:rFonts w:ascii="Times New Roman" w:hAnsi="Times New Roman"/>
          <w:sz w:val="24"/>
        </w:rPr>
        <w:t xml:space="preserve">Fig. 12d–f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63440" cy="6009750"/>
            <wp:effectExtent b="0" l="0" r="0" t="0"/>
            <wp:docPr descr="Fig. 12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ONm_CCpEIL2kqQgkpTaK6Qst5sU-c7063Z0zSVCINby4GE0hIAgUCDS9JFSApVcAQ-JB_0njvzp_4C529OxsnoVLUlFQnYcm-3ZnZ2dl5dmdnffujT0V6zBfifOb9PTp3wBMdRXElzWxaa8M0PVOhqnq_r4zzaZgoUh-OMNHGUDjcSbBGwuFAdV2gLhxuwqRXV9Rw2NrIGjMj1njKXD8Mhx2d4fA_KZVRHDOFDr9cQAST8jgS5fK2b7pam79rbmVSEZGoErrZlRQjjqnVFQFRZhwBqbqoyF1xpPUmVGB97zuXDKlcf1ySSShZH_bFdF0N8TwRYjiOSIWiYhmYPYoWRzpUtSifVLSIqikCJkSUo3GJD_r9NTwzIuw7z7S1a_bjqn5Twlwy1Ick0HspDhY3Ot0zOb4gwWR7MVbbcL9elPa7IgVGQahVlDEpctxaMkRUJIAt0FwCErQPVoEGt9qRkBgJJXTF1eqKs5aiHAGxHlEjeqvTtNA1cBwrneE4P265RZF1Au0QEUQR2nwrxjHh2nCS61DiSLa7jjXI5ESerdVRwZR12_Vuu9jojM1-gpm3iv4IVhVMv-U0dwzRGXD2cJjlKkw5rPVhEG0RoxVcIMjd5pi07rT5b4fBeKKsAwsjojcQEX2ZodHMw9ybaZr5zVoey-1M0I2F_PM03Rym2VUjM5k7mDNnB3PZKWtpxQTK_OK7gZ9PzQcfjPczRnV6OH0JTNBfA9OCB7xcxrUrQi_Wr19WpHKlp0cURCT9r0vkMwYD89wDLudglysPeNXHxsKg9XKJ3smYq3ulkYbFmJ1Ubuc5EHMHY0f7s3VXAjWwCq5frHo3cKeu80ItVG74A15AyKPY0Km0F7xb11HZBHPh0lftZzvR6e9EEXB1jwe8XMY1x5EalMRo-YWEKEW8ugjPNqEvtQmxXNdOfc3lLWNq4YQdqLP2a5j9F5s62Q50rbMdKi0NTV6Ax6PAeGQH8qh3665dqYQpHLh6AzbO3M5TmOte8PbxCcOrjjfWl-jCGJ0fyb05NO-vm78uQoxxj91T6dzeSm7nBT28Szdmc7spiEPOWRxAMjYz1lKavnxgPs16ASqP4nPCGfZof9R49thKvTraT0H0L5HQEzKOANuannfYZ0HrNLF5P6sDv5vbvzt-P9pP21nImfNPOVEy0iknglmbg3R0OD-QopkZFp1epcy1zfzQOMSx3E42Pz9l7h3a2KSd4AZE49mgsTp4TC858kPcM-9sAd18c894su9EOVBrZpeBaD2eNbOHsLbcODmxSF9MGk9G6EjWydeMiRVrbRXkzxKy05sA1tI6gAJ5MWBhDKwZmSk6sO_AZx0c0NEtY2LdGp80X6SAnp9fzj8ahQJsYfnlQePPsfzIuAvc5n3IqQGsRgmR2Blgp3d83Fu0NpYKa3LCXjDDzhIqgpHbHcs_3LZez5ure7mdFbb2tjK57EQum7YGhqz0XXrwmo5P0PFf6MEgCHtkg_NX1FZ7FTY6MM7yPhseurlrPNhigbAkLpbG2iKQ9N46ndv2AjZB7u2QV7FhC2Jumw4PAULFQGefoACScWNm1_jjgZvYz-3QyTQD0saMprN0cRGyR2tt2FqbYnvZVhYip53Ys3gIVdgivYCfZxfW2yHwNpyhIBDmlx-Ze48hf8hPHwAWxsYYXcwC3doc_vCPZPhVz_t-KON8xff6vqqamsqqKn9_jd9fV1vtv31OFYUQfN1X_aj-U171RzSU_Ogdv6sBdP0bHdBMT2i4qEb7JCX2OQc3KUIijmXd0aRhCbHbBCQmqoS5mY1Q7msXBeZkVhHa-to1LoKJwHppDPH2HQzevoLBuzcw-NILGLyO4yoMU05AE1HVu3rEKBhLuvr8tcEqVCvwDqHLD59AsEKVozAQMQLaq2ugxK5nQLm9MEaApmjHsUmOgYh5sBUOaoSTlcYYkqO4QdOUZAyjCAElAaavwCAqFnSHCDqPm5Z04GjlP3JCtySqLaIksR5Z2W7vFFCI6BrWhRgr9oBMB_Ri89-rFIX49_WxGlHBw93Jy0qk9I4FCvX3aHH2BOC4_nr7VgV3s75wu8KmMza78yEwvjtdQUpgYu6sdYXtCyD8sVJVI_pFrMQ5VgBpDSx1ukV9rcSRPS4VpBlfVhzT-eMiCkkyx26-1FUHqx0tJ0oxXJrtOyElZRTSkSgVyKVlSXb9RdQiLvA97_vpb5xNbpc" id="55" name="Picture"/>
            <a:graphic>
              <a:graphicData uri="http://schemas.openxmlformats.org/drawingml/2006/picture">
                <pic:pic>
                  <pic:nvPicPr>
                    <pic:cNvPr descr="C:/Users/15919/Desktop/论文草稿/temp/manuscript_figures_v0724a7c/figure_000012.png" id="56" name="Picture"/>
                    <pic:cNvPicPr>
                      <a:picLocks noChangeArrowheads="1" noChangeAspect="1"/>
                    </pic:cNvPicPr>
                  </pic:nvPicPr>
                  <pic:blipFill>
                    <a:blip r:embed="rId54"/>
                    <a:stretch>
                      <a:fillRect/>
                    </a:stretch>
                  </pic:blipFill>
                  <pic:spPr bwMode="auto">
                    <a:xfrm>
                      <a:off x="0" y="0"/>
                      <a:ext cx="4663440" cy="600975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7"/>
    <w:bookmarkStart w:id="61" w:name="与-emap2lig-的公平比较"/>
    <w:p>
      <w:pPr>
        <w:pStyle w:val="Heading4"/>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ZI2BUNwEiXCJKpEUkbQvdYWG9WCv2Jt2B0zSVDIBAk7MRSUJIUCANkmj0thQoobYBh76A_ofEs_u-om_0DO7toGESLk62tSW7J3LOd-cOefMdY9_8mmIRH1BzmfdzNLFXb4j0GFl58x7Syc0jQz7ajifjg1VGsJhRtQWDIW-M7BuhEJ1jc11zaFQOzYGiKqFQnYqY96esKcS1qO9UMhFC4VehVOQjBkUDuDaflEJ1_YNilK4NizqWCC1giprSBcNVak9_21vV8f3HV2MSUAaEVWlV0b6wKAG7D_4TsWCGjcsS4oRjJ0O-aKEaEGeN4QolpFxQtWwApX9qi4jAlk9wsdUPazpqoANQ1QissQH_P6TvIxEJeRrYWjduvO4QC5JmIsFh5AEuN_IKILb3OYZHV-iYLQDGGtdooINp_xQLhY0NCRAM4AjQREABRr8IV8x2zMosSI0SNQiZpGccYJOgKxf1A3S5bL6i0RQ4wrgSur-FNOdqkIM4EOGIIrAc1GUscGdxzGuR5WR4jQdbVWMY-scVBeCgfU5-T4n2eb2zXmCmJfLigk0lES_7LK7ghBmE6c7THINnAfrQxhIO8XICa6unrvCMWri8nzYbrA6USFQhZFBWg0RVaZrVnaBpu6aj3-z1lKF8an8zpydWc9nd8z5vz9aXyvRL65LjCAlfAHjgc_PaPntaW8bp0NGWkASI5-faay7Y942TSfM1M_jc2fYyvb5mYemkubkLM08NNM37d3RF_Grn7KL79EROz2Wz23Q5DidXa-Uw72PWzU1fVJneq_J9g8vKLi7_cyL-EhDw0kP65nOTpqrOboxQyev0cezNHUvv3tjP5ekU1t06paZukFXMtBJa3Gbpp_lM9PmozVzec-cX7VyGXp_k06vABfMwOZSwlzKlHFglKOaPsApPLxdiCfMe2P25tp-blGoCUOhuRTP5-64hUBJnz6EJujMFp2cZ-yT6_bDEXPzamFiysX3gjP0nLvQ7l0_eABO4AUtH5FRDqrn4DhaPNbJb3SsU_v7RQG3q8KgjBVSOtSRKJNDdkEdIeSgQS5xclFOzRHTKXOeRRLS8qVEvmYFxC0uY5CWwPHFz-OJ4yreps1_xo8g8EU1eMNm3hkU9JdkdUR8yBFR7-0R8XG9DZZBMz1jZcfMlc18dhqWRDq5AUtifjvjOS_0jtZLh2LYfuR39qybj7yg6zb9ktpKVDngVa2zfV02Q2fm8ztz-7nJttbAfi5RwVP8_9DRD67mYPudzz6gM9ddhzf_Sli_p8u2OHuxaoqKmYLN-SubhfU7MMkX4p445cCR16t6tx4nzOVR-myLLk-U76RgNNjpNH2asjJ7YAU443rBCtWbnaqbv_aWcm_RXvPEyaXOX-P3-72qZ_PPNS8ouU9ViUF0pHlVz7BZLExMmKtP6e48HIlgb2It7NLJa_mdKS_ov7nxC69qniYzhfknsElxL38Lv45ZqXkv6LwSVyKk5d-R6jVcJbxwfMRObZvpGedlhSdevFXG_85X3a8yG1ZrMWWuTrhvxjxyNK7uXz-TYf42t-DPk9ePv2F_aaV6zQzyTi3eqE5ClTlr2Kk1-8kzurFsp2_t5xbLFxj57QxLXF9x5yfz1kZh4X4--6A6gCq5Tn70d0P2aNJcSNP4QiGecF1hP5e0lpjV7eQoXXxC79-miSmgsZ9u2XsTL0dZwa_W4vuxhvOVY6J9jU319Q11jcP1XwWaGxrrrpzSRCEI36IJ0BuZIKyj2Cvx0UUEwHoXDGAjgzouw-jv7As6lhCLxDaiomYwnbMeKkPdosA0zjLC-aFunQtjQ2CttAV5J1ydd6LV-WKwOn84Vp0nWNagm8ogsIga6e0XIyCs0Tvkbwo0oCaBdwt6_fCpqz-hKRHoiBgG9JMsopvFs0O6u9RHME1ZjgORXAER02CXKgwYnKK2RZESwa26rsaiGIUNAKljeKUKQ8MCcQsB84D1UAMuKv-KEvokUesUJYm1yNIOv5tAMOnrmAhRluwHmh5oxak_kikT8UfxWM7QQMN9sXNq-HAQOwoO9-sye4LhuOHTTtg6d-l0KXzdKWfVeJhwAqsvuitQCYys6LVFYqByniVQTTfIWazKHEsANfu3gNssGuoyXNqDVIma1SuqKzp_kERBSeHYvwaaGwONLsqxVMwuHU7Q_aE0ChIkSqXiw2lJKerL0Mp2gW-L7-f_ACdvf7o" id="59" name="Picture"/>
            <a:graphic>
              <a:graphicData uri="http://schemas.openxmlformats.org/drawingml/2006/picture">
                <pic:pic>
                  <pic:nvPicPr>
                    <pic:cNvPr descr="C:/Users/15919/Desktop/论文草稿/temp/manuscript_figures_v0724a7c/figure_000013.png" id="60" name="Picture"/>
                    <pic:cNvPicPr>
                      <a:picLocks noChangeArrowheads="1" noChangeAspect="1"/>
                    </pic:cNvPicPr>
                  </pic:nvPicPr>
                  <pic:blipFill>
                    <a:blip r:embed="rId58"/>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w:t>
      </w:r>
      <w:r>
        <w:rPr>
          <w:rFonts w:hint="eastAsia" w:ascii="Times New Roman" w:hAnsi="Times New Roman"/>
          <w:sz w:val="24"/>
        </w:rPr>
        <w:t xml:space="preserve">评估包含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个合格小分子实例，即单残基、相对于模板无缺失原子的有机小分子。a,b，首选构象；c,d，最优构象。左、右列分别要求重原子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9P184_3cQ1z9amtBQAG9xNW"/>
          <w:rFonts w:ascii="Times New Roman" w:hAnsi="Times New Roman"/>
          <w:sz w:val="24"/>
        </w:rPr>
        <w:t xml:space="preserve">Fig. 13</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9P184_3cQ1z9amtBQAG9xNW"/>
          <w:rFonts w:ascii="Times New Roman" w:hAnsi="Times New Roman"/>
          <w:sz w:val="24"/>
        </w:rPr>
        <w:t xml:space="preserve">Fig. 13</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正文中的完整</w:t>
      </w:r>
      <w:r>
        <w:rPr>
          <w:rFonts w:ascii="Times New Roman" w:hAnsi="Times New Roman"/>
          <w:sz w:val="24"/>
        </w:rPr>
        <w:t xml:space="preserve"> LigandSeek </w:t>
      </w:r>
      <w:r>
        <w:rPr>
          <w:rFonts w:hint="eastAsia" w:ascii="Times New Roman" w:hAnsi="Times New Roman"/>
          <w:sz w:val="24"/>
        </w:rPr>
        <w:t xml:space="preserve">结果</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分布见</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bookmarkEnd w:id="61"/>
    <w:bookmarkEnd w:id="62"/>
    <w:bookmarkStart w:id="72" w:name="stage3端到端-top-k-success-1"/>
    <w:p>
      <w:pPr>
        <w:pStyle w:val="Heading3"/>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63" w:name="评估口径top-k-success-1"/>
    <w:p>
      <w:pPr>
        <w:pStyle w:val="Heading4"/>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63"/>
    <w:bookmarkStart w:id="67" w:name="一般配体的端到端区域检出与身份识别-1"/>
    <w:p>
      <w:pPr>
        <w:pStyle w:val="Heading4"/>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14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W1PG0cQ_iun-9rA2YcBcQIkakxU1VCLpP3Sq9ByXtsr7mV1u34hTSUaQaCNaauQNFJDgtJEFSoKJJUqpaZJ_kvrs82n_IXO3p6NCUSK8tLqpFry3ezuzLMzz-zurXa_VCniJdVQ1PaNw-D2My2jZ9qHW62724OU8pp6TlF9zDy7gvNCKW2Y5qcM-8w0k8NjyTHTnMZsiXvUNDv7jdaP653Nb9q7z01TopnmaTgXOVhAYR0PINseKBA3P-AgbpUG5j5ZyGY-y2SFmoUoJ5674CB_qUzB4HN1vGpQpebYLjOqE6Za4pwamsasEnYQG_QodqGx4PkABkW_qFU9P099z8KMEbfo2JqeSIxoDiKuqU4KtJwfvi7wZRsrVaOCbMD9yEFFnJbdCz2tqyF0lzCmWeJiFtb3laoGo8iCbgDHhioA0lMJU42K82VbVKEy9yLMSF1YAgOgViA-41lpmoiUoEU6ID2Vj0ie8VzOwA4xixCwuUgczJQ5XFXmPQe5YdelKZed2RaiSggBthiWF0MxLWML3-DmpR4xeqrr-iVpLh3hIidhOMJzCsMF-xUMqjOkOKgkU8plRWhzafNuwxBtxOXQhBHjU4ygfye09t5BsPEInkdrm82nW0G9EezstO6vBOuN5pPvOo295uHToP4HtP69cuW_jP4tYmzd_q3deB48vtl-0Ai2d4NHdzoHN49-Xm3v33pvEb0770-OOcfwZmGdi1YP57VWD69QIBae9qyyg13eXTt4SfjhSFA--fG45oTdRDXykQtfjC8rTuQ-Db0P66RyLgKYOAuATybfFvevla1XICdO1GsRNfHIY3xmT3B17cWf9eToWOzmSnw4bj75tfX7NViV4sBxbvrD-PL8ENZ9oLq18UPw7U77p9XWwY3ms2vwbZuBHcoHs2L3FoccxJR_-SXu_PJ16_GV3s6jf88RXK_LjUj_ziO4s956eL99bx_WIZGm_xP0_hb76_U4sJtxENVtUhwQwyGuXMvJ0Dxck_OhfxrI4R6tSnFISExTEJPhHn6WYsvxxtVgY69VX48D01lSRG7-AsZLsV5aYjKu-9gOhzgseOcvxpXzzr3d9oNGe3sn2L8bfH8L9jDheeEqbFrSU3oc0hFr4uNAcNpf9qa45-hxpfpofTM4bPSP7pdPBeFJJ9Uvzilq77xbHR4dGkolh2tDiZGkPqJfHqfEMuAfHWKh1zrEyvuoeursO0IArDfBADNe9nEPxn_j0zQf20icsrMSoUxQKiJ0KzliCUJFwZqr5Hwlj5klekkbWnj5oIV3D1p09aD13zxoHDsUwnTLYEIoXyiQIjjLFiqJUT2FRi1NViwk4JdMDVK3CIGQPKCPjIAkbidAznVjhNT0_Dh2STqIBINZz1piiuulS8gt4inf96oljPIMQJICr9vAKLa4rATMY9O-DiSqdoqERZvQGWLbokchh_ZSQAbjPoZvgBALoDMPvYTtJwo9Je0knigxCgwvVme9fP8FBTJqBd8Rb0icUpsIrySU5Ynu1URYL5pxjSuWaI-GK2hZQi0atZEyaIXvLij1GT-PPUcRAmj74KnsFlWyTOoeS11t0e560nXtWESG7SriRmhsWB-WKGdqibxkwguVPhkZHBG7W90v227EF6O9vMB_Uv3qH_xinbs" id="65" name="Picture"/>
            <a:graphic>
              <a:graphicData uri="http://schemas.openxmlformats.org/drawingml/2006/picture">
                <pic:pic>
                  <pic:nvPicPr>
                    <pic:cNvPr descr="C:/Users/15919/Desktop/论文草稿/temp/manuscript_figures_v0724a7c/figure_000014.png" id="66" name="Picture"/>
                    <pic:cNvPicPr>
                      <a:picLocks noChangeArrowheads="1" noChangeAspect="1"/>
                    </pic:cNvPicPr>
                  </pic:nvPicPr>
                  <pic:blipFill>
                    <a:blip r:embed="rId64"/>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7Q9fOP93ENc_WprQUAEWwNqQ"/>
          <w:rFonts w:ascii="Times New Roman" w:hAnsi="Times New Roman"/>
          <w:sz w:val="24"/>
        </w:rPr>
        <w:t xml:space="preserve">Fig. 14</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67"/>
    <w:bookmarkStart w:id="71" w:name="小分子端到端全原子构象重建-1"/>
    <w:p>
      <w:pPr>
        <w:pStyle w:val="Heading4"/>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15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aztsGlWAGJcomqQmqRtKrUrdCwHtsr9qadMYY0lUgEAYqBqAmh5RLiJqpQ03Cp2igxEB7yTxLv2jzlL_TMztqYJpWiJKSaCkvencuZb858Z_bsmdn5LmQjmg0lpFDl1p67-lTujfVW9m56d9aabZuOhZqkkIOJpY_iFBPqTijKlwQ7RFGi8fZou6L0YDJCLVtRqlsl7_Z0dX62snmoKBxNUV6FM5GBGRSO4TAxkK6Hbc3Gumbi8IUvhvp7v-rtZ2IqsqlmmUMGckZyNjT4JnQun7ClMUM3SSLfoYSylNoJWSZqFhuINFs2NqEybTkGopB1MnLeclK2Y6mYEM3MGLoci0Q-lg2kmUqok6ElHf92kY7rWMonRpEOuJ8ZKIO7efdMTq5JMNkRjO1-0JX45Q25fILYSIVuAIcNBoBirRElFGQHczorQjlqBZiBOGupmSkQS2sOof28aSQQghquANeUX4J0n2VSAu0QUTUN2lzSDEykCzgvDVoGMv2us10meW2dj8ohGNiwnx_2k918bP4d1LxcJybWWlP9Mm_OFaHMJv5wmOY2TBfsjGIQ7dMyzVI0Ll2RmDTlbd7vMFidZlKowojQLqKhDzM0d2fRnbnuPrxRWZmsPNh2Z3bYda_kbRZfTFz7L4f7LoO6MePd3a8PzStMu_NL3tacu1F6MXG1svrY3X5SLi3AGL31Q2_5bmW_5N7fdRc2OA_e2qy3Vqo3Bx681T8qpUN3d6lyv-Subbo769XtpaNfJitby6dG0fuj4-SsNRLWAHjKwP8Yb-R_rHRaU3GPpeYMbNKa96FZpofBQWnn5-dkw-8mKOGXpH8jdFwyAvVtX3u_jAsnA4CO1wHQzui74j6fuPkvyJET5XJAjRh2FOhxvD71cr_Q1ibcoyIOxeXHv3l_zYFTEoHjZM-n4vL8ENw-UO3N3HB_2GAvi-1b5adz8I7ogxBHBPYFZd79sSACu_D-ULPCcgzxzswDCJdEYLpfyyAzdRHjkTB79ITlXIx53cC2P8XB4Z2_dMb5qXLe3RUTlmHfk1SLm7BgqqxtuFt33MXl8sFNfwtlUhT-nXGri1qGsFY4mp6HpXwj86e5phchRvkQWypIAIabJPbO_EjoaIVvylR_vertXjveuiqU3I0N796EO10CN3M0NQ9zv1p6UN47cAtPIOuuT3sP71WKW7AkPQvZz16znVKvgeyYrmWEDiP5w1Dem-LPQ-NjwKf7mec_fc8_LADDTQLoKPYsUAVguElUP1c-OKzc2hSAYSlpqSOYfj1g6WGaM7Gwb5bq4Wq1WKgHWLCIqO4W-crCW34EUVSwFbowfbSyWN0qVv98wr-Peb8XvaUdEUx1QscP9H3s7GPT6UzXysqku_iTW7gNM5PvQvDPto27EC_3Z85fgvrhl_uzggSp_6u9COC_uysGBlDBAN56sbz3iH1k9_0Ij19FMMngwMUeUa1RPlgolxZEYDkmPZsSlWVv5rYIFLeIyu-zKXAb4NXZNpC_1ewVZr3Nontnrro9Cc7_aGIW1r_wRhDBCtSyw1FRLcGjQvDo1Z9X6tYQgfVhTGjYSofjEbGp_-f2DlztztC3TVKofu40FG9raWmNxsdaWts_aYlFrpyzNTUB_yDURW8U6qYclH_lDGqAAFhvgwHNaM7BdRjnrWNuB-uInXYlWc0mjEY2QnM0qamMRJZRL4wmHSmFicp66U7I_iFg2T8DLAdHgOXGE8AyxYYNwzRz0ESz6VBay4CyZGg00hZrRW2qzAuGIvCLxpttMwMD0VKA3sZOzbJTwpBO1sYIpqnrcawSVxAxBvth3Ugk0-rOIjODuxzHymcxShEAiTK8WgWxsUp5IWAeN23ogKPKr5AwrGt2n6brrEeW9tvzBEoQ6mCqZlkyDTKD0ItffyJTF5JP4rEcsYHh4fyAlWo8KIwSY2nHYHcwnDTW4R8NlsY7akeE_XJWjceopLL6YLqClMrEglkbCIOUf6-B2g6h57FlSCwB0g5oyrtFo_2Eyx6natKs3rS46vJxEiV0U2Ins9vjsThHea0Us0uvf7C5IY0SFGl6rbgxrZsBX8Su2wX-naHv_wYxl5gb" id="69" name="Picture"/>
            <a:graphic>
              <a:graphicData uri="http://schemas.openxmlformats.org/drawingml/2006/picture">
                <pic:pic>
                  <pic:nvPicPr>
                    <pic:cNvPr descr="C:/Users/15919/Desktop/论文草稿/temp/manuscript_figures_v0724a7c/figure_000015.png" id="70" name="Picture"/>
                    <pic:cNvPicPr>
                      <a:picLocks noChangeArrowheads="1" noChangeAspect="1"/>
                    </pic:cNvPicPr>
                  </pic:nvPicPr>
                  <pic:blipFill>
                    <a:blip r:embed="rId68"/>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w:t>
      </w:r>
      <w:r>
        <w:rPr>
          <w:rFonts w:hint="eastAsia" w:ascii="Times New Roman" w:hAnsi="Times New Roman"/>
          <w:b/>
          <w:bCs/>
          <w:sz w:val="24"/>
        </w:rPr>
        <w:t xml:space="preserve">小分子的端到端建模。</w:t>
      </w:r>
      <w:r>
        <w:rPr>
          <w:rFonts w:hint="eastAsia" w:ascii="Times New Roman" w:hAnsi="Times New Roman"/>
          <w:sz w:val="24"/>
        </w:rPr>
        <w:t xml:space="preserve">合格小分子指单残基、相对于模板无缺失原子的有机小分子。曲线展示在尝试预算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我们在含有至少一个合格小分子的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vV9fOP93ENc_WpSdJJrq0FAFM9D3E"/>
          <w:rFonts w:ascii="Times New Roman" w:hAnsi="Times New Roman"/>
          <w:sz w:val="24"/>
        </w:rPr>
        <w:t xml:space="preserve">Fig. 15b,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vV9fOP93ENc_WpSaqtBQA1lA7i"/>
          <w:rFonts w:ascii="Times New Roman" w:hAnsi="Times New Roman"/>
          <w:sz w:val="24"/>
        </w:rPr>
        <w:t xml:space="preserve">Fig. 15b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vV9fOP93ENc_WpSa6tBQA1lw7j"/>
          <w:rFonts w:ascii="Times New Roman" w:hAnsi="Times New Roman"/>
          <w:sz w:val="24"/>
        </w:rPr>
        <w:t xml:space="preserve">Fig. 15c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vV9fOP93ENc_WpSaytBQA1kQ7h"/>
          <w:rFonts w:ascii="Times New Roman" w:hAnsi="Times New Roman"/>
          <w:sz w:val="24"/>
        </w:rPr>
        <w:t xml:space="preserve">Fig. 15a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71"/>
    <w:bookmarkEnd w:id="72"/>
    <w:bookmarkStart w:id="77" w:name="给定正确身份时的-findbuild-比较-1"/>
    <w:p>
      <w:pPr>
        <w:pStyle w:val="Heading3"/>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16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snS-2nwBkHQ3FTJAqkqgQUQVtVqit0nNf2iXvT7RpDmkoQILzZgAoEESCEBFKUFAMpahwD4UN_QP9D4r0zn_IXOnt7NpAQKc0LLRJI5vZmnnl2Z-Zudj3-2WdKJO4LCT5nZpcuPBMbA43O7rR9Z7HcNEmP75LgsxA21G4UYaD6UDj8HUYWDocrgjUVNeFwA8JdxDDD4UImZ98aLqRHnfWDcJizhcOv0-mShhgVTphmWVTRI2WyYVlIJmWaROR4WWdCUSNlLd90NDV-39jELCIKNlWptyOpRPhSg-VBRWcaWTKJYugdmmR1JUxQ_ei7kgyZQo-m6jiU_CLsixNihkQRy3GkSbjcMJEOyqhhwWRwa8XEpGFFTMuQEcaKHtNUMeD3V4mapOhhXy1ja7XcSzvpVZGQDHVLKvB-rUkxVM-nZzixiGDYLoTMFtRDSmi_BykqiqAmRUe4pPHukiFsSjKsBcxVEIF9oBIYvNu2hMpEUoIYHqsHZ5YQToBFFQuTJm5anBo0fJXcHf7PG181dILBTsKyooDNt4qGsNCCkkKboUm6O3W8Tsen6lxWTsHIOt37TndYz31zr7DMa6V4BCqLS7_GzflCCEuc6w5buQkPHrK6EUCvKrFyoaJKuC4wNOE2H9YNplN0AiokYVKHFelsXKP9wzRzu5B7lN_dp6mnh0Npe-O-s5Kx5_6kW5N05CbdmHJuDwImv5_OZyfobs5eX6GZlD0yRXMPXvTd-C9D8j6OT43Yd_dKPtqpYZqetTPjdDn3oq_fWcjSzaf53AQ4ay8d2HN3nb0cXd2mE8s8IPbiqL2YK5lDHOjU4OHSPQDT1BCdesQYplKArK7OZx-2NnwJrJWVVTCmmTv5Z-NgIT3vm4683Es1apIZUJXYy70FBKI4iOqtXqOOGFqATs7l96fz2XFgalJikh5pR6gLkAogVUDaj0ed3zZPh8Ec9uakszuYz44VVlL5bO7wwa3DvlH7zmBhewWMwYDLOxEmZUa0LOgHavoE8tpPJ_-gI3PMvZFHhQf99vaNw-E097-tub0hn12D-J1IvhYymqGae-VPe6vyZ0SjiowaDDmhIZ0Uix-Js2RqnNTNpBbCpFfQvGSbbq5dmXv1IKT2U5V8zgSEi0scpDZwuvh53-hpin8z519DJxhELwzn6mX4NXV-Mnn5IpNvziR75Uf7oDrRJ4-hgtHczCuFDgpEp2p00qVhZ3ceyjov9-3NXzc1tsO7f1Q88vsHzsx6qyF3IfJDs6GWkYSOIqxI_r6Sz27QgwHgtyfWjhUwbgI1wplZdifZm6Wbe7CkwkDKnt8sZFYKO08B7ywuQxEspAbowg5dvUVH06ClQ2lXu2AvPrTv99HhHNtuVrcLO2u8YuYPlpzZefDC3kzzysYLK6-3Z_H8ktqWc_-AQMychYx9d5gHlWXD3esO7w06mbmzieLf_ec-jHSov5DJ_t-K5vPU2OnF8ZWIv-F5fqcZx899LqGg8dJEt5YKm7PwSpTOt3A0YoOxZSib-WwaTnT8tbFntw7nV_O7axdl5633JWf3wMkdsKK-eNO58RSOmIXpJS4pTG7T_XveWXNl3VnNQV13NkbtpQHYqGjfHhxQYM-BryAQeNginP4tYAAhbGv25JQztcOtziYbQf_7vjWfnEE-P2Tu-s8msBX-i8h-nMgGzkdkP_KePTl2NtG-fBFtXy0_UPKWBDulQ3HPDrzaL2IdwVrfT5cEX6mH6gv6AzUQ156qQMVnVTX-61dMRQ7Bx8uT9FZ5ilhS8rV-qscAXO_CAWYkYaESjfXOD4yFVIl1bnFcMTGLKvNQ725VZBZTdiO3dLdaQgRhmc1SHxLdrrfoNr1Fr-ctHm95iwRpJripJ8BEMUlHVInBYnFHt786UClVyyIXdPjhr6Kq3NRj4IgSAfbqIIxYWxzGrUUfITWldRwtiS9QYhFsgi-GWNCN-rikx1CdZRnJOJIiGEgqGF9RgU0kEy4EziPTYxNwVvG1IHSqinlVUVU2Ixu79nwgwRtjISLH2TAKmDaYxdWfuCmBxJN87A6bEOHOZLMROd7PlkI9UUtjV0ic0MM72EJvqZPtypma9ddlpvceV0DJDOY9tR7YbbaLR6SmhclXyNAENgA0--GBTyt1N2GOPRoV0UyvG3zp4tFQCqm6wH5lqAkGgpzlVBTLS6Pbfz82lkJEUtSi-PhY1b14YbOUF_jU-n75By8e0qM" id="74" name="Picture"/>
            <a:graphic>
              <a:graphicData uri="http://schemas.openxmlformats.org/drawingml/2006/picture">
                <pic:pic>
                  <pic:nvPicPr>
                    <pic:cNvPr descr="C:/Users/15919/Desktop/论文草稿/temp/manuscript_figures_v0724a7c/figure_000016.png" id="75" name="Picture"/>
                    <pic:cNvPicPr>
                      <a:picLocks noChangeArrowheads="1" noChangeAspect="1"/>
                    </pic:cNvPicPr>
                  </pic:nvPicPr>
                  <pic:blipFill>
                    <a:blip r:embed="rId73"/>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16 | </w:t>
      </w:r>
      <w:r>
        <w:rPr>
          <w:rFonts w:hint="eastAsia" w:ascii="Times New Roman" w:hAnsi="Times New Roman"/>
          <w:b/>
          <w:bCs/>
          <w:sz w:val="24"/>
        </w:rPr>
        <w:t xml:space="preserve">假定身份匹配正确时小分子的定位与建模完成度。</w:t>
      </w:r>
      <w:r>
        <w:rPr>
          <w:rFonts w:hint="eastAsia" w:ascii="Times New Roman" w:hAnsi="Times New Roman"/>
          <w:sz w:val="24"/>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76">
        <w:r>
          <w:rPr>
            <w:rStyle w:val="Hyperlink"/>
          </w:rPr>
          <w:t xml:space="preserve">10.64898/2026.06.01.729423</w:t>
        </w:r>
      </w:hyperlink>
      <w:r>
        <w:rPr>
          <w:rFonts w:ascii="Times New Roman" w:hAnsi="Times New Roman"/>
          <w:sz w:val="24"/>
        </w:rPr>
        <w:t xml:space="preserve">.</w:t>
      </w:r>
    </w:p>
    <w:bookmarkEnd w:id="77"/>
    <w:bookmarkEnd w:id="78"/>
    <w:bookmarkEnd w:id="79"/>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NTSwwyslMjwUAGFAEGg">
    <w:name w:val="MDCITE_eJyLdijNTSwwyslMjwUAGFAEGg"/>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i0o0E3LzEvRTc4vKkpNLtHNTSxJztBNKs3MSdH184_3cQ1z9amtBQDcERJr">
    <w:name w:val="MDFIGREF_eJyrrk7LTC9KTbMqLi0o0E3LzEvRTc4vKkpNLtHNTSxJztBNKs3MSdH184_3cQ1z9amtBQDcERJr"/>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LS4pykwu0S3JKEotzsjPSdH184_3cQ1z9alJqq0FAJIYESI">
    <w:name w:val="MDFIGREF_eJyrrk7LTC9KTbMqLklMTzXULS4pykwu0S3JKEotzsjPSdH184_3cQ1z9alJqq0FAJIYESI"/>
    <w:basedOn w:val="BodyTextChar"/>
  </w:style>
  <w:style w:type="character" w:customStyle="1" w:styleId="MDFIGREF_eJyrrk7LTC9KTbMqLklMTzXULS4pykwu0S3JKEotzsjPSdH184_3cQ1z9alJrK0FAJIVESE">
    <w:name w:val="MDFIGREF_eJyrrk7LTC9KTbMqLklMTzXULS4pykwu0S3JKEotzsjPSdH184_3cQ1z9alJrK0FAJIVESE"/>
    <w:basedOn w:val="BodyTextChar"/>
  </w:style>
  <w:style w:type="character" w:customStyle="1" w:styleId="MDFIGREF_eJyrrk7LTC9KTbMqLklMTzXULS4pykwu0S3JKEotzsjPSdH184_3cQ1z9amtBQBwbhBE">
    <w:name w:val="MDFIGREF_eJyrrk7LTC9KTbMqLklMTzXULS4pykwu0S3JKEotzsjPSdH184_3cQ1z9amtBQBwbhBE"/>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MqLklMTzXUTc7PLchJLcnMz9NNLi0qSy3W9fOP93ENc_WprQUAgekQsA">
    <w:name w:val="MDFIGREF_eJyrrk7LTC9KTbMqLklMTzXUTc7PLchJLcnMz9NNLi0qSy3W9fOP93ENc_WprQUAgekQsA"/>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nU9fOP93ENc_WpSa6tBQCfihFj">
    <w:name w:val="MDFIGREF_eJyrrk7LTC9KTbMqLklMTzXUTU7MS8lMSSxJ1S0sTczJLKnU9fOP93ENc_WpSa6tBQCfihFj"/>
    <w:basedOn w:val="BodyTextChar"/>
  </w:style>
  <w:style w:type="character" w:customStyle="1" w:styleId="MDFIGREF_eJyrrk7LTC9KTbMqLklMTzXUTU7MS8lMSSxJ1S0sTczJLKnU9fOP93ENc_WpSamtBQCfjRFk">
    <w:name w:val="MDFIGREF_eJyrrk7LTC9KTbMqLklMTzXUTU7MS8lMSSxJ1S0sTczJLKnU9fOP93ENc_WpSamtBQCfjRFk"/>
    <w:basedOn w:val="BodyTextChar"/>
  </w:style>
  <w:style w:type="character" w:customStyle="1" w:styleId="MDFIGREF_eJyrrk7LTC9KTbMqLklMTzXUTU7MS8lMSSxJ1S0sTczJLKnU9fOP93ENc_WpSaqtBQCfhxFi">
    <w:name w:val="MDFIGREF_eJyrrk7LTC9KTbMqLklMTzXUTU7MS8lMSSxJ1S0sTczJLKnU9fOP93ENc_WpSaqtBQCfhxFi"/>
    <w:basedOn w:val="BodyTextChar"/>
  </w:style>
  <w:style w:type="character" w:customStyle="1" w:styleId="MDFIGREF_eJyrrk7LTC9KTbMqLklMTzXUTU7MS8lMSSxJ1S0sTczJLKnU9fOP93ENc_WpSaytBQCfhBFh">
    <w:name w:val="MDFIGREF_eJyrrk7LTC9KTbMqLklMTzXUTU7MS8lMSSxJ1S0sTczJLKnU9fOP93ENc_WpSaytBQCfhBFh"/>
    <w:basedOn w:val="BodyTextChar"/>
  </w:style>
  <w:style w:type="character" w:customStyle="1" w:styleId="MDFIGREF_eJyrrk7LTC9KTbMqLklMTzXUzS9LLUrMydEtSC1Kyy_KTcxLTtX184_3cQ1z9alJ1kmprQUA7KMS1A">
    <w:name w:val="MDFIGREF_eJyrrk7LTC9KTbMqLklMTzXUzS9LLUrMydEtSC1Kyy_KTcxLTtX184_3cQ1z9alJ1kmprQUA7KMS1A"/>
    <w:basedOn w:val="BodyTextChar"/>
  </w:style>
  <w:style w:type="character" w:customStyle="1" w:styleId="MDFIGREF_eJyrrk7LTC9KTbMqLklMTzXUzS9LLUrMydEtSC1Kyy_KTcxLTtX184_3cQ1z9alJqq0FAMgwEkM">
    <w:name w:val="MDFIGREF_eJyrrk7LTC9KTbMqLklMTzXUzS9LLUrMydEtSC1Kyy_KTcxLTtX184_3cQ1z9alJqq0FAMgwEkM"/>
    <w:basedOn w:val="BodyTextChar"/>
  </w:style>
  <w:style w:type="character" w:customStyle="1" w:styleId="MDFIGREF_eJyrrk7LTC9KTbMqLklMTzXUzS9LLUrMydEtSC1Kyy_KTcxLTtX184_3cQ1z9alJrK0FAMgtEkI">
    <w:name w:val="MDFIGREF_eJyrrk7LTC9KTbMqLklMTzXUzS9LLUrMydEtSC1Kyy_KTcxLTtX184_3cQ1z9alJrK0FAMgtEkI"/>
    <w:basedOn w:val="BodyTextChar"/>
  </w:style>
  <w:style w:type="character" w:customStyle="1" w:styleId="MDFIGREF_eJyrrk7LTC9KTbMqLklMTzXWLShKTclMLklN0S1KTc_Mz9PNSE1M0S3Jh9B-_vE-rmGuPrW1AGCIFKY">
    <w:name w:val="MDFIGREF_eJyrrk7LTC9KTbMqLklMTzXWLShKTclMLklN0S1KTc_Mz9PNSE1M0S3Jh9B-_vE-rmGuPrW1AGCIFKY"/>
    <w:basedOn w:val="BodyTextChar"/>
  </w:style>
  <w:style w:type="character" w:customStyle="1" w:styleId="MDFIGREF_eJyrrk7LTC9KTbMqLklMTzXWTU4sTi3WzU3MzNP184_3cQ1z9alJedQwOa22FgBpGRDP">
    <w:name w:val="MDFIGREF_eJyrrk7LTC9KTbMqLklMTzXWTU4sTi3WzU3MzNP184_3cQ1z9alJedQwOa22FgBpGRDP"/>
    <w:basedOn w:val="BodyTextChar"/>
  </w:style>
  <w:style w:type="character" w:customStyle="1" w:styleId="MDFIGREF_eJyrrk7LTC9KTbMqLklMTzXWTU4sTi3WzU3MzNP184_3cQ1z9alJfNQwObm2FgBo-xDJ">
    <w:name w:val="MDFIGREF_eJyrrk7LTC9KTbMqLklMTzXWTU4sTi3WzU3MzNP184_3cQ1z9alJfNQwObm2FgBo-xDJ"/>
    <w:basedOn w:val="BodyTextChar"/>
  </w:style>
  <w:style w:type="character" w:customStyle="1" w:styleId="MDFIGREF_eJyrrk7LTC9KTbMqLklMTzXWTU4sTi3WzU3MzNP184_3cQ1z9amtBQALlw2U">
    <w:name w:val="MDFIGREF_eJyrrk7LTC9KTbMqLklMTzXWTU4sTi3WzU3MzNP184_3cQ1z9amtBQALlw2U"/>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Lc5NzMnRLcgsSM3JzEvV9fOP93ENc_WpSa6tBQA1lw7j">
    <w:name w:val="MDFIGREF_eJyrrk7LTC9KTbNKNUrVLc5NzMnRLcgsSM3JzEvV9fOP93ENc_WpSa6tBQA1lw7j"/>
    <w:basedOn w:val="BodyTextChar"/>
  </w:style>
  <w:style w:type="character" w:customStyle="1" w:styleId="MDFIGREF_eJyrrk7LTC9KTbNKNUrVLc5NzMnRLcgsSM3JzEvV9fOP93ENc_WpSaqtBQA1lA7i">
    <w:name w:val="MDFIGREF_eJyrrk7LTC9KTbNKNUrVLc5NzMnRLcgsSM3JzEvV9fOP93ENc_WpSaqtBQA1lA7i"/>
    <w:basedOn w:val="BodyTextChar"/>
  </w:style>
  <w:style w:type="character" w:customStyle="1" w:styleId="MDFIGREF_eJyrrk7LTC9KTbNKNUrVLc5NzMnRLcgsSM3JzEvV9fOP93ENc_WpSaytBQA1kQ7h">
    <w:name w:val="MDFIGREF_eJyrrk7LTC9KTbNKNUrVLc5NzMnRLcgsSM3JzEvV9fOP93ENc_WpSaytBQA1kQ7h"/>
    <w:basedOn w:val="BodyTextChar"/>
  </w:style>
  <w:style w:type="character" w:customStyle="1" w:styleId="MDFIGREF_eJyrrk7LTC9KTbNKNUrVLc5NzMnRLcgsSM3JzEvV9fOP93ENc_WpSdJJrq0FAFM9D3E">
    <w:name w:val="MDFIGREF_eJyrrk7LTC9KTbNKNUrVLc5NzMnRLcgsSM3JzEvV9fOP93ENc_WpSdJJrq0FAFM9D3E"/>
    <w:basedOn w:val="BodyTextChar"/>
  </w:style>
  <w:style w:type="character" w:customStyle="1" w:styleId="MDFIGREF_eJyrrk7LTC9KTbNKNUrVTcvMS9FNKs3MSdFNySxKTS7RTc7PLUgsyizOz9P184_3cQ1z9amtBQAG9xNW">
    <w:name w:val="MDFIGREF_eJyrrk7LTC9KTbNKNUrVTcvMS9FNKs3MSdFNySxKTS7RTc7PLUgsyizOz9P184_3cQ1z9amtBQAG9xNW"/>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czJ0U3LzEvRzU0sSc7Q9fOP93ENc_WprQUAEWwNqQ">
    <w:name w:val="MDFIGREF_eJyrrk7LTC9KTbNKNUrVTczJ0U3LzEvRzU0sSc7Q9fOP93ENc_WprQUAEWwNq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50" Type="http://schemas.openxmlformats.org/officeDocument/2006/relationships/image" Target="media/rId50.png"/><Relationship Id="rId54" Type="http://schemas.openxmlformats.org/officeDocument/2006/relationships/image" Target="media/rId54.png"/><Relationship Id="rId58" Type="http://schemas.openxmlformats.org/officeDocument/2006/relationships/image" Target="media/rId58.png"/><Relationship Id="rId64" Type="http://schemas.openxmlformats.org/officeDocument/2006/relationships/image" Target="media/rId64.png"/><Relationship Id="rId68" Type="http://schemas.openxmlformats.org/officeDocument/2006/relationships/image" Target="media/rId68.png"/><Relationship Id="rId73" Type="http://schemas.openxmlformats.org/officeDocument/2006/relationships/image" Target="media/rId73.png"/><Relationship Id="rId76" Type="http://schemas.openxmlformats.org/officeDocument/2006/relationships/hyperlink" Target="https://doi.org/10.64898/2026.06.01.729423" TargetMode="External"/></Relationships>
</file>

<file path=word/_rels/footnotes.xml.rels><?xml version='1.0' encoding='UTF-8' standalone='yes'?>
<Relationships xmlns="http://schemas.openxmlformats.org/package/2006/relationships"><Relationship Id="rId76" Type="http://schemas.openxmlformats.org/officeDocument/2006/relationships/hyperlink" Target="https://doi.org/10.64898/2026.06.01.729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2026-10-27T11:44:17Z</dcterms:created>
  <dcterms:modified xsi:type="dcterms:W3CDTF">2026-10-27T11:44:17Z</dcterms:modified>
</cp:coreProperties>
</file>

<file path=docProps/custom.xml><?xml version="1.0" encoding="utf-8"?>
<Properties xmlns="http://schemas.openxmlformats.org/officeDocument/2006/custom-properties" xmlns:vt="http://schemas.openxmlformats.org/officeDocument/2006/docPropsVTypes"/>
</file>