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Figure"/>
        <w:keepNext/>
        <w:spacing w:line="480" w:lineRule="auto"/>
        <w:ind w:firstLine="0"/>
      </w:pPr>
      <w:r>
        <w:rPr>
          <w:rFonts w:ascii="Times New Roman" w:hAnsi="Times New Roman"/>
          <w:sz w:val="24"/>
        </w:rPr>
        <w:drawing>
          <wp:inline>
            <wp:extent cx="5303520" cy="1796275"/>
            <wp:effectExtent b="0" l="0" r="0" t="0"/>
            <wp:docPr descr="" title="MDPPTFIG_eJydUs1u1DAQfpUoZ6iTrNJqo7IS2gKXglZI3Cyt3MTZWJvYlu3NpgIkbsCBW8WFB4ATD0AleBrafQxm4uxPVQ6ISJE_z3z-ZuazX4eauSrMgvD26vr3l5_k5t315usHQEdauy58EISGW1W3vEDSNKP0leXGUhqn43hM6Rm3S6c0pZvvP24-v998-nj77RelXo3S-3KSNRylSrF4qFpuWsHX8zbBVMPMcqUxmY6iUZpEXXwyPk5O0jenWuQZ_EHX1NJm7BENK-d0RojNK94we6Q0l5AslWmYg61ZkMKwtZCLpiZJFB2ThglJw0EBtP5HA465leE7GfNPIqosRc7PVL5quHReyfCaOaGkrYS2NJz0E8p2JvKZ8Zv8RTszQcFtjlWmGemNJ73vZLCdHLpOHG80jClXcERoNweLoVk7l8WlHsk6IT4wj_CLj7RcwCCiAPU4BoQ3A3i2nXFySnZ97FvyDTJ08FzlSxtINa2YXPDHxqh1xVlhURD1tgmree58EDT3Rw8KeFVyz4SLWuinoq6xIuL-vAcss85wl1cIS-C8hCp9_s5mRyJ39XBnNTh8sX6uChycrZzCDlnWlabBFS4u6CATwTSXfu01IY5p3rkgx_zwXIGVI214tQMZWP26FdXGumdcNQECYBvo1Jdl7bn13D3asjEvlW-d7CHLahmsQWWcJqlX-SsL7-WJLProDrPMMVFvw4e4loNf6NAA4Z-Eb_8Aypp_eQ" id="10" name="Picture"/>
            <a:graphic>
              <a:graphicData uri="http://schemas.openxmlformats.org/drawingml/2006/picture">
                <pic:pic>
                  <pic:nvPicPr>
                    <pic:cNvPr descr="C:/Users/15919/Desktop/论文草稿/temp/manuscript_figures_ndyp3nl2/figure_000001.png" id="11" name="Picture"/>
                    <pic:cNvPicPr>
                      <a:picLocks noChangeArrowheads="1" noChangeAspect="1"/>
                    </pic:cNvPicPr>
                  </pic:nvPicPr>
                  <pic:blipFill>
                    <a:blip r:embed="rId9"/>
                    <a:stretch>
                      <a:fillRect/>
                    </a:stretch>
                  </pic:blipFill>
                  <pic:spPr bwMode="auto">
                    <a:xfrm>
                      <a:off x="0" y="0"/>
                      <a:ext cx="5303520" cy="1796275"/>
                    </a:xfrm>
                    <a:prstGeom prst="rect">
                      <a:avLst/>
                    </a:prstGeom>
                    <a:noFill/>
                    <a:ln w="9525">
                      <a:noFill/>
                      <a:headEnd/>
                      <a:tailEnd/>
                    </a:ln>
                  </pic:spPr>
                </pic:pic>
              </a:graphicData>
            </a:graphic>
          </wp:inline>
        </w:drawing>
      </w:r>
    </w:p>
    <w:p>
      <w:pPr>
        <w:pStyle w:val="FirstParagraph"/>
        <w:spacing w:line="480" w:lineRule="auto" w:after="120"/>
        <w:ind w:firstLine="480"/>
      </w:pPr>
      <w:r>
        <w:rPr>
          <w:rFonts w:hint="eastAsia" w:ascii="Times New Roman" w:hAnsi="Times New Roman"/>
          <w:sz w:val="24"/>
        </w:rPr>
        <w:t xml:space="preserve">接下来我们对模型的总体流程进行概述。模型以真实的或模拟的蛋白核酸受体、3维冷冻电镜密度图作为原始输入。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hint="eastAsia" w:ascii="Times New Roman" w:hAnsi="Times New Roman"/>
          <w:sz w:val="24"/>
        </w:rPr>
        <w:t xml:space="preserve">Match为Find阶段预测出来的</w:t>
      </w:r>
      <w:r>
        <w:rPr>
          <w:rFonts w:ascii="Times New Roman" w:hAnsi="Times New Roman"/>
          <w:sz w:val="24"/>
        </w:rPr>
        <w:t xml:space="preserve"> blob </w:t>
      </w:r>
      <w:r>
        <w:rPr>
          <w:rFonts w:hint="eastAsia" w:ascii="Times New Roman" w:hAnsi="Times New Roman"/>
          <w:sz w:val="24"/>
        </w:rPr>
        <w:t xml:space="preserve">与用户提供的配体身份(也就是SMILES)进行匹配。Matcher</w:t>
      </w:r>
      <w:r>
        <w:rPr>
          <w:rFonts w:ascii="Times New Roman" w:hAnsi="Times New Roman"/>
          <w:sz w:val="24"/>
        </w:rPr>
        <w:t xml:space="preserve"> </w:t>
      </w:r>
      <w:r>
        <w:rPr>
          <w:rFonts w:hint="eastAsia" w:ascii="Times New Roman" w:hAnsi="Times New Roman"/>
          <w:sz w:val="24"/>
        </w:rPr>
        <w:t xml:space="preserve">利用：多视角密度通道库</w:t>
      </w:r>
      <w:r>
        <w:rPr>
          <w:rFonts w:ascii="Times New Roman" w:hAnsi="Times New Roman"/>
          <w:sz w:val="24"/>
        </w:rPr>
        <w:t xml:space="preserve"> </w:t>
      </w:r>
      <m:oMath>
        <m:r>
          <m:t>M</m:t>
        </m:r>
      </m:oMath>
      <w:r>
        <w:rPr>
          <w:rFonts w:ascii="Times New Roman" w:hAnsi="Times New Roman"/>
          <w:sz w:val="24"/>
        </w:rPr>
        <w:t xml:space="preserve">、blob </w:t>
      </w:r>
      <w:r>
        <w:rPr>
          <w:rFonts w:hint="eastAsia" w:ascii="Times New Roman" w:hAnsi="Times New Roman"/>
          <w:sz w:val="24"/>
        </w:rPr>
        <w:t xml:space="preserve">周围的受体信息</w:t>
      </w:r>
      <w:r>
        <w:rPr>
          <w:rFonts w:ascii="Times New Roman" w:hAnsi="Times New Roman"/>
          <w:sz w:val="24"/>
        </w:rPr>
        <w:t xml:space="preserve"> </w:t>
      </w:r>
      <m:oMath>
        <m:r>
          <m:t>A</m:t>
        </m:r>
      </m:oMath>
      <w:r>
        <w:rPr>
          <w:rFonts w:hint="eastAsia" w:ascii="Times New Roman" w:hAnsi="Times New Roman"/>
          <w:sz w:val="24"/>
        </w:rPr>
        <w:t xml:space="preserve">、Find阶段提供的辅助信息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Method)，为</w:t>
      </w:r>
      <w:r>
        <w:rPr>
          <w:rFonts w:ascii="Times New Roman" w:hAnsi="Times New Roman"/>
          <w:sz w:val="24"/>
        </w:rPr>
        <w:t xml:space="preserve"> </w:t>
      </w:r>
      <w:r>
        <w:rPr>
          <w:rFonts w:hint="eastAsia" w:ascii="Times New Roman" w:hAnsi="Times New Roman"/>
          <w:sz w:val="24"/>
        </w:rPr>
        <w:t xml:space="preserve">Find阶段预测出的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同用户提供的”PDB</w:t>
      </w:r>
      <w:r>
        <w:rPr>
          <w:rFonts w:ascii="Times New Roman" w:hAnsi="Times New Roman"/>
          <w:sz w:val="24"/>
        </w:rPr>
        <w:t xml:space="preserve"> </w:t>
      </w:r>
      <w:r>
        <w:rPr>
          <w:rFonts w:hint="eastAsia" w:ascii="Times New Roman" w:hAnsi="Times New Roman"/>
          <w:sz w:val="24"/>
        </w:rPr>
        <w:t xml:space="preserve">内的配体身份”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为这个PDB中含有的配体身份数目。</w:t>
      </w:r>
      <w:r>
        <w:rPr>
          <w:rFonts w:ascii="Times New Roman" w:hAnsi="Times New Roman"/>
          <w:sz w:val="24"/>
        </w:rPr>
        <w:t xml:space="preserve"> Matcher </w:t>
      </w:r>
      <w:r>
        <w:rPr>
          <w:rFonts w:hint="eastAsia" w:ascii="Times New Roman" w:hAnsi="Times New Roman"/>
          <w:sz w:val="24"/>
        </w:rPr>
        <w:t xml:space="preserve">将判断某个</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的假阳性产物,</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在Find阶段找到配体区域(ligand</w:t>
      </w:r>
      <w:r>
        <w:rPr>
          <w:rFonts w:ascii="Times New Roman" w:hAnsi="Times New Roman"/>
          <w:sz w:val="24"/>
        </w:rPr>
        <w:t xml:space="preserve"> </w:t>
      </w:r>
      <w:r>
        <w:rPr>
          <w:rFonts w:hint="eastAsia" w:ascii="Times New Roman" w:hAnsi="Times New Roman"/>
          <w:sz w:val="24"/>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的网络架构做最小修改，使得它能在利用受体信息的同时能构额外利用密度信息作为对接的额外指导，之后加载官方权重进行微调。微调后的</w:t>
      </w:r>
      <w:r>
        <w:rPr>
          <w:rFonts w:ascii="Times New Roman" w:hAnsi="Times New Roman"/>
          <w:sz w:val="24"/>
        </w:rPr>
        <w:t xml:space="preserve"> PocketXmol </w:t>
      </w:r>
      <w:r>
        <w:rPr>
          <w:rFonts w:hint="eastAsia" w:ascii="Times New Roman" w:hAnsi="Times New Roman"/>
          <w:sz w:val="24"/>
        </w:rPr>
        <w:t xml:space="preserve">将作为</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个去冗余的PDB中进行测试。在衡量</w:t>
      </w:r>
      <w:r>
        <w:rPr>
          <w:rFonts w:ascii="Times New Roman" w:hAnsi="Times New Roman"/>
          <w:sz w:val="24"/>
        </w:rPr>
        <w:t xml:space="preserve"> Find </w:t>
      </w:r>
      <w:r>
        <w:rPr>
          <w:rFonts w:hint="eastAsia" w:ascii="Times New Roman" w:hAnsi="Times New Roman"/>
          <w:sz w:val="24"/>
        </w:rPr>
        <w:t xml:space="preserve">在密度图中的定位能力时，我们以整图作为单位，考察语义和实例级别</w:t>
      </w:r>
      <w:r>
        <w:rPr>
          <w:rFonts w:ascii="Times New Roman" w:hAnsi="Times New Roman"/>
          <w:sz w:val="24"/>
        </w:rPr>
        <w:t xml:space="preserve"> (Semantic and instance-level) </w:t>
      </w:r>
      <w:r>
        <w:rPr>
          <w:rFonts w:hint="eastAsia" w:ascii="Times New Roman" w:hAnsi="Times New Roman"/>
          <w:sz w:val="24"/>
        </w:rPr>
        <w:t xml:space="preserve">的精确率、召回率以及</w:t>
      </w:r>
      <w:r>
        <w:rPr>
          <w:rFonts w:ascii="Times New Roman" w:hAnsi="Times New Roman"/>
          <w:sz w:val="24"/>
        </w:rPr>
        <w:t xml:space="preserve"> </w:t>
      </w:r>
      <w:r>
        <w:rPr>
          <w:rFonts w:hint="eastAsia" w:ascii="Times New Roman" w:hAnsi="Times New Roman"/>
          <w:sz w:val="24"/>
        </w:rPr>
        <w:t xml:space="preserve">AUPRC。在衡量</w:t>
      </w:r>
      <w:r>
        <w:rPr>
          <w:rFonts w:ascii="Times New Roman" w:hAnsi="Times New Roman"/>
          <w:sz w:val="24"/>
        </w:rPr>
        <w:t xml:space="preserve"> Match </w:t>
      </w:r>
      <w:r>
        <w:rPr>
          <w:rFonts w:hint="eastAsia" w:ascii="Times New Roman" w:hAnsi="Times New Roman"/>
          <w:sz w:val="24"/>
        </w:rPr>
        <w:t xml:space="preserve">关于配体身份的匹配能力，以及</w:t>
      </w:r>
      <w:r>
        <w:rPr>
          <w:rFonts w:ascii="Times New Roman" w:hAnsi="Times New Roman"/>
          <w:sz w:val="24"/>
        </w:rPr>
        <w:t xml:space="preserve"> Build </w:t>
      </w:r>
      <w:r>
        <w:rPr>
          <w:rFonts w:hint="eastAsia" w:ascii="Times New Roman" w:hAnsi="Times New Roman"/>
          <w:sz w:val="24"/>
        </w:rPr>
        <w:t xml:space="preserve">分子对接能力时，我们取出这些</w:t>
      </w:r>
      <w:r>
        <w:rPr>
          <w:rFonts w:ascii="Times New Roman" w:hAnsi="Times New Roman"/>
          <w:sz w:val="24"/>
        </w:rPr>
        <w:t xml:space="preserve"> PDB </w:t>
      </w:r>
      <w:r>
        <w:rPr>
          <w:rFonts w:hint="eastAsia" w:ascii="Times New Roman" w:hAnsi="Times New Roman"/>
          <w:sz w:val="24"/>
        </w:rPr>
        <w:t xml:space="preserve">中的相关配体进行测评。</w:t>
      </w:r>
    </w:p>
    <w:bookmarkEnd w:id="12"/>
    <w:bookmarkStart w:id="23" w:name="result"/>
    <w:p>
      <w:pPr>
        <w:pStyle w:val="Heading1"/>
        <w:keepNext/>
        <w:spacing w:line="480" w:lineRule="auto"/>
        <w:ind w:firstLine="0"/>
      </w:pPr>
      <w:r>
        <w:rPr>
          <w:rFonts w:ascii="Times New Roman" w:hAnsi="Times New Roman"/>
          <w:sz w:val="24"/>
        </w:rPr>
        <w:t xml:space="preserve">Result</w:t>
      </w:r>
    </w:p>
    <w:bookmarkStart w:id="22" w:name="stage1"/>
    <w:p>
      <w:pPr>
        <w:pStyle w:val="Heading2"/>
        <w:keepNext/>
        <w:spacing w:line="480" w:lineRule="auto"/>
        <w:ind w:firstLine="0"/>
      </w:pPr>
      <w:r>
        <w:rPr>
          <w:rFonts w:ascii="Times New Roman" w:hAnsi="Times New Roman"/>
          <w:sz w:val="24"/>
        </w:rPr>
        <w:t xml:space="preserve">Stage1</w:t>
      </w:r>
    </w:p>
    <w:bookmarkStart w:id="13" w:name="stage1-评估指标"/>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评估指标</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；与此同时它含有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ligand-area，再定义阈值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算法求取两个部集的最大匹配。设有</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hint="eastAsia" w:ascii="Times New Roman" w:hAnsi="Times New Roman"/>
          <w:sz w:val="24"/>
        </w:rPr>
        <w:t xml:space="preserve">对实例一一地匹配成功，则定义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，并通过对预测实例内的概率均值做排序，导出对应的</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13"/>
    <w:bookmarkStart w:id="17" w:name="stage1-结果"/>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结果</w:t>
      </w:r>
    </w:p>
    <w:p>
      <w:pPr>
        <w:pStyle w:val="FirstParagraph"/>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2的</w:t>
      </w:r>
      <w:r>
        <w:rPr>
          <w:rFonts w:ascii="Times New Roman" w:hAnsi="Times New Roman"/>
          <w:sz w:val="24"/>
        </w:rPr>
        <w:t xml:space="preserve"> a、c、e </w:t>
      </w:r>
      <w:r>
        <w:rPr>
          <w:rFonts w:hint="eastAsia" w:ascii="Times New Roman" w:hAnsi="Times New Roman"/>
          <w:sz w:val="24"/>
        </w:rPr>
        <w:t xml:space="preserve">是在原始测试集（179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PDB，2,502个配体实例）上的预测结果，鉴于后续构象重建的测评主要针对小分子，图2的</w:t>
      </w:r>
      <w:r>
        <w:rPr>
          <w:rFonts w:ascii="Times New Roman" w:hAnsi="Times New Roman"/>
          <w:sz w:val="24"/>
        </w:rPr>
        <w:t xml:space="preserve"> b、d、f </w:t>
      </w:r>
      <w:r>
        <w:rPr>
          <w:rFonts w:hint="eastAsia" w:ascii="Times New Roman" w:hAnsi="Times New Roman"/>
          <w:sz w:val="24"/>
        </w:rPr>
        <w:t xml:space="preserve">提供了限制在小分子上的评估结果，其中非小分子类别（如糖类、金属离子）的真实实例和预测实例都被同时过滤，不计入分子和分母（94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821 </w:t>
      </w:r>
      <w:r>
        <w:rPr>
          <w:rFonts w:hint="eastAsia" w:ascii="Times New Roman" w:hAnsi="Times New Roman"/>
          <w:sz w:val="24"/>
        </w:rPr>
        <w:t xml:space="preserve">个实例）。</w:t>
      </w:r>
    </w:p>
    <w:p>
      <w:pPr>
        <w:pStyle w:val="BodyText"/>
        <w:spacing w:line="480" w:lineRule="auto" w:after="120"/>
        <w:ind w:firstLine="480"/>
      </w:pPr>
      <w:r>
        <w:rPr>
          <w:rFonts w:hint="eastAsia" w:ascii="Times New Roman" w:hAnsi="Times New Roman"/>
          <w:sz w:val="24"/>
        </w:rPr>
        <w:t xml:space="preserve">在图</w:t>
      </w:r>
      <w:r>
        <w:rPr>
          <w:rFonts w:ascii="Times New Roman" w:hAnsi="Times New Roman"/>
          <w:sz w:val="24"/>
        </w:rPr>
        <w:t xml:space="preserve"> 2a </w:t>
      </w:r>
      <w:r>
        <w:rPr>
          <w:rFonts w:hint="eastAsia" w:ascii="Times New Roman" w:hAnsi="Times New Roman"/>
          <w:sz w:val="24"/>
        </w:rPr>
        <w:t xml:space="preserve">和图</w:t>
      </w:r>
      <w:r>
        <w:rPr>
          <w:rFonts w:ascii="Times New Roman" w:hAnsi="Times New Roman"/>
          <w:sz w:val="24"/>
        </w:rPr>
        <w:t xml:space="preserve"> 2b </w:t>
      </w:r>
      <w:r>
        <w:rPr>
          <w:rFonts w:hint="eastAsia" w:ascii="Times New Roman" w:hAnsi="Times New Roman"/>
          <w:sz w:val="24"/>
        </w:rPr>
        <w:t xml:space="preserve">中，我们比较了使用真实受体或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w:t>
      </w:r>
      <w:r>
        <w:rPr>
          <w:rFonts w:hint="eastAsia" w:ascii="Times New Roman" w:hAnsi="Times New Roman"/>
          <w:sz w:val="24"/>
        </w:rPr>
        <w:t xml:space="preserve">Find，以及仅使用密度图的</w:t>
      </w:r>
      <w:r>
        <w:rPr>
          <w:rFonts w:ascii="Times New Roman" w:hAnsi="Times New Roman"/>
          <w:sz w:val="24"/>
        </w:rPr>
        <w:t xml:space="preserve"> </w:t>
      </w:r>
      <w:r>
        <w:rPr>
          <w:rFonts w:hint="eastAsia" w:ascii="Times New Roman" w:hAnsi="Times New Roman"/>
          <w:sz w:val="24"/>
        </w:rPr>
        <w:t xml:space="preserve">Emap2lig-Find。在全测试集上，三者的平均</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0.255（图2a），在更严格的</w:t>
      </w:r>
      <w:r>
        <w:rPr>
          <w:rFonts w:ascii="Times New Roman" w:hAnsi="Times New Roman"/>
          <w:sz w:val="24"/>
        </w:rPr>
        <w:t xml:space="preserve"> 0.5 </w:t>
      </w:r>
      <w:r>
        <w:rPr>
          <w:rFonts w:hint="eastAsia" w:ascii="Times New Roman" w:hAnsi="Times New Roman"/>
          <w:sz w:val="24"/>
        </w:rPr>
        <w:t xml:space="preserve">匹配阈值下，三者的平均</w:t>
      </w:r>
      <w:r>
        <w:rPr>
          <w:rFonts w:ascii="Times New Roman" w:hAnsi="Times New Roman"/>
          <w:sz w:val="24"/>
        </w:rPr>
        <w:t xml:space="preserve"> one-to-one@0.5 PRAUC </w:t>
      </w:r>
      <w:r>
        <w:rPr>
          <w:rFonts w:hint="eastAsia" w:ascii="Times New Roman" w:hAnsi="Times New Roman"/>
          <w:sz w:val="24"/>
        </w:rPr>
        <w:t xml:space="preserve">依次为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0.126。我们的</w:t>
      </w:r>
      <w:r>
        <w:rPr>
          <w:rFonts w:ascii="Times New Roman" w:hAnsi="Times New Roman"/>
          <w:sz w:val="24"/>
        </w:rPr>
        <w:t xml:space="preserve"> Find </w:t>
      </w:r>
      <w:r>
        <w:rPr>
          <w:rFonts w:hint="eastAsia" w:ascii="Times New Roman" w:hAnsi="Times New Roman"/>
          <w:sz w:val="24"/>
        </w:rPr>
        <w:t xml:space="preserve">模型即使在不知道真实受体的条件下仍然好于</w:t>
      </w:r>
      <w:r>
        <w:rPr>
          <w:rFonts w:ascii="Times New Roman" w:hAnsi="Times New Roman"/>
          <w:sz w:val="24"/>
        </w:rPr>
        <w:t xml:space="preserve"> </w:t>
      </w:r>
      <w:r>
        <w:rPr>
          <w:rFonts w:hint="eastAsia" w:ascii="Times New Roman" w:hAnsi="Times New Roman"/>
          <w:sz w:val="24"/>
        </w:rPr>
        <w:t xml:space="preserve">Emap2lig-Find，同时在小分子测试子集上仍然延续了这一趋势。</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2c </w:t>
      </w:r>
      <w:r>
        <w:rPr>
          <w:rFonts w:hint="eastAsia" w:ascii="Times New Roman" w:hAnsi="Times New Roman"/>
          <w:sz w:val="24"/>
        </w:rPr>
        <w:t xml:space="preserve">和图</w:t>
      </w:r>
      <w:r>
        <w:rPr>
          <w:rFonts w:ascii="Times New Roman" w:hAnsi="Times New Roman"/>
          <w:sz w:val="24"/>
        </w:rPr>
        <w:t xml:space="preserve"> 2d </w:t>
      </w:r>
      <w:r>
        <w:rPr>
          <w:rFonts w:hint="eastAsia" w:ascii="Times New Roman" w:hAnsi="Times New Roman"/>
          <w:sz w:val="24"/>
        </w:rPr>
        <w:t xml:space="preserve">中对</w:t>
      </w:r>
      <w:r>
        <w:rPr>
          <w:rFonts w:ascii="Times New Roman" w:hAnsi="Times New Roman"/>
          <w:sz w:val="24"/>
        </w:rPr>
        <w:t xml:space="preserve"> our 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在</w:t>
      </w:r>
      <w:r>
        <w:rPr>
          <w:rFonts w:ascii="Times New Roman" w:hAnsi="Times New Roman"/>
          <w:sz w:val="24"/>
        </w:rPr>
        <w:t xml:space="preserve"> one-to-one PRAUC@0.3 </w:t>
      </w:r>
      <w:r>
        <w:rPr>
          <w:rFonts w:hint="eastAsia" w:ascii="Times New Roman" w:hAnsi="Times New Roman"/>
          <w:sz w:val="24"/>
        </w:rPr>
        <w:t xml:space="preserve">指标上进行了</w:t>
      </w:r>
      <w:r>
        <w:rPr>
          <w:rFonts w:ascii="Times New Roman" w:hAnsi="Times New Roman"/>
          <w:sz w:val="24"/>
        </w:rPr>
        <w:t xml:space="preserve"> head to head </w:t>
      </w:r>
      <w:r>
        <w:rPr>
          <w:rFonts w:hint="eastAsia" w:ascii="Times New Roman" w:hAnsi="Times New Roman"/>
          <w:sz w:val="24"/>
        </w:rPr>
        <w:t xml:space="preserve">的对比。在原始测试集上，使用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个结构上比</w:t>
      </w:r>
      <w:r>
        <w:rPr>
          <w:rFonts w:ascii="Times New Roman" w:hAnsi="Times New Roman"/>
          <w:sz w:val="24"/>
        </w:rPr>
        <w:t xml:space="preserve"> Emap2lig-Find </w:t>
      </w:r>
      <w:r>
        <w:rPr>
          <w:rFonts w:hint="eastAsia" w:ascii="Times New Roman" w:hAnsi="Times New Roman"/>
          <w:sz w:val="24"/>
        </w:rPr>
        <w:t xml:space="preserve">更好，40</w:t>
      </w:r>
      <w:r>
        <w:rPr>
          <w:rFonts w:ascii="Times New Roman" w:hAnsi="Times New Roman"/>
          <w:sz w:val="24"/>
        </w:rPr>
        <w:t xml:space="preserve"> </w:t>
      </w:r>
      <w:r>
        <w:rPr>
          <w:rFonts w:hint="eastAsia" w:ascii="Times New Roman" w:hAnsi="Times New Roman"/>
          <w:sz w:val="24"/>
        </w:rPr>
        <w:t xml:space="preserve">个相当，27</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2b），性能远远优于</w:t>
      </w:r>
      <w:r>
        <w:rPr>
          <w:rFonts w:ascii="Times New Roman" w:hAnsi="Times New Roman"/>
          <w:sz w:val="24"/>
        </w:rPr>
        <w:t xml:space="preserve"> </w:t>
      </w:r>
      <w:r>
        <w:rPr>
          <w:rFonts w:hint="eastAsia" w:ascii="Times New Roman" w:hAnsi="Times New Roman"/>
          <w:sz w:val="24"/>
        </w:rPr>
        <w:t xml:space="preserve">Emap2lig；在小分子测试子集上，使用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40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w:t>
      </w:r>
      <w:r>
        <w:rPr>
          <w:rFonts w:ascii="Times New Roman" w:hAnsi="Times New Roman"/>
          <w:sz w:val="24"/>
        </w:rPr>
        <w:t xml:space="preserve"> Emap2lig-Find </w:t>
      </w:r>
      <w:r>
        <w:rPr>
          <w:rFonts w:hint="eastAsia" w:ascii="Times New Roman" w:hAnsi="Times New Roman"/>
          <w:sz w:val="24"/>
        </w:rPr>
        <w:t xml:space="preserve">更好，36</w:t>
      </w:r>
      <w:r>
        <w:rPr>
          <w:rFonts w:ascii="Times New Roman" w:hAnsi="Times New Roman"/>
          <w:sz w:val="24"/>
        </w:rPr>
        <w:t xml:space="preserve"> </w:t>
      </w:r>
      <w:r>
        <w:rPr>
          <w:rFonts w:hint="eastAsia" w:ascii="Times New Roman" w:hAnsi="Times New Roman"/>
          <w:sz w:val="24"/>
        </w:rPr>
        <w:t xml:space="preserve">个相当，18</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2d），虽然优势被缩小，但我们仍然领先。Emap2lig</w:t>
      </w:r>
      <w:r>
        <w:rPr>
          <w:rFonts w:ascii="Times New Roman" w:hAnsi="Times New Roman"/>
          <w:sz w:val="24"/>
        </w:rPr>
        <w:t xml:space="preserve"> </w:t>
      </w:r>
      <w:r>
        <w:rPr>
          <w:rFonts w:hint="eastAsia" w:ascii="Times New Roman" w:hAnsi="Times New Roman"/>
          <w:sz w:val="24"/>
        </w:rPr>
        <w:t xml:space="preserve">在主要聚焦于小分子配体的识别和建构和重建，它在小分子配体检测任务上高于它在所有类别中的平均水平。</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2e </w:t>
      </w:r>
      <w:r>
        <w:rPr>
          <w:rFonts w:hint="eastAsia" w:ascii="Times New Roman" w:hAnsi="Times New Roman"/>
          <w:sz w:val="24"/>
        </w:rPr>
        <w:t xml:space="preserve">和图</w:t>
      </w:r>
      <w:r>
        <w:rPr>
          <w:rFonts w:ascii="Times New Roman" w:hAnsi="Times New Roman"/>
          <w:sz w:val="24"/>
        </w:rPr>
        <w:t xml:space="preserve"> 2f </w:t>
      </w:r>
      <w:r>
        <w:rPr>
          <w:rFonts w:hint="eastAsia" w:ascii="Times New Roman" w:hAnsi="Times New Roman"/>
          <w:sz w:val="24"/>
        </w:rPr>
        <w:t xml:space="preserve">显示，Emap2lig</w:t>
      </w:r>
      <w:r>
        <w:rPr>
          <w:rFonts w:ascii="Times New Roman" w:hAnsi="Times New Roman"/>
          <w:sz w:val="24"/>
        </w:rPr>
        <w:t xml:space="preserve"> </w:t>
      </w:r>
      <w:r>
        <w:rPr>
          <w:rFonts w:hint="eastAsia" w:ascii="Times New Roman" w:hAnsi="Times New Roman"/>
          <w:sz w:val="24"/>
        </w:rPr>
        <w:t xml:space="preserve">倾向于预测比真实配体数目多得多的配体实例，这导致了它语义和实例指标中的</w:t>
      </w:r>
      <w:r>
        <w:rPr>
          <w:rFonts w:ascii="Times New Roman" w:hAnsi="Times New Roman"/>
          <w:sz w:val="24"/>
        </w:rPr>
        <w:t xml:space="preserve"> precision </w:t>
      </w:r>
      <w:r>
        <w:rPr>
          <w:rFonts w:hint="eastAsia" w:ascii="Times New Roman" w:hAnsi="Times New Roman"/>
          <w:sz w:val="24"/>
        </w:rPr>
        <w:t xml:space="preserve">都远远差于</w:t>
      </w:r>
      <w:r>
        <w:rPr>
          <w:rFonts w:ascii="Times New Roman" w:hAnsi="Times New Roman"/>
          <w:sz w:val="24"/>
        </w:rPr>
        <w:t xml:space="preserve"> </w:t>
      </w:r>
      <w:r>
        <w:rPr>
          <w:rFonts w:hint="eastAsia" w:ascii="Times New Roman" w:hAnsi="Times New Roman"/>
          <w:sz w:val="24"/>
        </w:rPr>
        <w:t xml:space="preserve">recall。对于定位模型而言，取得良好且平衡的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却非常重要，过度牺牲</w:t>
      </w:r>
      <w:r>
        <w:rPr>
          <w:rFonts w:ascii="Times New Roman" w:hAnsi="Times New Roman"/>
          <w:sz w:val="24"/>
        </w:rPr>
        <w:t xml:space="preserve"> precision </w:t>
      </w:r>
      <w:r>
        <w:rPr>
          <w:rFonts w:hint="eastAsia" w:ascii="Times New Roman" w:hAnsi="Times New Roman"/>
          <w:sz w:val="24"/>
        </w:rPr>
        <w:t xml:space="preserve">换取</w:t>
      </w:r>
      <w:r>
        <w:rPr>
          <w:rFonts w:ascii="Times New Roman" w:hAnsi="Times New Roman"/>
          <w:sz w:val="24"/>
        </w:rPr>
        <w:t xml:space="preserve"> recall </w:t>
      </w:r>
      <w:r>
        <w:rPr>
          <w:rFonts w:hint="eastAsia" w:ascii="Times New Roman" w:hAnsi="Times New Roman"/>
          <w:sz w:val="24"/>
        </w:rPr>
        <w:t xml:space="preserve">并不合适，而与之相反，我们的模型取得了</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的良好平衡。Emap2lig</w:t>
      </w:r>
      <w:r>
        <w:rPr>
          <w:rFonts w:ascii="Times New Roman" w:hAnsi="Times New Roman"/>
          <w:sz w:val="24"/>
        </w:rPr>
        <w:t xml:space="preserve"> </w:t>
      </w:r>
      <w:r>
        <w:rPr>
          <w:rFonts w:hint="eastAsia" w:ascii="Times New Roman" w:hAnsi="Times New Roman"/>
          <w:sz w:val="24"/>
        </w:rPr>
        <w:t xml:space="preserve">的低</w:t>
      </w:r>
      <w:r>
        <w:rPr>
          <w:rFonts w:ascii="Times New Roman" w:hAnsi="Times New Roman"/>
          <w:sz w:val="24"/>
        </w:rPr>
        <w:t xml:space="preserve"> precision </w:t>
      </w:r>
      <w:r>
        <w:rPr>
          <w:rFonts w:hint="eastAsia" w:ascii="Times New Roman" w:hAnsi="Times New Roman"/>
          <w:sz w:val="24"/>
        </w:rPr>
        <w:t xml:space="preserve">直接导致了很低的</w:t>
      </w:r>
      <w:r>
        <w:rPr>
          <w:rFonts w:ascii="Times New Roman" w:hAnsi="Times New Roman"/>
          <w:sz w:val="24"/>
        </w:rPr>
        <w:t xml:space="preserve"> Dice </w:t>
      </w:r>
      <w:r>
        <w:rPr>
          <w:rFonts w:hint="eastAsia" w:ascii="Times New Roman" w:hAnsi="Times New Roman"/>
          <w:sz w:val="24"/>
        </w:rPr>
        <w:t xml:space="preserve">分数，不过后续的分析显示</w:t>
      </w:r>
      <w:r>
        <w:rPr>
          <w:rFonts w:ascii="Times New Roman" w:hAnsi="Times New Roman"/>
          <w:sz w:val="24"/>
        </w:rPr>
        <w:t xml:space="preserve"> Emap2lig </w:t>
      </w:r>
      <w:r>
        <w:rPr>
          <w:rFonts w:hint="eastAsia" w:ascii="Times New Roman" w:hAnsi="Times New Roman"/>
          <w:sz w:val="24"/>
        </w:rPr>
        <w:t xml:space="preserve">的</w:t>
      </w:r>
      <w:r>
        <w:rPr>
          <w:rFonts w:ascii="Times New Roman" w:hAnsi="Times New Roman"/>
          <w:sz w:val="24"/>
        </w:rPr>
        <w:t xml:space="preserve"> top-k </w:t>
      </w:r>
      <w:r>
        <w:rPr>
          <w:rFonts w:hint="eastAsia" w:ascii="Times New Roman" w:hAnsi="Times New Roman"/>
          <w:sz w:val="24"/>
        </w:rPr>
        <w:t xml:space="preserve">成功率尚可【】，所以依赖于实例平均概率相对排名的</w:t>
      </w:r>
      <w:r>
        <w:rPr>
          <w:rFonts w:ascii="Times New Roman" w:hAnsi="Times New Roman"/>
          <w:sz w:val="24"/>
        </w:rPr>
        <w:t xml:space="preserve"> AUPRC </w:t>
      </w:r>
      <w:r>
        <w:rPr>
          <w:rFonts w:hint="eastAsia" w:ascii="Times New Roman" w:hAnsi="Times New Roman"/>
          <w:sz w:val="24"/>
        </w:rPr>
        <w:t xml:space="preserve">比</w:t>
      </w:r>
      <w:r>
        <w:rPr>
          <w:rFonts w:ascii="Times New Roman" w:hAnsi="Times New Roman"/>
          <w:sz w:val="24"/>
        </w:rPr>
        <w:t xml:space="preserve"> Dice </w:t>
      </w:r>
      <w:r>
        <w:rPr>
          <w:rFonts w:hint="eastAsia" w:ascii="Times New Roman" w:hAnsi="Times New Roman"/>
          <w:sz w:val="24"/>
        </w:rPr>
        <w:t xml:space="preserve">分数明显高些。</w:t>
      </w:r>
    </w:p>
    <w:p>
      <w:pPr>
        <w:pStyle w:val="CaptionedFigure"/>
        <w:keepNext/>
        <w:spacing w:line="480" w:lineRule="auto"/>
        <w:ind w:firstLine="0"/>
      </w:pPr>
      <w:r>
        <w:rPr>
          <w:rFonts w:ascii="Times New Roman" w:hAnsi="Times New Roman"/>
          <w:sz w:val="24"/>
        </w:rPr>
        <w:drawing>
          <wp:inline>
            <wp:extent cx="5303520" cy="5886282"/>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ZOU6Vqo6ES6gCbAVVI7CxVnsRJrCa2ZbttRsAasWCH2MyK3az4AJDga2D6Gdwbp48Rs0BEinx8z_G5D_tNqJmrwjQI7z59_3Xzg1jHSj4EtPtyO9DateGjIDTcqnrDc9TNU0pfW24spcNkOpxSesHtyilN6e7rt9-f3-8-fri7_UmpN6T0QUfJGo5unjxrmJBnVrSaSV4j3zCzWmtUJKNolMRRm0wm43gSvz3XIkvhD9qmljZlj2lYOadTQmxW8YbZgdJcAlko0zAHW1OS3LCtkGVTkziKxgTT0bB3AK__8YBjbm34wcb8k4kqCpHxC5WtGy6ddzK8Zk4oaSuhLQ1nXYdysxDZwvhN9nKzMEHObYZZ5inpLoB08yf9-Mnp9InjjYY25RqOCO2WhSihWLuU-bUeyTomPrCM8IsHWpbQiMjBfTgGhNcDeLHvcXZODnUcS_IFMpzgpcpWNpBqXjFZ8ifGqG3FWW7REP32hNU8cz4InsejJwm8K_lrCFe10M9EXWNGxN15D1hqneEuqxAWoHkFWTr-3uYgIvf9cGc1TPhq-0Ll2DhbO4UVsrQtTIMrXFzQAhNBN9d-7TwhjjRvXZAh3z9XUGUo619tLwZVt-5NtbHuOVdNgADUBir1adnm0nrtEe3VyEvlSydHyNJaBltwmSZx4l0eVOG9PJV5Fz1gljom6n34FNeynxdOqIfwz8J3fwAou4HG" id="15" name="Picture"/>
            <a:graphic>
              <a:graphicData uri="http://schemas.openxmlformats.org/drawingml/2006/picture">
                <pic:pic>
                  <pic:nvPicPr>
                    <pic:cNvPr descr="C:/Users/15919/Desktop/论文草稿/temp/manuscript_figures_ndyp3nl2/figure_000002.png" id="16" name="Picture"/>
                    <pic:cNvPicPr>
                      <a:picLocks noChangeArrowheads="1" noChangeAspect="1"/>
                    </pic:cNvPicPr>
                  </pic:nvPicPr>
                  <pic:blipFill>
                    <a:blip r:embed="rId14"/>
                    <a:stretch>
                      <a:fillRect/>
                    </a:stretch>
                  </pic:blipFill>
                  <pic:spPr bwMode="auto">
                    <a:xfrm>
                      <a:off x="0" y="0"/>
                      <a:ext cx="5303520" cy="5886282"/>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实例）。a、b，Dice、one-to-one</w:t>
      </w:r>
      <w:r>
        <w:rPr>
          <w:rFonts w:ascii="Times New Roman" w:hAnsi="Times New Roman"/>
          <w:sz w:val="24"/>
        </w:rPr>
        <w:t xml:space="preserve"> PRAUC@0.3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PRAUC@0.5；柱高为</w:t>
      </w:r>
      <w:r>
        <w:rPr>
          <w:rFonts w:ascii="Times New Roman" w:hAnsi="Times New Roman"/>
          <w:sz w:val="24"/>
        </w:rPr>
        <w:t xml:space="preserve"> macro </w:t>
      </w:r>
      <w:r>
        <w:rPr>
          <w:rFonts w:hint="eastAsia" w:ascii="Times New Roman" w:hAnsi="Times New Roman"/>
          <w:sz w:val="24"/>
        </w:rPr>
        <w:t xml:space="preserve">均值，误差线为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区间。c、d，one-to-one</w:t>
      </w:r>
      <w:r>
        <w:rPr>
          <w:rFonts w:ascii="Times New Roman" w:hAnsi="Times New Roman"/>
          <w:sz w:val="24"/>
        </w:rPr>
        <w:t xml:space="preserve"> PRAUC@0.3 </w:t>
      </w:r>
      <w:r>
        <w:rPr>
          <w:rFonts w:hint="eastAsia" w:ascii="Times New Roman" w:hAnsi="Times New Roman"/>
          <w:sz w:val="24"/>
        </w:rPr>
        <w:t xml:space="preserve">配对比较；Find_1</w:t>
      </w:r>
      <w:r>
        <w:rPr>
          <w:rFonts w:ascii="Times New Roman" w:hAnsi="Times New Roman"/>
          <w:sz w:val="24"/>
        </w:rPr>
        <w:t xml:space="preserve"> </w:t>
      </w:r>
      <w:r>
        <w:rPr>
          <w:rFonts w:hint="eastAsia" w:ascii="Times New Roman" w:hAnsi="Times New Roman"/>
          <w:sz w:val="24"/>
        </w:rPr>
        <w:t xml:space="preserve">较高/相等/Emap2lig</w:t>
      </w:r>
      <w:r>
        <w:rPr>
          <w:rFonts w:ascii="Times New Roman" w:hAnsi="Times New Roman"/>
          <w:sz w:val="24"/>
        </w:rPr>
        <w:t xml:space="preserve"> </w:t>
      </w:r>
      <w:r>
        <w:rPr>
          <w:rFonts w:hint="eastAsia" w:ascii="Times New Roman" w:hAnsi="Times New Roman"/>
          <w:sz w:val="24"/>
        </w:rPr>
        <w:t xml:space="preserve">较高为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40/36/18。e、f，同阈值</w:t>
      </w:r>
      <w:r>
        <w:rPr>
          <w:rFonts w:ascii="Times New Roman" w:hAnsi="Times New Roman"/>
          <w:sz w:val="24"/>
        </w:rPr>
        <w:t xml:space="preserve"> </w:t>
      </w:r>
      <w:r>
        <w:rPr>
          <w:rFonts w:hint="eastAsia" w:ascii="Times New Roman" w:hAnsi="Times New Roman"/>
          <w:sz w:val="24"/>
        </w:rPr>
        <w:t xml:space="preserve">Precision/Recall；白点和粗线为中位数与四分位范围。各点代表一个</w:t>
      </w:r>
      <w:r>
        <w:rPr>
          <w:rFonts w:ascii="Times New Roman" w:hAnsi="Times New Roman"/>
          <w:sz w:val="24"/>
        </w:rPr>
        <w:t xml:space="preserve"> PDB。Find_1 </w:t>
      </w:r>
      <w:r>
        <w:rPr>
          <w:rFonts w:hint="eastAsia" w:ascii="Times New Roman" w:hAnsi="Times New Roman"/>
          <w:sz w:val="24"/>
        </w:rPr>
        <w:t xml:space="preserve">使用</w:t>
      </w:r>
      <w:r>
        <w:rPr>
          <w:rFonts w:ascii="Times New Roman" w:hAnsi="Times New Roman"/>
          <w:sz w:val="24"/>
        </w:rPr>
        <w:t xml:space="preserve"> F2–F1 </w:t>
      </w:r>
      <w:r>
        <w:rPr>
          <w:rFonts w:hint="eastAsia" w:ascii="Times New Roman" w:hAnsi="Times New Roman"/>
          <w:sz w:val="24"/>
        </w:rPr>
        <w:t xml:space="preserve">Gaussian。小分子评估排除无小分子</w:t>
      </w:r>
      <w:r>
        <w:rPr>
          <w:rFonts w:ascii="Times New Roman" w:hAnsi="Times New Roman"/>
          <w:sz w:val="24"/>
        </w:rPr>
        <w:t xml:space="preserve"> GT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PDB，忽略固定归属非小分子的候选，未归属候选仍保留。两列的评价范围不同，均值差不表示性能变化。</w:t>
      </w:r>
    </w:p>
    <w:bookmarkEnd w:id="17"/>
    <w:bookmarkStart w:id="21" w:name="stage1-cases"/>
    <w:p>
      <w:pPr>
        <w:pStyle w:val="Heading3"/>
        <w:keepNext/>
        <w:spacing w:line="480" w:lineRule="auto"/>
        <w:ind w:firstLine="0"/>
      </w:pPr>
      <w:r>
        <w:rPr>
          <w:rFonts w:ascii="Times New Roman" w:hAnsi="Times New Roman"/>
          <w:sz w:val="24"/>
        </w:rPr>
        <w:t xml:space="preserve">Stage1 cases</w:t>
      </w:r>
    </w:p>
    <w:p>
      <w:pPr>
        <w:pStyle w:val="FirstParagraph"/>
        <w:spacing w:line="480" w:lineRule="auto" w:after="120"/>
        <w:ind w:firstLine="480"/>
      </w:pPr>
      <w:r>
        <w:rPr>
          <w:rFonts w:hint="eastAsia" w:ascii="Times New Roman" w:hAnsi="Times New Roman"/>
          <w:sz w:val="24"/>
        </w:rPr>
        <w:t xml:space="preserve">四个代表性实例显示，相比仅利用实验密度图的</w:t>
      </w:r>
      <w:r>
        <w:rPr>
          <w:rFonts w:ascii="Times New Roman" w:hAnsi="Times New Roman"/>
          <w:sz w:val="24"/>
        </w:rPr>
        <w:t xml:space="preserve"> </w:t>
      </w:r>
      <w:r>
        <w:rPr>
          <w:rFonts w:hint="eastAsia" w:ascii="Times New Roman" w:hAnsi="Times New Roman"/>
          <w:sz w:val="24"/>
        </w:rPr>
        <w:t xml:space="preserve">Emap2lig-Find，Find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能够更完整地覆盖配体区域，并检出前者遗漏的配体区域（图</w:t>
      </w:r>
      <w:r>
        <w:rPr>
          <w:rFonts w:ascii="Times New Roman" w:hAnsi="Times New Roman"/>
          <w:sz w:val="24"/>
        </w:rPr>
        <w:t xml:space="preserve"> </w:t>
      </w:r>
      <w:r>
        <w:rPr>
          <w:rFonts w:hint="eastAsia" w:ascii="Times New Roman" w:hAnsi="Times New Roman"/>
          <w:sz w:val="24"/>
        </w:rPr>
        <w:t xml:space="preserve">3a–d）。在病毒复制相关蛋白复合物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中，两种方法均较完整地识别了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0.766（图</w:t>
      </w:r>
      <w:r>
        <w:rPr>
          <w:rFonts w:ascii="Times New Roman" w:hAnsi="Times New Roman"/>
          <w:sz w:val="24"/>
        </w:rPr>
        <w:t xml:space="preserve"> </w:t>
      </w:r>
      <w:r>
        <w:rPr>
          <w:rFonts w:hint="eastAsia" w:ascii="Times New Roman" w:hAnsi="Times New Roman"/>
          <w:sz w:val="24"/>
        </w:rPr>
        <w:t xml:space="preserve">3a）。对于</w:t>
      </w:r>
      <w:r>
        <w:rPr>
          <w:rFonts w:ascii="Times New Roman" w:hAnsi="Times New Roman"/>
          <w:sz w:val="24"/>
        </w:rPr>
        <w:t xml:space="preserve"> 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的预测虽高度集中于真实配体区域，精确率达到</w:t>
      </w:r>
      <w:r>
        <w:rPr>
          <w:rFonts w:ascii="Times New Roman" w:hAnsi="Times New Roman"/>
          <w:sz w:val="24"/>
        </w:rPr>
        <w:t xml:space="preserve"> </w:t>
      </w:r>
      <w:r>
        <w:rPr>
          <w:rFonts w:hint="eastAsia" w:ascii="Times New Roman" w:hAnsi="Times New Roman"/>
          <w:sz w:val="24"/>
        </w:rPr>
        <w:t xml:space="preserve">0.990，却仅覆盖其</w:t>
      </w:r>
      <w:r>
        <w:rPr>
          <w:rFonts w:ascii="Times New Roman" w:hAnsi="Times New Roman"/>
          <w:sz w:val="24"/>
        </w:rPr>
        <w:t xml:space="preserve"> </w:t>
      </w:r>
      <w:r>
        <w:rPr>
          <w:rFonts w:hint="eastAsia" w:ascii="Times New Roman" w:hAnsi="Times New Roman"/>
          <w:sz w:val="24"/>
        </w:rPr>
        <w:t xml:space="preserve">30.0%；Find</w:t>
      </w:r>
      <w:r>
        <w:rPr>
          <w:rFonts w:ascii="Times New Roman" w:hAnsi="Times New Roman"/>
          <w:sz w:val="24"/>
        </w:rPr>
        <w:t xml:space="preserve">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81.2，恢复了更多被遗漏的配体区域（图</w:t>
      </w:r>
      <w:r>
        <w:rPr>
          <w:rFonts w:ascii="Times New Roman" w:hAnsi="Times New Roman"/>
          <w:sz w:val="24"/>
        </w:rPr>
        <w:t xml:space="preserve"> </w:t>
      </w:r>
      <w:r>
        <w:rPr>
          <w:rFonts w:hint="eastAsia" w:ascii="Times New Roman" w:hAnsi="Times New Roman"/>
          <w:sz w:val="24"/>
        </w:rPr>
        <w:t xml:space="preserve">3b）。在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未产生与该配体真实区域重叠的预测，而</w:t>
      </w:r>
      <w:r>
        <w:rPr>
          <w:rFonts w:ascii="Times New Roman" w:hAnsi="Times New Roman"/>
          <w:sz w:val="24"/>
        </w:rPr>
        <w:t xml:space="preserve"> 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92.2%（图</w:t>
      </w:r>
      <w:r>
        <w:rPr>
          <w:rFonts w:ascii="Times New Roman" w:hAnsi="Times New Roman"/>
          <w:sz w:val="24"/>
        </w:rPr>
        <w:t xml:space="preserve"> </w:t>
      </w:r>
      <w:r>
        <w:rPr>
          <w:rFonts w:hint="eastAsia" w:ascii="Times New Roman" w:hAnsi="Times New Roman"/>
          <w:sz w:val="24"/>
        </w:rPr>
        <w:t xml:space="preserve">3c）。类似地，在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w:t>
      </w:r>
      <w:r>
        <w:rPr>
          <w:rFonts w:ascii="Times New Roman" w:hAnsi="Times New Roman"/>
          <w:sz w:val="24"/>
        </w:rPr>
        <w:t xml:space="preserve"> 10.3% </w:t>
      </w:r>
      <w:r>
        <w:rPr>
          <w:rFonts w:hint="eastAsia" w:ascii="Times New Roman" w:hAnsi="Times New Roman"/>
          <w:sz w:val="24"/>
        </w:rPr>
        <w:t xml:space="preserve">的真实区域，Find</w:t>
      </w:r>
      <w:r>
        <w:rPr>
          <w:rFonts w:ascii="Times New Roman" w:hAnsi="Times New Roman"/>
          <w:sz w:val="24"/>
        </w:rPr>
        <w:t xml:space="preserve"> </w:t>
      </w:r>
      <w:r>
        <w:rPr>
          <w:rFonts w:hint="eastAsia" w:ascii="Times New Roman" w:hAnsi="Times New Roman"/>
          <w:sz w:val="24"/>
        </w:rPr>
        <w:t xml:space="preserve">则覆盖了</w:t>
      </w:r>
      <w:r>
        <w:rPr>
          <w:rFonts w:ascii="Times New Roman" w:hAnsi="Times New Roman"/>
          <w:sz w:val="24"/>
        </w:rPr>
        <w:t xml:space="preserve"> </w:t>
      </w:r>
      <w:r>
        <w:rPr>
          <w:rFonts w:hint="eastAsia" w:ascii="Times New Roman" w:hAnsi="Times New Roman"/>
          <w:sz w:val="24"/>
        </w:rPr>
        <w:t xml:space="preserve">88.3%（图</w:t>
      </w:r>
      <w:r>
        <w:rPr>
          <w:rFonts w:ascii="Times New Roman" w:hAnsi="Times New Roman"/>
          <w:sz w:val="24"/>
        </w:rPr>
        <w:t xml:space="preserve"> </w:t>
      </w:r>
      <w:r>
        <w:rPr>
          <w:rFonts w:hint="eastAsia" w:ascii="Times New Roman" w:hAnsi="Times New Roman"/>
          <w:sz w:val="24"/>
        </w:rPr>
        <w:t xml:space="preserve">3d）。这些局部比较表明，Find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的优势既体现在配体区域的检出，也体现在对其空间范围更完整的描述。</w:t>
      </w:r>
    </w:p>
    <w:p>
      <w:pPr>
        <w:pStyle w:val="BodyText"/>
        <w:spacing w:line="480" w:lineRule="auto" w:after="120"/>
        <w:ind w:firstLine="480"/>
      </w:pP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从密度图重建的受体替代真实受体结构后，Find</w:t>
      </w:r>
      <w:r>
        <w:rPr>
          <w:rFonts w:ascii="Times New Roman" w:hAnsi="Times New Roman"/>
          <w:sz w:val="24"/>
        </w:rPr>
        <w:t xml:space="preserve"> </w:t>
      </w:r>
      <w:r>
        <w:rPr>
          <w:rFonts w:hint="eastAsia" w:ascii="Times New Roman" w:hAnsi="Times New Roman"/>
          <w:sz w:val="24"/>
        </w:rPr>
        <w:t xml:space="preserve">在上述实例中仍保留了主要的检测与覆盖优势。在</w:t>
      </w:r>
      <w:r>
        <w:rPr>
          <w:rFonts w:ascii="Times New Roman" w:hAnsi="Times New Roman"/>
          <w:sz w:val="24"/>
        </w:rPr>
        <w:t xml:space="preserve"> 9PQM、9UWI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中，重建受体条件下的实例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0.715，均与真实受体条件下的结果接近，并高于</w:t>
      </w:r>
      <w:r>
        <w:rPr>
          <w:rFonts w:ascii="Times New Roman" w:hAnsi="Times New Roman"/>
          <w:sz w:val="24"/>
        </w:rPr>
        <w:t xml:space="preserve"> </w:t>
      </w:r>
      <w:r>
        <w:rPr>
          <w:rFonts w:hint="eastAsia" w:ascii="Times New Roman" w:hAnsi="Times New Roman"/>
          <w:sz w:val="24"/>
        </w:rPr>
        <w:t xml:space="preserve">Emap2lig-Find（图</w:t>
      </w:r>
      <w:r>
        <w:rPr>
          <w:rFonts w:ascii="Times New Roman" w:hAnsi="Times New Roman"/>
          <w:sz w:val="24"/>
        </w:rPr>
        <w:t xml:space="preserve"> </w:t>
      </w:r>
      <w:r>
        <w:rPr>
          <w:rFonts w:hint="eastAsia" w:ascii="Times New Roman" w:hAnsi="Times New Roman"/>
          <w:sz w:val="24"/>
        </w:rPr>
        <w:t xml:space="preserve">3a–c）。9RMI</w:t>
      </w:r>
      <w:r>
        <w:rPr>
          <w:rFonts w:ascii="Times New Roman" w:hAnsi="Times New Roman"/>
          <w:sz w:val="24"/>
        </w:rPr>
        <w:t xml:space="preserve"> </w:t>
      </w:r>
      <w:r>
        <w:rPr>
          <w:rFonts w:hint="eastAsia" w:ascii="Times New Roman" w:hAnsi="Times New Roman"/>
          <w:sz w:val="24"/>
        </w:rPr>
        <w:t xml:space="preserve">则显示了受体替换后可能出现的精度损失：预测区域向配体以外扩展，精确率由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0.532（图</w:t>
      </w:r>
      <w:r>
        <w:rPr>
          <w:rFonts w:ascii="Times New Roman" w:hAnsi="Times New Roman"/>
          <w:sz w:val="24"/>
        </w:rPr>
        <w:t xml:space="preserve"> </w:t>
      </w:r>
      <w:r>
        <w:rPr>
          <w:rFonts w:hint="eastAsia" w:ascii="Times New Roman" w:hAnsi="Times New Roman"/>
          <w:sz w:val="24"/>
        </w:rPr>
        <w:t xml:space="preserve">3d）。尽管如此，该预测仍覆盖了</w:t>
      </w:r>
      <w:r>
        <w:rPr>
          <w:rFonts w:ascii="Times New Roman" w:hAnsi="Times New Roman"/>
          <w:sz w:val="24"/>
        </w:rPr>
        <w:t xml:space="preserve"> 81.0% </w:t>
      </w:r>
      <w:r>
        <w:rPr>
          <w:rFonts w:hint="eastAsia" w:ascii="Times New Roman" w:hAnsi="Times New Roman"/>
          <w:sz w:val="24"/>
        </w:rPr>
        <w:t xml:space="preserve">的真实配体区域，Dice</w:t>
      </w:r>
      <w:r>
        <w:rPr>
          <w:rFonts w:ascii="Times New Roman" w:hAnsi="Times New Roman"/>
          <w:sz w:val="24"/>
        </w:rPr>
        <w:t xml:space="preserve">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0.131。因此，在这四个实例中，Find</w:t>
      </w:r>
      <w:r>
        <w:rPr>
          <w:rFonts w:ascii="Times New Roman" w:hAnsi="Times New Roman"/>
          <w:sz w:val="24"/>
        </w:rPr>
        <w:t xml:space="preserve"> </w:t>
      </w:r>
      <w:r>
        <w:rPr>
          <w:rFonts w:hint="eastAsia" w:ascii="Times New Roman" w:hAnsi="Times New Roman"/>
          <w:sz w:val="24"/>
        </w:rPr>
        <w:t xml:space="preserve">在缺少真实受体结构并使用</w:t>
      </w:r>
      <w:r>
        <w:rPr>
          <w:rFonts w:ascii="Times New Roman" w:hAnsi="Times New Roman"/>
          <w:sz w:val="24"/>
        </w:rPr>
        <w:t xml:space="preserve"> CryoAtom2 </w:t>
      </w:r>
      <w:r>
        <w:rPr>
          <w:rFonts w:hint="eastAsia" w:ascii="Times New Roman" w:hAnsi="Times New Roman"/>
          <w:sz w:val="24"/>
        </w:rPr>
        <w:t xml:space="preserve">自动预测的受体结构时，尽管部分区域的预测效果有所下降，但仍能保持较好的检测表现；测试集整体上的性能比较见图</w:t>
      </w:r>
      <w:r>
        <w:rPr>
          <w:rFonts w:ascii="Times New Roman" w:hAnsi="Times New Roman"/>
          <w:sz w:val="24"/>
        </w:rPr>
        <w:t xml:space="preserve"> 2。</w:t>
      </w:r>
    </w:p>
    <w:p>
      <w:pPr>
        <w:pStyle w:val="CaptionedFigure"/>
        <w:keepNext/>
        <w:spacing w:line="480" w:lineRule="auto"/>
        <w:ind w:firstLine="0"/>
      </w:pPr>
      <w:r>
        <w:rPr>
          <w:rFonts w:ascii="Times New Roman" w:hAnsi="Times New Roman"/>
          <w:sz w:val="24"/>
        </w:rPr>
        <w:drawing>
          <wp:inline>
            <wp:extent cx="5303520" cy="6551407"/>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tu1DAU_ZUoa1pnZkhRozISaoFNQSMkdpZGruMk1iS2ZXseFbCkCKmIDeqGFSvYAHuQ4Gum7Wdwb5x5VCCBiBT5-N5zz335WWyYr-Isiq_efV--_0GcZ6XoLV9-vvxwtnz79frj2fL8Yjzr7xrjF_GtKLbC6Xomcow5zCh96oR1lPbS_d4-pUfCTbw2lF5_-XZ58er6zeurTz8pDeKU_lVdsUagciDuFHpqOXNip2FSob9hdjI1yEgHySDtJ4u9NO3dTu48PzCSZ_BHi6ZWLmN3aVx5bzJCHK9Ew9yuNkKBs9C2YR6utiS5ZXOpyqYm_STZI5iFxp0CaP2PBoT5qRVrGftPIrooJBdHmk8boXxQsqJmXmrlKmkcjYdth2o2knxkw4U_no1slAvHMcthRtplkHYXpFsF2d4E8aIx0KaaQog0flzIEop1Y5WfmoGq-yQYxgl-g12jSmhE5qDeTwDhegCPVj0OD8i6jk1JoUCGEzzWfOIipQ8rpkpxz1o9rwTLHYj0UG_lcEZwH4yguQndShBUyW9DOKmleSDrGjMibuMDYJnzVnheISyA8wSytP4blzWJ3NTDmzMw4ZP5I51j42zqNVbIskVhGzxhcdECPDid03C2mmBHt1j4iKO_e67A4kjrXm1HBlZ7rkSNdf6h0E2EANgWKg1p2ezYBe4GrdjoVzqUTjaQZbWK5qCyn_bToPJHFu7lvspb6xqzzDNZr8zbuFbdvHBCHYR_GL_4Bd1Rj5Y" id="19" name="Picture"/>
            <a:graphic>
              <a:graphicData uri="http://schemas.openxmlformats.org/drawingml/2006/picture">
                <pic:pic>
                  <pic:nvPicPr>
                    <pic:cNvPr descr="C:/Users/15919/Desktop/论文草稿/temp/manuscript_figures_ndyp3nl2/figure_000003.png" id="20" name="Picture"/>
                    <pic:cNvPicPr>
                      <a:picLocks noChangeArrowheads="1" noChangeAspect="1"/>
                    </pic:cNvPicPr>
                  </pic:nvPicPr>
                  <pic:blipFill>
                    <a:blip r:embed="rId18"/>
                    <a:stretch>
                      <a:fillRect/>
                    </a:stretch>
                  </pic:blipFill>
                  <pic:spPr bwMode="auto">
                    <a:xfrm>
                      <a:off x="0" y="0"/>
                      <a:ext cx="5303520" cy="6551407"/>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3｜不同受体条件下的小分子区域检测。a–d</w:t>
      </w:r>
      <w:r>
        <w:rPr>
          <w:rFonts w:ascii="Times New Roman" w:hAnsi="Times New Roman"/>
          <w:sz w:val="24"/>
        </w:rPr>
        <w:t xml:space="preserve"> </w:t>
      </w:r>
      <w:r>
        <w:rPr>
          <w:rFonts w:hint="eastAsia" w:ascii="Times New Roman" w:hAnsi="Times New Roman"/>
          <w:sz w:val="24"/>
        </w:rPr>
        <w:t xml:space="preserve">依次为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ADP（C:401）。每行左侧为复合物整体并叠加</w:t>
      </w:r>
      <w:r>
        <w:rPr>
          <w:rFonts w:ascii="Times New Roman" w:hAnsi="Times New Roman"/>
          <w:sz w:val="24"/>
        </w:rPr>
        <w:t xml:space="preserve"> Find </w:t>
      </w:r>
      <w:r>
        <w:rPr>
          <w:rFonts w:hint="eastAsia" w:ascii="Times New Roman" w:hAnsi="Times New Roman"/>
          <w:sz w:val="24"/>
        </w:rPr>
        <w:t xml:space="preserve">在真实受体条件下检出的小分子区域，框选一个配体结合位点；右侧上排从左至右为真实受体、CryoAtom2</w:t>
      </w:r>
      <w:r>
        <w:rPr>
          <w:rFonts w:ascii="Times New Roman" w:hAnsi="Times New Roman"/>
          <w:sz w:val="24"/>
        </w:rPr>
        <w:t xml:space="preserve"> </w:t>
      </w:r>
      <w:r>
        <w:rPr>
          <w:rFonts w:hint="eastAsia" w:ascii="Times New Roman" w:hAnsi="Times New Roman"/>
          <w:sz w:val="24"/>
        </w:rPr>
        <w:t xml:space="preserve">受体、真实配体及其对应的真实</w:t>
      </w:r>
      <w:r>
        <w:rPr>
          <w:rFonts w:ascii="Times New Roman" w:hAnsi="Times New Roman"/>
          <w:sz w:val="24"/>
        </w:rPr>
        <w:t xml:space="preserve"> ligand </w:t>
      </w:r>
      <w:r>
        <w:rPr>
          <w:rFonts w:hint="eastAsia" w:ascii="Times New Roman" w:hAnsi="Times New Roman"/>
          <w:sz w:val="24"/>
        </w:rPr>
        <w:t xml:space="preserve">area；下排分别为使用真实受体的</w:t>
      </w:r>
      <w:r>
        <w:rPr>
          <w:rFonts w:ascii="Times New Roman" w:hAnsi="Times New Roman"/>
          <w:sz w:val="24"/>
        </w:rPr>
        <w:t xml:space="preserve"> </w:t>
      </w:r>
      <w:r>
        <w:rPr>
          <w:rFonts w:hint="eastAsia" w:ascii="Times New Roman" w:hAnsi="Times New Roman"/>
          <w:sz w:val="24"/>
        </w:rPr>
        <w:t xml:space="preserve">Find、使用</w:t>
      </w:r>
      <w:r>
        <w:rPr>
          <w:rFonts w:ascii="Times New Roman" w:hAnsi="Times New Roman"/>
          <w:sz w:val="24"/>
        </w:rPr>
        <w:t xml:space="preserve"> CryoAtom2 </w:t>
      </w:r>
      <w:r>
        <w:rPr>
          <w:rFonts w:hint="eastAsia" w:ascii="Times New Roman" w:hAnsi="Times New Roman"/>
          <w:sz w:val="24"/>
        </w:rPr>
        <w:t xml:space="preserve">预测受体的</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的预测结果，它们均显示同一真实配体和实验密度，Find</w:t>
      </w:r>
      <w:r>
        <w:rPr>
          <w:rFonts w:ascii="Times New Roman" w:hAnsi="Times New Roman"/>
          <w:sz w:val="24"/>
        </w:rPr>
        <w:t xml:space="preserve"> </w:t>
      </w:r>
      <w:r>
        <w:rPr>
          <w:rFonts w:hint="eastAsia" w:ascii="Times New Roman" w:hAnsi="Times New Roman"/>
          <w:sz w:val="24"/>
        </w:rPr>
        <w:t xml:space="preserve">两格另显示真实受体或</w:t>
      </w:r>
      <w:r>
        <w:rPr>
          <w:rFonts w:ascii="Times New Roman" w:hAnsi="Times New Roman"/>
          <w:sz w:val="24"/>
        </w:rPr>
        <w:t xml:space="preserve"> CryoAtom2 </w:t>
      </w:r>
      <w:r>
        <w:rPr>
          <w:rFonts w:hint="eastAsia" w:ascii="Times New Roman" w:hAnsi="Times New Roman"/>
          <w:sz w:val="24"/>
        </w:rPr>
        <w:t xml:space="preserve">预测受体。每例六格共用朝向和尺度。浅绿为受体，灰色网格为实验密度，橙色为配体碳原子，其他原子按元素着色；蓝色包络为所选预测区域，浅灰蓝为真实标注区域。</w:t>
      </w:r>
    </w:p>
    <w:bookmarkEnd w:id="21"/>
    <w:bookmarkEnd w:id="22"/>
    <w:bookmarkEnd w:id="23"/>
    <w:bookmarkStart w:id="45" w:name="method"/>
    <w:p>
      <w:pPr>
        <w:pStyle w:val="Heading1"/>
        <w:keepNext/>
        <w:spacing w:line="480" w:lineRule="auto"/>
        <w:ind w:firstLine="0"/>
      </w:pPr>
      <w:r>
        <w:rPr>
          <w:rFonts w:ascii="Times New Roman" w:hAnsi="Times New Roman"/>
          <w:sz w:val="24"/>
        </w:rPr>
        <w:t xml:space="preserve">Method</w:t>
      </w:r>
    </w:p>
    <w:bookmarkStart w:id="24"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24"/>
    <w:bookmarkStart w:id="27"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25"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，我们同时保留未归一化表示和截断标准化表示。后者先将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25"/>
    <w:bookmarkStart w:id="26"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26"/>
    <w:bookmarkEnd w:id="27"/>
    <w:bookmarkStart w:id="33" w:name="stage1-find"/>
    <w:p>
      <w:pPr>
        <w:pStyle w:val="Heading2"/>
        <w:keepNext/>
        <w:spacing w:line="480" w:lineRule="auto"/>
        <w:ind w:firstLine="0"/>
      </w:pPr>
      <w:r>
        <w:rPr>
          <w:rFonts w:ascii="Times New Roman" w:hAnsi="Times New Roman"/>
          <w:sz w:val="24"/>
        </w:rPr>
        <w:t xml:space="preserve">Stage1-Find</w:t>
      </w:r>
    </w:p>
    <w:bookmarkStart w:id="28"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28"/>
    <w:bookmarkStart w:id="29"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29"/>
    <w:bookmarkStart w:id="30"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30"/>
    <w:bookmarkStart w:id="31"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31"/>
    <w:bookmarkStart w:id="32" w:name="case-study"/>
    <w:p>
      <w:pPr>
        <w:pStyle w:val="Heading3"/>
        <w:keepNext/>
        <w:spacing w:line="480" w:lineRule="auto"/>
        <w:ind w:firstLine="0"/>
      </w:pPr>
      <w:r>
        <w:rPr>
          <w:rFonts w:ascii="Times New Roman" w:hAnsi="Times New Roman"/>
          <w:sz w:val="24"/>
        </w:rPr>
        <w:t xml:space="preserve">case study</w:t>
      </w:r>
    </w:p>
    <w:bookmarkEnd w:id="32"/>
    <w:bookmarkEnd w:id="33"/>
    <w:bookmarkStart w:id="40" w:name="stage2-match"/>
    <w:p>
      <w:pPr>
        <w:pStyle w:val="Heading2"/>
        <w:keepNext/>
        <w:spacing w:line="480" w:lineRule="auto"/>
        <w:ind w:firstLine="0"/>
      </w:pPr>
      <w:r>
        <w:rPr>
          <w:rFonts w:ascii="Times New Roman" w:hAnsi="Times New Roman"/>
          <w:sz w:val="24"/>
        </w:rPr>
        <w:t xml:space="preserve">Stage2-Match</w:t>
      </w:r>
    </w:p>
    <w:bookmarkStart w:id="34"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34"/>
    <w:bookmarkStart w:id="35"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RDKID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，使用它的向量表示分别与它自身的图表示以及其他</w:t>
      </w:r>
      <w:r>
        <w:rPr>
          <w:rFonts w:ascii="Times New Roman" w:hAnsi="Times New Roman"/>
          <w:sz w:val="24"/>
        </w:rPr>
        <w:t xml:space="preserve"> SMILES </w:t>
      </w:r>
      <w:r>
        <w:rPr>
          <w:rFonts w:hint="eastAsia" w:ascii="Times New Roman" w:hAnsi="Times New Roman"/>
          <w:sz w:val="24"/>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35"/>
    <w:bookmarkStart w:id="36"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36"/>
    <w:bookmarkStart w:id="37"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37"/>
    <w:bookmarkStart w:id="38"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38"/>
    <w:bookmarkStart w:id="39" w:name="评估"/>
    <w:p>
      <w:pPr>
        <w:pStyle w:val="Heading3"/>
        <w:keepNext/>
        <w:spacing w:line="480" w:lineRule="auto"/>
        <w:ind w:firstLine="0"/>
      </w:pPr>
      <w:r>
        <w:rPr>
          <w:rFonts w:hint="eastAsia" w:ascii="Times New Roman" w:hAnsi="Times New Roman"/>
          <w:sz w:val="24"/>
        </w:rPr>
        <w:t xml:space="preserve">评估</w:t>
      </w:r>
    </w:p>
    <w:bookmarkEnd w:id="39"/>
    <w:bookmarkEnd w:id="40"/>
    <w:bookmarkStart w:id="44" w:name="stage3-build"/>
    <w:p>
      <w:pPr>
        <w:pStyle w:val="Heading2"/>
        <w:keepNext/>
        <w:spacing w:line="480" w:lineRule="auto"/>
        <w:ind w:firstLine="0"/>
      </w:pPr>
      <w:r>
        <w:rPr>
          <w:rFonts w:ascii="Times New Roman" w:hAnsi="Times New Roman"/>
          <w:sz w:val="24"/>
        </w:rPr>
        <w:t xml:space="preserve">Stage3-Build</w:t>
      </w:r>
    </w:p>
    <w:bookmarkStart w:id="41"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41"/>
    <w:bookmarkStart w:id="42"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的其他部分，包括网络架构、特征表示以及加噪、去噪过程等。训练时，网络中的</w:t>
      </w:r>
      <w:r>
        <w:rPr>
          <w:rFonts w:ascii="Times New Roman" w:hAnsi="Times New Roman"/>
          <w:sz w:val="24"/>
        </w:rPr>
        <w:t xml:space="preserve"> GAP </w:t>
      </w:r>
      <w:r>
        <w:rPr>
          <w:rFonts w:hint="eastAsia" w:ascii="Times New Roman" w:hAnsi="Times New Roman"/>
          <w:sz w:val="24"/>
        </w:rPr>
        <w:t xml:space="preserve">卷积模块进行随机初始化，其余网络参数加载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的官方权重，之后在训练集上进行微调。</w:t>
      </w:r>
    </w:p>
    <w:bookmarkEnd w:id="42"/>
    <w:bookmarkStart w:id="43" w:name="评估-1"/>
    <w:p>
      <w:pPr>
        <w:pStyle w:val="Heading3"/>
        <w:keepNext/>
        <w:spacing w:line="480" w:lineRule="auto"/>
        <w:ind w:firstLine="0"/>
      </w:pPr>
      <w:r>
        <w:rPr>
          <w:rFonts w:hint="eastAsia" w:ascii="Times New Roman" w:hAnsi="Times New Roman"/>
          <w:sz w:val="24"/>
        </w:rPr>
        <w:t xml:space="preserve">评估</w:t>
      </w:r>
    </w:p>
    <w:bookmarkEnd w:id="43"/>
    <w:bookmarkEnd w:id="44"/>
    <w:bookmarkEnd w:id="45"/>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4" Type="http://schemas.openxmlformats.org/officeDocument/2006/relationships/image" Target="media/rId14.png"/><Relationship Id="rId18" Type="http://schemas.openxmlformats.org/officeDocument/2006/relationships/image" Target="media/rId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2026-09-30T13:17:33Z</dcterms:created>
  <dcterms:modified xsi:type="dcterms:W3CDTF">2026-09-30T13:17:33Z</dcterms:modified>
</cp:coreProperties>
</file>

<file path=docProps/custom.xml><?xml version="1.0" encoding="utf-8"?>
<Properties xmlns="http://schemas.openxmlformats.org/officeDocument/2006/custom-properties" xmlns:vt="http://schemas.openxmlformats.org/officeDocument/2006/docPropsVTypes"/>
</file>