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ydUs2O0zAQfpUoZ1g37ZZuo6US6gKXBVVI3CxVXsdprCa2sd00CJC4AQduiAsPACcegJXgadjtYzATpz-r5YCIFPnzzOdvZj77VWyYL-I0iq8_Xf7-8pNcvb3cfH0P6MgY38R3otgKp8taZEiappQ-d8I6SpPhOBlTeibc0mtD6eb7j6vP7zYfP1x_-0VpUKP0tpxilUCpXC7u6lrYWor1vO5jqmJ2uTKYHI4Gg-Nk2CTj4-RkdPL61Eiewh81Valcyu7TuPDepIQ4XoiKuSNthIJkrm3FPGztgmSWraVaVCXp93r3SMWkonGnAFr_owHH_MqKnYz9JxGd55KLM81XlVA-KFlRMi-1coU0jsaTdkJVzySf2bDhT-uZjTLhOFaZpqQ1nrS-k852cug68aIyMKZawRFp_Bwshmbd_AW3SeNHkoTAvIdfcmTUAgaRGagnA0B4M4Bn2xknp2TXx76l0CBDB881X7pI6WnB1EI8sFavC8Eyh4Kot004I7gPQdDcHz0oEFTJLRMuSmkeybLEiojb8wGw1HkrPC8Q5sB5BlXa_I3NjkRu6uHOGXD4Yv1EZzg4W3mNHbK0yW2FK1xc1ECmB9O8DGurCXFMi8ZHHPPdcwUWR1r3ajsysNp1K2qs84-FriIEwLbQaSjL6nMXuHu0ZWNe6dA62UOWlipag8p42B8Glb-y8F4eqqyN7jBLPZPlNnyIS9X5hQ51EP5J_OYPFDp_mg" id="12" name="Picture"/>
            <a:graphic>
              <a:graphicData uri="http://schemas.openxmlformats.org/drawingml/2006/picture">
                <pic:pic>
                  <pic:nvPicPr>
                    <pic:cNvPr descr="C:/Users/15919/Desktop/论文草稿/temp/manuscript_figures_qcr1xt7i/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ydUkuOEzEQvUqr10yczyRRWkMklAE2MyhCYmcp8rjdaSvtD7aTNAIkdogFO8SGC7DiACDBaZiZY1DV7nxGzALRUsuvXM-vqp79OrUslGmWpDeffvz-8pNcilCa_PodBh1rQ50-SFInvKk2IkfeLKP0hRfOU9obTnoTSs-FXwVjKb399v368_vbjx9uvv6iNApSeq-iZkqgWiGXJ6ohnGxOMaGYW60tpobjweC0N6xH43F_NOi-ObOSZ_Antaq0z9hDmpYh2IwQz0uhmO8YKzQkC-MUCxC6Jckd20q9VBXpd7sjopjUNG0VQOt_NOBYWDuxl3H_JGKKQnJxbvhaCR2ikhMVC9JoX0rraTptJtSbueRzFwP-bDN3SS48xyqzjDTOk8Z40vpOjm0nQSgLY-o1HJE2LMBgaNYvXnLXq8NYkrix6OLX71i9hEFkDuq9ESC8F8Dz3YzTM7Lv49BSbJChgxeGr3yizaxkeikeOWe2pWC5R0HU2yW8FTzETdA8HD0qEFXJXyZcVdI-kVWFFRE35yNgmQ9OBF4iLIDzHKo0-TvBnkTu6mHkLTh8tb00OQ7O1sFghyyrC6dwhYtLash0YZpXcW00YR_Tog4Jx3z7XIHFkda-2pYMrGbdiVrnw1NhVIIA2A46jWXZ5sJH7gHt2JjXJrZODpBllU62oDIZ9odR5V4W3stjnTe7e8yywGS12z7GlW79QodaCP80ffsHO1R-_g" id="15" name="Picture"/>
            <a:graphic>
              <a:graphicData uri="http://schemas.openxmlformats.org/drawingml/2006/picture">
                <pic:pic>
                  <pic:nvPicPr>
                    <pic:cNvPr descr="C:/Users/15919/Desktop/论文草稿/temp/manuscript_figures_qcr1xt7i/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70" w:name="results"/>
    <w:p>
      <w:pPr>
        <w:pStyle w:val="Heading1"/>
        <w:keepNext/>
        <w:spacing w:line="480" w:lineRule="auto"/>
        <w:ind w:firstLine="0"/>
      </w:pPr>
      <w:r>
        <w:rPr>
          <w:rFonts w:ascii="Times New Roman" w:hAnsi="Times New Roman"/>
          <w:sz w:val="24"/>
        </w:rPr>
        <w:t xml:space="preserve">Results</w:t>
      </w:r>
    </w:p>
    <w:bookmarkStart w:id="27"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分数衡量性能。</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bookmarkEnd w:id="18"/>
    <w:bookmarkStart w:id="22"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FirstParagraph"/>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则展示仅限小分子的评估结果。糖类、金属离子等其他类别的真实实例和预测实例均从分子和分母中排除。</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分数，但其</w:t>
      </w:r>
      <w:r>
        <w:rPr>
          <w:rFonts w:ascii="Times New Roman" w:hAnsi="Times New Roman"/>
          <w:sz w:val="24"/>
        </w:rPr>
        <w:t xml:space="preserve"> top-k</w:t>
      </w:r>
      <w:r>
        <w:rPr>
          <w:rFonts w:ascii="Times New Roman" w:hAnsi="Times New Roman"/>
          <w:sz w:val="24"/>
        </w:rPr>
        <w:t xml:space="preserve"> </w:t>
      </w:r>
      <w:r>
        <w:rPr>
          <w:rFonts w:hint="eastAsia" w:ascii="Times New Roman" w:hAnsi="Times New Roman"/>
          <w:sz w:val="24"/>
        </w:rPr>
        <w:t xml:space="preserve">成功率仍处于中等水平（</w:t>
      </w:r>
      <w:r>
        <w:rPr>
          <w:rStyle w:val="MDFIGREF_eJyrrk7LTC9KTbNKNUrVTczJ0U3LzEvRzU0sSc6orQUApM0LCA"/>
          <w:rFonts w:ascii="Times New Roman" w:hAnsi="Times New Roman"/>
          <w:sz w:val="24"/>
        </w:rPr>
        <w:t xml:space="preserve">Fig. 10</w:t>
      </w:r>
      <w:r>
        <w:rPr>
          <w:rFonts w:hint="eastAsia" w:ascii="Times New Roman" w:hAnsi="Times New Roman"/>
          <w:sz w:val="24"/>
        </w:rPr>
        <w:t xml:space="preserve">，</w:t>
      </w:r>
      <w:r>
        <w:rPr>
          <w:rStyle w:val="MDFIGREF_eJyrrk7LTC9KTbNKNUrVLc5NzMnRLcgsSM3JzEutSaytBQDAfQxA"/>
          <w:rFonts w:ascii="Times New Roman" w:hAnsi="Times New Roman"/>
          <w:sz w:val="24"/>
        </w:rPr>
        <w:t xml:space="preserve">Fig. 11a</w:t>
      </w:r>
      <w:r>
        <w:rPr>
          <w:rFonts w:hint="eastAsia" w:ascii="Times New Roman" w:hAnsi="Times New Roman"/>
          <w:sz w:val="24"/>
        </w:rPr>
        <w:t xml:space="preserve">），说明真实实例仍倾向于排在前列。PRAUC</w:t>
      </w:r>
      <w:r>
        <w:rPr>
          <w:rFonts w:ascii="Times New Roman" w:hAnsi="Times New Roman"/>
          <w:sz w:val="24"/>
        </w:rPr>
        <w:t xml:space="preserve"> </w:t>
      </w:r>
      <w:r>
        <w:rPr>
          <w:rFonts w:hint="eastAsia" w:ascii="Times New Roman" w:hAnsi="Times New Roman"/>
          <w:sz w:val="24"/>
        </w:rPr>
        <w:t xml:space="preserve">衡量候选的排序质量，而非不考虑排序的体素重叠，因此其</w:t>
      </w:r>
      <w:r>
        <w:rPr>
          <w:rFonts w:ascii="Times New Roman" w:hAnsi="Times New Roman"/>
          <w:sz w:val="24"/>
        </w:rPr>
        <w:t xml:space="preserve"> PRAUC </w:t>
      </w:r>
      <w:r>
        <w:rPr>
          <w:rFonts w:hint="eastAsia" w:ascii="Times New Roman" w:hAnsi="Times New Roman"/>
          <w:sz w:val="24"/>
        </w:rPr>
        <w:t xml:space="preserve">相应地明显高于</w:t>
      </w:r>
      <w:r>
        <w:rPr>
          <w:rFonts w:ascii="Times New Roman" w:hAnsi="Times New Roman"/>
          <w:sz w:val="24"/>
        </w:rPr>
        <w:t xml:space="preserve"> Dice </w:t>
      </w:r>
      <w:r>
        <w:rPr>
          <w:rFonts w:hint="eastAsia" w:ascii="Times New Roman" w:hAnsi="Times New Roman"/>
          <w:sz w:val="24"/>
        </w:rPr>
        <w:t xml:space="preserve">分数。</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ydUsuO0zAU_ZUoa6ZuWtrRREMl1AE2A6qQ2FmqPI6TWE1sY7ttELBGLFgNYgNizYoPYCT4GqbzGdwbp48Rs0BEinx8z_G5D_t1bJgv4zSKNx-vfn_-SZxnhUg2V5fXX7_0jPFNfC-KrXC6WokMddOU0hdOWEdpMjpJTig9E27htaH05vuP60_vbj6833z7RWkwpPROR8VqgW6BPKqZVEdONoYpUSFfM7tYGlSMjofD-8moGQ_HuL45NZKn8EdNXSmXsgc0Lr03KSGOl6JmrqeNUEDm2tbMw9YWJLNsLVVRV2TQ748JpqNx5wBe_-MBx_zSip2N_ScTneeSizPNl7VQPjhZUTEvtXKlNI7Gk7ZDtZpJPrNhw5-tZjbKhOOYZZqS9gJIO3_SjZ8cTp94URtoUy3hiDR-nssCinXzl9wmjT-WJATmffyGPaMKaERm4D5IAOH1AJ5te5yckl0d-5JCgQwneK75wkVKT0umCvHQWr0uBcscmLR-W8IZwX0Iguf-6EGC4Er-GsJFJc1jWVWYEXF7PgCWOm-F5yXCHDTPIUvL39rsROS2H-6cgQlfrJ_qDBtnS6-xQpY2ua1xhYuLGmD60M2rsLaeEEdaND7iyHfPFVQcZd2r7cSgatetqbHOPxG6jhCA2kKlIS1bnbug3aOtGnmlQ-lkD1laqWgNLiejwSi43KnCe3mksja6wyz1TFbb8CGuVDcvnFAH4Z_Eb_8AZIuBlg" id="20" name="Picture"/>
            <a:graphic>
              <a:graphicData uri="http://schemas.openxmlformats.org/drawingml/2006/picture">
                <pic:pic>
                  <pic:nvPicPr>
                    <pic:cNvPr descr="C:/Users/15919/Desktop/论文草稿/temp/manuscript_figures_qcr1xt7i/figure_000003.png" id="21" name="Picture"/>
                    <pic:cNvPicPr>
                      <a:picLocks noChangeArrowheads="1" noChangeAspect="1"/>
                    </pic:cNvPicPr>
                  </pic:nvPicPr>
                  <pic:blipFill>
                    <a:blip r:embed="rId19"/>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bookmarkEnd w:id="22"/>
    <w:bookmarkStart w:id="26"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4a–d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4a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4b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4c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4d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4a–c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4d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Fig. 4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ydUt2KEzEUfpVhrt2m7bauHdaCdNWbVYrgXaBkM5mZ0JkkJmk7ot4qguKN7I0PoFd6r6BPU7eP4TmT6c8iC-LAkC_nfOc7f3kRG-aLOIniq48_1p9-EudZLnrrD982n1-v3112jPF1fCuKrXC6XIoUqZOE0qdOWEdpbzjqjSg9E27utaF08_X778s3m_dvr778ojRoUnqTqGKVQMHgP8r0wnLmxFHFpEJ_xex8YZAxPDk-HvSG9Un3Tn8wHLw8NZIn8Ed1VSqXsLs0Lrw3CSGOF6JirqONUODMtK2Yh6vNSWrZSqq8Kkm_271NMAuNWwXQ-h8NCPMLK3Yy9p9EdJZJLs40X1RC-aBkRcm81MoV0jgaj5sO1XIq-dSGC3-8nNooFY5jlklCmh2QZgWk3QA5XADxojLQplpAiDR-lskcinWzZ9z2an8iSTDMuvgNOkbl0IhMQb0_BITrATzd9jg-Jbs69iWFAhlO8FzzuYuUnhRM5eKetXpVCJY6EOmh3tbhjOA-GEFzH3qQIKiSv4ZwUUrzQJYlZkTcxAfAEuet8LxAmAHnCWRp_NcuOxK5roc3Z2DCF6tHOsXG2cJrrJAldWYrPGFxUQ2eLnTzPJyNJtjRLWofcfS3zxVYHGntq23JwGrOraixzj8UuooQANtCpSEtW567wN2jLRv9SofSyR6ypFTRClRGQ9zhjSzcy32VNtYdZolnstyaD3Gp2nnhhFoI_zh-9QdIjIVn" id="24" name="Picture"/>
            <a:graphic>
              <a:graphicData uri="http://schemas.openxmlformats.org/drawingml/2006/picture">
                <pic:pic>
                  <pic:nvPicPr>
                    <pic:cNvPr descr="C:/Users/15919/Desktop/论文草稿/temp/manuscript_figures_qcr1xt7i/figure_000004.png" id="25" name="Picture"/>
                    <pic:cNvPicPr>
                      <a:picLocks noChangeArrowheads="1" noChangeAspect="1"/>
                    </pic:cNvPicPr>
                  </pic:nvPicPr>
                  <pic:blipFill>
                    <a:blip r:embed="rId23"/>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4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6"/>
    <w:bookmarkEnd w:id="27"/>
    <w:bookmarkStart w:id="36" w:name="stage-2"/>
    <w:p>
      <w:pPr>
        <w:pStyle w:val="Heading2"/>
        <w:keepNext/>
        <w:spacing w:line="480" w:lineRule="auto"/>
        <w:ind w:firstLine="0"/>
      </w:pPr>
      <w:r>
        <w:rPr>
          <w:rFonts w:ascii="Times New Roman" w:hAnsi="Times New Roman"/>
          <w:sz w:val="24"/>
        </w:rPr>
        <w:t xml:space="preserve">Stage 2</w:t>
      </w:r>
    </w:p>
    <w:bookmarkStart w:id="28"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28"/>
    <w:bookmarkStart w:id="35"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Fig. 5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ydUs2O0zAQfpUoV9i6aTe7arRUQl3gsqAKiZulyus4jdXENrbbZgVcQQghIYG4gLjCBR6AFbsvQ7d9DMZx-rOCw4pIkb-Z-eabGY-fhYrYPEyCcPnhfPHpAhlLxqyzPH9_9eXzaHH5a_X1ZedW5_fFm8X3dy2lbBXeDkLNjCxmLHV5gwTjJ4Zpg3EU96IexsfMTKxUGK9-_Lz6-Gr19vXy2yXGvgDGN6ogSMmcuifvaZISvacI1y5YEj2ZKheOD7vd_Siu4sO4Ex3sPz9SnCbwB1VZCJOQOzjMrVUJQobmrCSmJRUTEMykLokFU49Rqsmci3FZoE67fYBKwgUOGwXQ-h8NSLNTzTYy-kYiMss4ZceSTksmrFfSrCCWS2FyrgwO-_WEYjbkdKi9QR_NhjpImaGuyiBB9TZQvQzU7ALtrgJZVioYU0whhSs7yvgYmjWjp1RHlT3kyDtGbffFLSXGMAhPQb0bAXK7ATxcz9g_Qps-ti35Bom7wRNJJyYQcpATMWZ3tZbznJHUgEittw4Yxaj1TtDcpu4U8Kror0s4Lbi6z4vCVXS4zveAJMZqZmnuYAacx1Cljl8zNiR0Xc9ZRsENn84fytQNTqZWug5JUmW6dCcsLqgg0oZpzvxZa4LfhVllA-rizXMFFj2rzfrVNmRg1edaVGljHzBZBg4AW0OnviyZnRjP3aI128WF9K2jLSRJIYI5qPTiTuxV_slye7kn0tq7wSSxhBdr9y4uRHNf7oYaCH8_fPEH4H2Tsw" id="30" name="Picture"/>
            <a:graphic>
              <a:graphicData uri="http://schemas.openxmlformats.org/drawingml/2006/picture">
                <pic:pic>
                  <pic:nvPicPr>
                    <pic:cNvPr descr="C:/Users/15919/Desktop/论文草稿/temp/manuscript_figures_qcr1xt7i/figure_000005.png" id="31" name="Picture"/>
                    <pic:cNvPicPr>
                      <a:picLocks noChangeArrowheads="1" noChangeAspect="1"/>
                    </pic:cNvPicPr>
                  </pic:nvPicPr>
                  <pic:blipFill>
                    <a:blip r:embed="rId29"/>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5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5b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Fig. 6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ydUt2KEzEUfpVhbnWb_k3XDmtBuurNKkXwLlCymUwndCaJSdqOqLeKiCAo3ije6o0-gIu7L2O3fQxPJtOfRS8WB4Z8Oec73_nLs1ARm4VxEK4-nC0_nSNjyYS1V2fvL798Hi8vfq2_vmzfaP8-f7P8_q6hlC3Dm0GomZH5nCUubhhj_NgwbTBuRf1WH-NjZqZWKozXP35efny1fvt69e0CY58A42tlEKRgTt2TD4zVUkyYsQeKcO0IBdHTmXKU6LDT6baiMuo1bzV73edHitMY_qAscmFichuHmbUqRsjQjBXENKRiApyp1AWxcNUTlGiy4GJS5KjdbPZQQbjAYa0AWv-jAWF2ptlWRl9LRKYpp-xY0lnBhPVKmuXEcilMxpXB4aDqUMxHnI60v9CH85EOEmaoyzKMUbURVC0E1ftA--tAlhUK2hQzCOHKjlM-gWLN-AnVrdIecuQN46b7eg0lJtAIT0C90wXk9gN4tOlxcIS2dexK8gUSN8ETSacmEHKYEVjkHa3lImMkMSDScnobh1GMWm8EzV3oXgKviv4awmnO1T2e5y6jw1W8BySGF8QszRxMgfMIslT-K5ctCV3VczejYMKniwcycY2TmZWuQhKXqS7cCYsLSvA0oZun_qw0we7crLQBdf76uQKLOlr9amsysKpzI6q0sfeZLAIHgK2hUp-WzE-M5-7Qhu38QvrS0Q6SOBfBAlT6UTvyKv9kub3cFUll3WISW8LzjXkf56Kel5tQDeEfhC_-AAqZlZQ" id="33" name="Picture"/>
            <a:graphic>
              <a:graphicData uri="http://schemas.openxmlformats.org/drawingml/2006/picture">
                <pic:pic>
                  <pic:nvPicPr>
                    <pic:cNvPr descr="C:/Users/15919/Desktop/论文草稿/temp/manuscript_figures_qcr1xt7i/figure_000006.png" id="34" name="Picture"/>
                    <pic:cNvPicPr>
                      <a:picLocks noChangeArrowheads="1" noChangeAspect="1"/>
                    </pic:cNvPicPr>
                  </pic:nvPicPr>
                  <pic:blipFill>
                    <a:blip r:embed="rId32"/>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6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6a,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5a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5b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5"/>
    <w:bookmarkEnd w:id="36"/>
    <w:bookmarkStart w:id="49" w:name="stage-3"/>
    <w:p>
      <w:pPr>
        <w:pStyle w:val="Heading2"/>
        <w:keepNext/>
        <w:spacing w:line="480" w:lineRule="auto"/>
        <w:ind w:firstLine="0"/>
      </w:pPr>
      <w:r>
        <w:rPr>
          <w:rFonts w:ascii="Times New Roman" w:hAnsi="Times New Roman"/>
          <w:sz w:val="24"/>
        </w:rPr>
        <w:t xml:space="preserve">Stage 3</w:t>
      </w:r>
    </w:p>
    <w:bookmarkStart w:id="40"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7</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480" w:lineRule="auto"/>
        <w:ind w:firstLine="0"/>
        <w:jc w:val="center"/>
      </w:pPr>
      <w:r>
        <w:rPr>
          <w:rFonts w:ascii="Times New Roman" w:hAnsi="Times New Roman"/>
          <w:sz w:val="24"/>
        </w:rPr>
        <w:drawing>
          <wp:inline>
            <wp:extent cx="5733415" cy="4421778"/>
            <wp:effectExtent b="0" l="0" r="0" t="0"/>
            <wp:docPr descr="Fig. 7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ydUsuO0zAU_ZUoa6Zu-qA0GiqhDrAZUIXEzlLlcZzEavzAdtogYI1YsAKxAbFmxQcwEnwN0_kMruP0MWIWiEiRj-8999yXX8WauDJOo3j78fL355_IOlKw4fbyw9XXLz2tXRPfiWLDrKrWLPO8eYrxc8uMxTgZT5MpxmfMrpzSGF9__3H16e31-3fbb78wDoIY36ooiWBeLThPVJ5zykl14moJaYAgiFnV2lPGk-FwlIyb0WiQTCb3Xp9qTlP4o0ZU0qbkPo5L53SKkKUlE8T2lGYSnLkygji4mgJlhmy4LESFBv3-XSQIlzjuFEDrfzQgzNWG7WXMP4m0nbIzRWvBpAtKhlXEcSVtybXF8aztUK4XnC5MuNCn64WJMmapzzJPUbsB1C4AdfNHx-NHjgkNbcoaQrh2y5wXUKxdvqAmadyEo2BY9v036WlZQCM8A_XhFJDfD-DFrsfZKdrXcSgpFEj8BM8VXdlIqnlJZMEeGKM2JSOZBZHE6-0cVjPqghE0D6FHCYIq-msIFxXXj3hV-Ywet_EBkNQ6wxwtPcyB8wyytP4blz0J3dTzN6thwhebJyrzjZPaKV8hSZvcCH_C4qIGPH3o5mU4W02wezdrXES9v3uuwKKe1r3ajgys9tyJamPdY6ZE5AGwDVQa0pL1uQ3cA9qxvV-qUDo6QJJWMtqAynQ8GAeVW1l-Lw9l1lr3mKSO8GpnPsaV7OblJ9RB-Gfxmz8hY4IH" id="38" name="Picture"/>
            <a:graphic>
              <a:graphicData uri="http://schemas.openxmlformats.org/drawingml/2006/picture">
                <pic:pic>
                  <pic:nvPicPr>
                    <pic:cNvPr descr="C:/Users/15919/Desktop/论文草稿/temp/manuscript_figures_qcr1xt7i/figure_000007.png" id="39" name="Picture"/>
                    <pic:cNvPicPr>
                      <a:picLocks noChangeArrowheads="1" noChangeAspect="1"/>
                    </pic:cNvPicPr>
                  </pic:nvPicPr>
                  <pic:blipFill>
                    <a:blip r:embed="rId37"/>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7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0"/>
    <w:bookmarkStart w:id="44" w:name="stage-3与-emap2lig-build-的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我们还将使用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进行比较，后者是使用冷冻电镜密度、不依赖受体信息的配体构象预测工具。Emap2lig-Build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blob。因此，公平比较要求将评估限制在</w:t>
      </w:r>
      <w:r>
        <w:rPr>
          <w:rFonts w:ascii="Times New Roman" w:hAnsi="Times New Roman"/>
          <w:sz w:val="24"/>
        </w:rPr>
        <w:t xml:space="preserve"> Emap2lig-Find </w:t>
      </w:r>
      <w:r>
        <w:rPr>
          <w:rFonts w:hint="eastAsia" w:ascii="Times New Roman" w:hAnsi="Times New Roman"/>
          <w:sz w:val="24"/>
        </w:rPr>
        <w:t xml:space="preserve">返回了对应</w:t>
      </w:r>
      <w:r>
        <w:rPr>
          <w:rFonts w:ascii="Times New Roman" w:hAnsi="Times New Roman"/>
          <w:sz w:val="24"/>
        </w:rPr>
        <w:t xml:space="preserve"> blob </w:t>
      </w:r>
      <w:r>
        <w:rPr>
          <w:rFonts w:hint="eastAsia" w:ascii="Times New Roman" w:hAnsi="Times New Roman"/>
          <w:sz w:val="24"/>
        </w:rPr>
        <w:t xml:space="preserve">的配体实例上。在</w:t>
      </w:r>
      <w:r>
        <w:rPr>
          <w:rFonts w:ascii="Times New Roman" w:hAnsi="Times New Roman"/>
          <w:sz w:val="24"/>
        </w:rPr>
        <w:t xml:space="preserve"> 446 </w:t>
      </w:r>
      <w:r>
        <w:rPr>
          <w:rFonts w:hint="eastAsia" w:ascii="Times New Roman" w:hAnsi="Times New Roman"/>
          <w:sz w:val="24"/>
        </w:rPr>
        <w:t xml:space="preserve">个小分子测试实例中，Emap2lig-Find</w:t>
      </w:r>
      <w:r>
        <w:rPr>
          <w:rFonts w:ascii="Times New Roman" w:hAnsi="Times New Roman"/>
          <w:sz w:val="24"/>
        </w:rPr>
        <w:t xml:space="preserve"> </w:t>
      </w:r>
      <w:r>
        <w:rPr>
          <w:rFonts w:hint="eastAsia" w:ascii="Times New Roman" w:hAnsi="Times New Roman"/>
          <w:sz w:val="24"/>
        </w:rPr>
        <w:t xml:space="preserve">仅为</w:t>
      </w:r>
      <w:r>
        <w:rPr>
          <w:rFonts w:ascii="Times New Roman" w:hAnsi="Times New Roman"/>
          <w:sz w:val="24"/>
        </w:rPr>
        <w:t xml:space="preserve"> 237 </w:t>
      </w:r>
      <w:r>
        <w:rPr>
          <w:rFonts w:hint="eastAsia" w:ascii="Times New Roman" w:hAnsi="Times New Roman"/>
          <w:sz w:val="24"/>
        </w:rPr>
        <w:t xml:space="preserve">个实例返回了与真实配体区域双向覆盖率均至少为</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blob。因此，我们仅在这些实例上比较</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Emap2lig-Build（</w:t>
      </w:r>
      <w:r>
        <w:rPr>
          <w:rStyle w:val="MDFIGREF_eJyrrk7LTC9KTbMqLklMTzXWTcvMS9HNyCzRzUhNTNEtyQfTtbUAKZIOsw"/>
          <w:rFonts w:ascii="Times New Roman" w:hAnsi="Times New Roman"/>
          <w:sz w:val="24"/>
        </w:rPr>
        <w:t xml:space="preserve">Fig. 8</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在这</w:t>
      </w:r>
      <w:r>
        <w:rPr>
          <w:rFonts w:ascii="Times New Roman" w:hAnsi="Times New Roman"/>
          <w:sz w:val="24"/>
        </w:rPr>
        <w:t xml:space="preserve"> 237 </w:t>
      </w:r>
      <w:r>
        <w:rPr>
          <w:rFonts w:hint="eastAsia" w:ascii="Times New Roman" w:hAnsi="Times New Roman"/>
          <w:sz w:val="24"/>
        </w:rPr>
        <w:t xml:space="preserve">个共同可评估的实例中，使用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明显优于</w:t>
      </w:r>
      <w:r>
        <w:rPr>
          <w:rFonts w:ascii="Times New Roman" w:hAnsi="Times New Roman"/>
          <w:sz w:val="24"/>
        </w:rPr>
        <w:t xml:space="preserve"> </w:t>
      </w:r>
      <w:r>
        <w:rPr>
          <w:rFonts w:hint="eastAsia" w:ascii="Times New Roman" w:hAnsi="Times New Roman"/>
          <w:sz w:val="24"/>
        </w:rPr>
        <w:t xml:space="preserve">Emap2lig-Build。使用真实受体和</w:t>
      </w:r>
      <w:r>
        <w:rPr>
          <w:rFonts w:ascii="Times New Roman" w:hAnsi="Times New Roman"/>
          <w:sz w:val="24"/>
        </w:rPr>
        <w:t xml:space="preserve"> CryoAtom2 </w:t>
      </w:r>
      <w:r>
        <w:rPr>
          <w:rFonts w:hint="eastAsia" w:ascii="Times New Roman" w:hAnsi="Times New Roman"/>
          <w:sz w:val="24"/>
        </w:rPr>
        <w:t xml:space="preserve">重建受体时，top-1</w:t>
      </w:r>
      <w:r>
        <w:rPr>
          <w:rFonts w:ascii="Times New Roman" w:hAnsi="Times New Roman"/>
          <w:sz w:val="24"/>
        </w:rPr>
        <w:t xml:space="preserve"> RMSD </w:t>
      </w:r>
      <w:r>
        <w:rPr>
          <w:rFonts w:hint="eastAsia" w:ascii="Times New Roman" w:hAnsi="Times New Roman"/>
          <w:sz w:val="24"/>
        </w:rPr>
        <w:t xml:space="preserve">中位数分别为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Å。Best-of-50 RMSD </w:t>
      </w:r>
      <w:r>
        <w:rPr>
          <w:rFonts w:hint="eastAsia" w:ascii="Times New Roman" w:hAnsi="Times New Roman"/>
          <w:sz w:val="24"/>
        </w:rPr>
        <w:t xml:space="preserve">中位数分别为</w:t>
      </w:r>
      <w:r>
        <w:rPr>
          <w:rFonts w:ascii="Times New Roman" w:hAnsi="Times New Roman"/>
          <w:sz w:val="24"/>
        </w:rPr>
        <w:t xml:space="preserve"> 0.65 Å </w:t>
      </w:r>
      <w:r>
        <w:rPr>
          <w:rFonts w:hint="eastAsia" w:ascii="Times New Roman" w:hAnsi="Times New Roman"/>
          <w:sz w:val="24"/>
        </w:rPr>
        <w:t xml:space="preserve">和</w:t>
      </w:r>
      <w:r>
        <w:rPr>
          <w:rFonts w:ascii="Times New Roman" w:hAnsi="Times New Roman"/>
          <w:sz w:val="24"/>
        </w:rPr>
        <w:t xml:space="preserve"> 0.70 </w:t>
      </w:r>
      <w:r>
        <w:rPr>
          <w:rFonts w:hint="eastAsia" w:ascii="Times New Roman" w:hAnsi="Times New Roman"/>
          <w:sz w:val="24"/>
        </w:rPr>
        <w:t xml:space="preserve">Å，同样明显低于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480" w:lineRule="auto"/>
        <w:ind w:firstLine="0"/>
        <w:jc w:val="center"/>
      </w:pPr>
      <w:r>
        <w:rPr>
          <w:rFonts w:ascii="Times New Roman" w:hAnsi="Times New Roman"/>
          <w:sz w:val="24"/>
        </w:rPr>
        <w:drawing>
          <wp:inline>
            <wp:extent cx="5733415" cy="4323009"/>
            <wp:effectExtent b="0" l="0" r="0" t="0"/>
            <wp:docPr descr="Fig. 8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ydUsuO0zAU_ZUoazpOm5ah0VAJdYDNgCokdpYqj-MkVuMHtttmBKwRi1mB2IBYs-IDGAm-hul8Btdx-hgxC0SkyMf3nnvuy69jTVwVZ1G8-Xj1-_NPZB0pWbq5-nD99cuR1q6J70WxYVbVK5Z73jTD-KVlxmLcH437Y4xPmV04pTG--f7j-tO7m8v3m2-_MA6CGN-pKIlgXi04ewWXea_irlcxkvecak_PE8QsltozR8dpOuyPmmE6SJNk_OZEc5rBHzWiljYjD3FcOaczhCytmCD2SGkmwVkoI4iDqylRbsiay1LUaJAk95EgXOK4UwCt_9GAMLc0bCdj_klEFQWn7FTRpWDSBSXDauK4krbi2uJ40nYoVzNOZyZc6PPVzEQ5s9RnmWaoXQRq94C6NaDDLSDHhIY25RJCuHbzgpdQrJ2_oqbfuGOOgmGe-O_BkZYlNMJzUB-mgPyaAM-2PU5O0K6OfUmhQOIneKbowkZSTSsiS_bIGLX2q7Qg0vd6W4fVjLpgBM196EGCoIr-GsJ5zfUTXtc-o8dtfAAks84wRysPC-C8gCyt_9ZlR0K39fzNapjw-fqZyn3jZOmUr5BkTWGEP2FxUQOeBLq5CGerCXbvZo2LqPd3zxVY9KKdZvtqOzKw2nMrqo11T5kSkQfANlBpSEtWZzZw92jL9n6pQuloD0lWy2gNKuPRYBRU7mT5vTyWeWvdYZI5wuut-RDXspuXn1AH4Z_Eb_8ATDmEAg" id="42" name="Picture"/>
            <a:graphic>
              <a:graphicData uri="http://schemas.openxmlformats.org/drawingml/2006/picture">
                <pic:pic>
                  <pic:nvPicPr>
                    <pic:cNvPr descr="C:/Users/15919/Desktop/论文草稿/temp/manuscript_figures_qcr1xt7i/figure_000008.png" id="43" name="Picture"/>
                    <pic:cNvPicPr>
                      <a:picLocks noChangeArrowheads="1" noChangeAspect="1"/>
                    </pic:cNvPicPr>
                  </pic:nvPicPr>
                  <pic:blipFill>
                    <a:blip r:embed="rId41"/>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8 | PocketXMol-tuned </w:t>
      </w:r>
      <w:r>
        <w:rPr>
          <w:rFonts w:hint="eastAsia" w:ascii="Times New Roman" w:hAnsi="Times New Roman"/>
          <w:b/>
          <w:bCs/>
          <w:sz w:val="24"/>
        </w:rPr>
        <w:t xml:space="preserve">与</w:t>
      </w:r>
      <w:r>
        <w:rPr>
          <w:rFonts w:ascii="Times New Roman" w:hAnsi="Times New Roman"/>
          <w:b/>
          <w:bCs/>
          <w:sz w:val="24"/>
        </w:rPr>
        <w:t xml:space="preserve"> Emap2lig-Build </w:t>
      </w:r>
      <w:r>
        <w:rPr>
          <w:rFonts w:hint="eastAsia" w:ascii="Times New Roman" w:hAnsi="Times New Roman"/>
          <w:b/>
          <w:bCs/>
          <w:sz w:val="24"/>
        </w:rPr>
        <w:t xml:space="preserve">在</w:t>
      </w:r>
      <w:r>
        <w:rPr>
          <w:rFonts w:ascii="Times New Roman" w:hAnsi="Times New Roman"/>
          <w:b/>
          <w:bCs/>
          <w:sz w:val="24"/>
        </w:rPr>
        <w:t xml:space="preserve"> Emap2lig-Find </w:t>
      </w:r>
      <w:r>
        <w:rPr>
          <w:rFonts w:hint="eastAsia" w:ascii="Times New Roman" w:hAnsi="Times New Roman"/>
          <w:b/>
          <w:bCs/>
          <w:sz w:val="24"/>
        </w:rPr>
        <w:t xml:space="preserve">检出的实例上的对接性能（n</w:t>
      </w:r>
      <w:r>
        <w:rPr>
          <w:rFonts w:ascii="Times New Roman" w:hAnsi="Times New Roman"/>
          <w:b/>
          <w:bCs/>
          <w:sz w:val="24"/>
        </w:rPr>
        <w:t xml:space="preserve"> = </w:t>
      </w:r>
      <w:r>
        <w:rPr>
          <w:rFonts w:hint="eastAsia" w:ascii="Times New Roman" w:hAnsi="Times New Roman"/>
          <w:b/>
          <w:bCs/>
          <w:sz w:val="24"/>
        </w:rPr>
        <w:t xml:space="preserve">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分布。PocketXMol-tuned</w:t>
      </w:r>
      <w:r>
        <w:rPr>
          <w:rFonts w:ascii="Times New Roman" w:hAnsi="Times New Roman"/>
          <w:sz w:val="24"/>
        </w:rPr>
        <w:t xml:space="preserve"> </w:t>
      </w:r>
      <w:r>
        <w:rPr>
          <w:rFonts w:hint="eastAsia" w:ascii="Times New Roman" w:hAnsi="Times New Roman"/>
          <w:sz w:val="24"/>
        </w:rPr>
        <w:t xml:space="preserve">使用以结合位点为中心的</w:t>
      </w:r>
      <w:r>
        <w:rPr>
          <w:rFonts w:ascii="Times New Roman" w:hAnsi="Times New Roman"/>
          <w:sz w:val="24"/>
        </w:rPr>
        <w:t xml:space="preserve"> 15 Å </w:t>
      </w:r>
      <w:r>
        <w:rPr>
          <w:rFonts w:hint="eastAsia" w:ascii="Times New Roman" w:hAnsi="Times New Roman"/>
          <w:sz w:val="24"/>
        </w:rPr>
        <w:t xml:space="preserve">球形口袋，分别在真实受体和</w:t>
      </w:r>
      <w:r>
        <w:rPr>
          <w:rFonts w:ascii="Times New Roman" w:hAnsi="Times New Roman"/>
          <w:sz w:val="24"/>
        </w:rPr>
        <w:t xml:space="preserve"> CryoAtom2 </w:t>
      </w:r>
      <w:r>
        <w:rPr>
          <w:rFonts w:hint="eastAsia" w:ascii="Times New Roman" w:hAnsi="Times New Roman"/>
          <w:sz w:val="24"/>
        </w:rPr>
        <w:t xml:space="preserve">重建受体条件下评估。Emap2lig-Build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预测的原始三维候选</w:t>
      </w:r>
      <w:r>
        <w:rPr>
          <w:rFonts w:ascii="Times New Roman" w:hAnsi="Times New Roman"/>
          <w:sz w:val="24"/>
        </w:rPr>
        <w:t xml:space="preserve"> blob </w:t>
      </w:r>
      <w:r>
        <w:rPr>
          <w:rFonts w:hint="eastAsia" w:ascii="Times New Roman" w:hAnsi="Times New Roman"/>
          <w:sz w:val="24"/>
        </w:rPr>
        <w:t xml:space="preserve">作为提示区域。每个点代表一个配体实例。箱体、中心线和须分别表示第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w:t>
      </w:r>
    </w:p>
    <w:bookmarkEnd w:id="44"/>
    <w:bookmarkStart w:id="48"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9a–c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9d–f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480" w:lineRule="auto"/>
        <w:ind w:firstLine="0"/>
        <w:jc w:val="center"/>
      </w:pPr>
      <w:r>
        <w:rPr>
          <w:rFonts w:ascii="Times New Roman" w:hAnsi="Times New Roman"/>
          <w:sz w:val="24"/>
        </w:rPr>
        <w:drawing>
          <wp:inline>
            <wp:extent cx="5733415" cy="7388622"/>
            <wp:effectExtent b="0" l="0" r="0" t="0"/>
            <wp:docPr descr="Fig. 9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ydUsuO0zAU_ZUoa6buYzqdRkMl1AE2A6qQ2FmqPI6bWE1sY7ttELAFIYHYoNnwAbCCPUjwNWX6Gdwbp48RICEiRT6-5_jch_0sNszncRLF1--_rT98J86zTPTW775sPr5cv7lqGeOr-FYUW-F0sRQpSscJpY-dsI7STn_YGVJ6Ltzca0Pp5vPXn1evNm9fX3_6QWnwpPRvpoqVAg0Df8SZE-6oZFIhWTI7Xxik-4Ne77jTrwa909OTbvf5mZE8gT-qykK5hN2mce69SQhxPBclcy1thAJypm3JPGxtRlLLVlJlZUG67fYJwSw0bhzA63884JhfWLGzsf9komczycW55otSKB-crCiYl1q5XBpH41HdoVpOJJ_YsOEPlxMbpcJxzDJOSH0BpJ4_acZPDqdPvCgNtKkWcEQaP53JDIp10yfcdio_kCQEpm38hi2jMmhEpuB-PACEdwN4su1xdEZ2dexLCgUynOCF5nMXKT3OmcrEHWv1KhcsdWDSQb8t4YzgPgTBc3_0IEFwJb8N4bKQ5p4sCsyIuD4fAEuct8LzHOEMNI8gS83f2OxE5KYf7pyBCV-uHugUG2cLr7FCllQzW-IKFxdVwLShm6dhrT0hjrSofMSRb54rqDjKmlfbiEFVr1tTY52_L3QZIQC1hUpDWra8cEG7R1s18kqH0skesqRQ0Qpchv1uP7j8UYX3cleldXSHWeKZLLbhQ1yoZl44oQbCP4pf_AIQ5YQ5" id="46" name="Picture"/>
            <a:graphic>
              <a:graphicData uri="http://schemas.openxmlformats.org/drawingml/2006/picture">
                <pic:pic>
                  <pic:nvPicPr>
                    <pic:cNvPr descr="C:/Users/15919/Desktop/论文草稿/temp/manuscript_figures_qcr1xt7i/figure_000009.png" id="47" name="Picture"/>
                    <pic:cNvPicPr>
                      <a:picLocks noChangeArrowheads="1" noChangeAspect="1"/>
                    </pic:cNvPicPr>
                  </pic:nvPicPr>
                  <pic:blipFill>
                    <a:blip r:embed="rId45"/>
                    <a:stretch>
                      <a:fillRect/>
                    </a:stretch>
                  </pic:blipFill>
                  <pic:spPr bwMode="auto">
                    <a:xfrm>
                      <a:off x="0" y="0"/>
                      <a:ext cx="5733415" cy="7388622"/>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9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48"/>
    <w:bookmarkEnd w:id="49"/>
    <w:bookmarkStart w:id="69" w:name="end-to-end"/>
    <w:p>
      <w:pPr>
        <w:pStyle w:val="Heading2"/>
        <w:keepNext/>
        <w:spacing w:line="480" w:lineRule="auto"/>
        <w:ind w:firstLine="0"/>
      </w:pPr>
      <w:r>
        <w:rPr>
          <w:rFonts w:ascii="Times New Roman" w:hAnsi="Times New Roman"/>
          <w:sz w:val="24"/>
        </w:rPr>
        <w:t xml:space="preserve">End-to-end</w:t>
      </w:r>
    </w:p>
    <w:bookmarkStart w:id="50"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0"/>
    <w:bookmarkStart w:id="54"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480" w:lineRule="auto"/>
        <w:ind w:firstLine="0"/>
        <w:jc w:val="center"/>
      </w:pPr>
      <w:r>
        <w:rPr>
          <w:rFonts w:ascii="Times New Roman" w:hAnsi="Times New Roman"/>
          <w:sz w:val="24"/>
        </w:rPr>
        <w:drawing>
          <wp:inline>
            <wp:extent cx="5733415" cy="3019921"/>
            <wp:effectExtent b="0" l="0" r="0" t="0"/>
            <wp:docPr descr="Fig. 10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ydks-O0zAQxl8lypnWSUtYNVoqoW7hsqAKiZulyus4jVXHNrbbBgFnxIHTIi4gzpx4AFaCp2G7j8E4Tv-slgMiUuTPns8_z4z9OtbEVXEexduPV78__0TTwXR7dXn99Utfa9fE96LYMKvEmhXeNMkxfmGZsRin2SgdYXzG7NIpjfHN9x_Xn97dfHi__fYL40DD-C5Okpp5FBuwHhGiV3JZ9GriaOWjNTHLlfbx7GQ4vJ9mzTBJR6NB-uZUc5rDHzW1kDYnD3FcOadzhCytWE1sX2kmIVgqAziYmgUqDNlwuagFGiTJA1QTLnHcEYD1PwzY5laG7THmnyCqLDllZ4quaiZdIBkmiONK2opri-NxW6FczzidmTChz9YzExXMUn_KJEdt71HbetR1Hh03HjlWayhTrmAL125e8gUka-cvqUkbd8JRWJgn8KVJX8sFFMILoGdDUP5yQM92NY5P0T6PQ0ohQeI7eK7o0kZSTSoiF-yRMWpTMVJYgKSetwtYzagLi8A8bD06IFDRnSZcCK4fcyH8iV63-4MguXWGwdPxsgTPcziljd-a7E3oNs_PrIYOX2yeqsIXTlZO-QxJ3pSm9iNcXNRAJIFqXoWxZcK6D7PGRdTHu-cKLupt3avtzOBqxx1UG-ueMFVHXoDbQKbhWLI-t8F7UDu3j0sVUkcHSXIhow1QRtkgC5S_uvy9TGXRru41yR3hYrd8rIXs-uU71En4x_HbP3HUfUM" id="52" name="Picture"/>
            <a:graphic>
              <a:graphicData uri="http://schemas.openxmlformats.org/drawingml/2006/picture">
                <pic:pic>
                  <pic:nvPicPr>
                    <pic:cNvPr descr="C:/Users/15919/Desktop/论文草稿/temp/manuscript_figures_qcr1xt7i/figure_000010.png" id="53" name="Picture"/>
                    <pic:cNvPicPr>
                      <a:picLocks noChangeArrowheads="1" noChangeAspect="1"/>
                    </pic:cNvPicPr>
                  </pic:nvPicPr>
                  <pic:blipFill>
                    <a:blip r:embed="rId51"/>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10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10</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54"/>
    <w:bookmarkStart w:id="58"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480" w:lineRule="auto"/>
        <w:ind w:firstLine="0"/>
        <w:jc w:val="center"/>
      </w:pPr>
      <w:r>
        <w:rPr>
          <w:rFonts w:ascii="Times New Roman" w:hAnsi="Times New Roman"/>
          <w:sz w:val="24"/>
        </w:rPr>
        <w:drawing>
          <wp:inline>
            <wp:extent cx="5733415" cy="3463558"/>
            <wp:effectExtent b="0" l="0" r="0" t="0"/>
            <wp:docPr descr="Fig. 11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ydUstuEzEU_ZXRrGmcSTotGZVIKA1sCoqQ2FmKXI8nY8UvbCcZBKwRC1YgNiDWrPgAKsHX0PQzuB7nVZUFYqSRj-89PvfeY79KDfF1WiTp-uPV788_0bg3Xl99uP76pWOMb9J7SWqZ02LJykAaFRg_d8w6jLN8kA0wPmdu7rXB-Ob7j-tPb2_ev1t_-4VxVMP4rpwikgUp1mNHThIhjgw3THDFQlYSO1-YkM9P-_3jLG_6xyf9PL__-sxwWsCfNFIoV5AHOK29NwVCjtZMEtfRhilIVtpK4mFrZ6i0ZMXVTArU63ZPkCRc4XSjAFr_owHH_MKynYz9JxFdVZyyc00XkikflSwTxHOtXM2Nw-mwnVAtJ5xObNzQp8uJTUrmaKgyKlDrPWqtRxvn0aHxyDNpYEy1gCPc-GnFZ9Csm76gNmv8KUcxMO3Cl2Udo2YwCC9BPT8FFC4H8GQ74_AM7frYtxQbJMHBC03nLlF6VBM1Yw-t1auakdKBSBb0tglnGPUxCJr7owcFoiq6Y8Kl4OYRFyJUDLg9HwEpnLfM0zrACjjPoEqbv7XZkdBtvbBzBhy-XD3RZRicLLwOHZKiqawMK1xc0kCmC9O8jGurCfGQZo1PaNPa1z5XYNFA27zaDRlY7boVNdb5x0zLJABgW-g0liXLCxe5e7Rlh7zSsXW0h6QQKlmByiDv5VHlr6xwL2NVttEdJoUnXGzDh1iojV_BoQ2Ef5i--QP0H321" id="56" name="Picture"/>
            <a:graphic>
              <a:graphicData uri="http://schemas.openxmlformats.org/drawingml/2006/picture">
                <pic:pic>
                  <pic:nvPicPr>
                    <pic:cNvPr descr="C:/Users/15919/Desktop/论文草稿/temp/manuscript_figures_qcr1xt7i/figure_000011.png" id="57" name="Picture"/>
                    <pic:cNvPicPr>
                      <a:picLocks noChangeArrowheads="1" noChangeAspect="1"/>
                    </pic:cNvPicPr>
                  </pic:nvPicPr>
                  <pic:blipFill>
                    <a:blip r:embed="rId55"/>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11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11b,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11b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11c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11a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p>
      <w:pPr>
        <w:pStyle w:val="BodyText"/>
        <w:spacing w:line="480" w:lineRule="auto" w:after="120"/>
        <w:ind w:firstLine="480"/>
      </w:pPr>
      <w:r>
        <w:rPr>
          <w:rFonts w:hint="eastAsia" w:ascii="Times New Roman" w:hAnsi="Times New Roman"/>
          <w:sz w:val="24"/>
        </w:rPr>
        <w:t xml:space="preserve">作为补充，我们按每个</w:t>
      </w:r>
      <w:r>
        <w:rPr>
          <w:rFonts w:ascii="Times New Roman" w:hAnsi="Times New Roman"/>
          <w:sz w:val="24"/>
        </w:rPr>
        <w:t xml:space="preserve"> PDB </w:t>
      </w:r>
      <w:r>
        <w:rPr>
          <w:rFonts w:hint="eastAsia" w:ascii="Times New Roman" w:hAnsi="Times New Roman"/>
          <w:sz w:val="24"/>
        </w:rPr>
        <w:t xml:space="preserve">的目标配体实例数归一化尝试预算，并统计实例完成度（补充材料）。在</w:t>
      </w:r>
      <w:r>
        <w:rPr>
          <w:rFonts w:ascii="Times New Roman" w:hAnsi="Times New Roman"/>
          <w:sz w:val="24"/>
        </w:rPr>
        <w:t xml:space="preserve"> 300% </w:t>
      </w:r>
      <w:r>
        <w:rPr>
          <w:rFonts w:hint="eastAsia" w:ascii="Times New Roman" w:hAnsi="Times New Roman"/>
          <w:sz w:val="24"/>
        </w:rPr>
        <w:t xml:space="preserve">相对尝试预算下，真实受体和</w:t>
      </w:r>
      <w:r>
        <w:rPr>
          <w:rFonts w:ascii="Times New Roman" w:hAnsi="Times New Roman"/>
          <w:sz w:val="24"/>
        </w:rPr>
        <w:t xml:space="preserve"> CryoAtom2 </w:t>
      </w:r>
      <w:r>
        <w:rPr>
          <w:rFonts w:hint="eastAsia" w:ascii="Times New Roman" w:hAnsi="Times New Roman"/>
          <w:sz w:val="24"/>
        </w:rPr>
        <w:t xml:space="preserve">条件的全配体定位与身份匹配宏平均完成度分别为</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58.8%；单残基无缺失原子的有机小分子</w:t>
      </w:r>
      <w:r>
        <w:rPr>
          <w:rFonts w:ascii="Times New Roman" w:hAnsi="Times New Roman"/>
          <w:sz w:val="24"/>
        </w:rPr>
        <w:t xml:space="preserve"> top-1 RMSD &lt;2 Å </w:t>
      </w:r>
      <w:r>
        <w:rPr>
          <w:rFonts w:hint="eastAsia" w:ascii="Times New Roman" w:hAnsi="Times New Roman"/>
          <w:sz w:val="24"/>
        </w:rPr>
        <w:t xml:space="preserve">完成度分别为</w:t>
      </w:r>
      <w:r>
        <w:rPr>
          <w:rFonts w:ascii="Times New Roman" w:hAnsi="Times New Roman"/>
          <w:sz w:val="24"/>
        </w:rPr>
        <w:t xml:space="preserve"> 55.1% </w:t>
      </w:r>
      <w:r>
        <w:rPr>
          <w:rFonts w:hint="eastAsia" w:ascii="Times New Roman" w:hAnsi="Times New Roman"/>
          <w:sz w:val="24"/>
        </w:rPr>
        <w:t xml:space="preserve">和</w:t>
      </w:r>
      <w:r>
        <w:rPr>
          <w:rFonts w:ascii="Times New Roman" w:hAnsi="Times New Roman"/>
          <w:sz w:val="24"/>
        </w:rPr>
        <w:t xml:space="preserve"> 44.9%。</w:t>
      </w:r>
    </w:p>
    <w:bookmarkEnd w:id="58"/>
    <w:bookmarkStart w:id="68"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12–14</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12</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k1v0zAY_itRzmxuO7rRaExC3eAyUIXEzVLlOU5j1bGN7bZBwIELdBqIC9qFEycmITEuXEAaf4a2-xm8jtN2ExyASI4fv-_j5_3y01gTl8dJFC_efZ-9v0AHrYP5h-nPi5PZ2_PLjy9nr083Fp_OZ9Mv8J9_fbE4O1kcT_vjrU2tXRnfiGLDrBJjlnqNboLxI8uMxbjZ7jQ7GO8zO3RKY3z5-dv89NXlm-PF2Q-MQzCM_zmaJAXzkViLbWRCTTY6Qgy8oyBmONLe1d7Z2rrZbJfbnVuNRmvn2a7mNIEVlYWQNiG3cZw7pxOELM1ZQeym0kyCM1OmIA6OZoBSQyZcDgqBWo3GNioIlziuFUDrfzTgmhsZtpIxfyWisoxTtq_oqGDSBSXDBHFcSZtzbXG8V1Uoxz1OeyYc6INxz0Qps9RH6SaomgqqhoLqmaCrI0GOFRrKlCO4wrXrZ3wAydr-Y2qapdvhKBj6DfiarU0tB1AIT0F9uwnIzwVwb1nj3i5a5bFOKSRIfAcPFR3aSKpuTuSA3TFGTXJGUgsild7SYTWjLhhBc331SoCgin5rwpHg-i4Xwkf0uLofAEmsM8zR3MMMOA8hSuW_dliR0HU9f7IaOnw0ua9SXzgZOeUzJEmZmcLvMLioBE8DqnkS9koT7N7NShdR76-fK7Cop9WvtiYDq9qXotpYd4-pIvIA2AYyDWHJ-NAG7hot2d4vVUgdrSFJhIwmoNJpt9pB5Y8sP5cDmVbWFSaJI1wszVexkHW_fIdqCGsvfv4LUFKjvg" id="60" name="Picture"/>
            <a:graphic>
              <a:graphicData uri="http://schemas.openxmlformats.org/drawingml/2006/picture">
                <pic:pic>
                  <pic:nvPicPr>
                    <pic:cNvPr descr="C:/Users/15919/Desktop/论文草稿/temp/manuscript_figures_qcr1xt7i/figure_000012.png" id="61" name="Picture"/>
                    <pic:cNvPicPr>
                      <a:picLocks noChangeArrowheads="1" noChangeAspect="1"/>
                    </pic:cNvPicPr>
                  </pic:nvPicPr>
                  <pic:blipFill>
                    <a:blip r:embed="rId59"/>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12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13</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3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k1v0zAY_itRznTux7rRaFRC3eAyUIXEzVLlOk7jLbGN7bZBwIHL2DQQF7QLJ05MQmJcuIA0_gxt9zN4HaftJjgAkRw_ft_Hz_vlZ6EiNg2jIFy8-z57f4n2mnvzD8c_L09nby-uPh7NXp_VFp8uZsdf4D__-nJxfro4OR5MWhtK2SK8FYSaGZlNWOw0ehHGjw3TBuNGu9PoYLzLzKGVCuOrz9_mZ6-u3pwszn9g7INh_M_RBMmZi8SarJZkclrrDA8OnCMn-nCsnKu93WptNtrFVud2vd7cfr6jOI1gBUWeCROROzhMrVURQoamLCdmQyomwJlInRMLRz1CsSZTLkZ5hpr1-hbKCRc4rBRA63804Joda7aS0X8lIpOEU7Yr6ThnwnolzTJiuRQm5crgsFtWKCZ9TvvaH-jDSV8HMTPURelFqJwKKoeCqpmg6yNBluUKyhRjuMKVHSR8BMmawROqG4Xd5sgbBnX4GjAPMYJCeAzqW5uA3FwA95c1dnfQKo91Sj5B4jq4L-mhCYTspUSM2F2t5TRlJDYg0nB6S4dRjFpvBM311WsBvCr6rQnDjKt7PMtcRIfL-x6QyFjNLE0dTIDzCKKU_huHFQnd1HMno6DDw-kDGbvCydhKlyGJikTnbofBBQV46lDNU7-XmmB3blbYgDp_9VyBRR2terUVGVjlvhRV2tj7TOaBA8DWkKkPSyb7xnPXaMl2fiF96mgNSZSJYAoqnXaz7VX-yHJz2RNxaV1hElnCs6X5Os5E1S_XoQrC6oYvfgE3_aO5" id="63" name="Picture"/>
            <a:graphic>
              <a:graphicData uri="http://schemas.openxmlformats.org/drawingml/2006/picture">
                <pic:pic>
                  <pic:nvPicPr>
                    <pic:cNvPr descr="C:/Users/15919/Desktop/论文草稿/temp/manuscript_figures_qcr1xt7i/figure_000013.png" id="64" name="Picture"/>
                    <pic:cNvPicPr>
                      <a:picLocks noChangeArrowheads="1" noChangeAspect="1"/>
                    </pic:cNvPicPr>
                  </pic:nvPicPr>
                  <pic:blipFill>
                    <a:blip r:embed="rId62"/>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13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480" w:lineRule="auto"/>
        <w:ind w:firstLine="0"/>
        <w:jc w:val="center"/>
      </w:pPr>
      <w:r>
        <w:rPr>
          <w:rFonts w:ascii="Times New Roman" w:hAnsi="Times New Roman"/>
          <w:sz w:val="24"/>
        </w:rPr>
        <w:drawing>
          <wp:inline>
            <wp:extent cx="5733415" cy="6980027"/>
            <wp:effectExtent b="0" l="0" r="0" t="0"/>
            <wp:docPr descr="Fig. 14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ydUk1v0zAY_itRzmxO23Wl0aiEtsFloAqJm6XKc5zGamIb222DgAMX1mkgLmgXTpyYhMS4cAFp_Bm67mfwOk7bTXAAIjl-_L6Pn_fLz0JFbBbGQbh4933-_gLtN_cvP8x-XpzM355ffXw1f326sfh0Pp99gf_l15eLs5PF8WwwaW0qZcvwVhBqZmQ-YYnT2I0xfmyYNhg32t1GF-M9ZkZWKoyvPn-7PD26enO8OPuBsQ-G8T9HE6RgLhJrso00l9ONVjQkzlEQPRor52p3Wq2tRrvc7t6Oombn-Y7iNIYVlEUuTEzu4DCzVsUIGZqxgphNqZgAZyp1QSwc9RAlmky5GBY5akbRNioIFzisFUDrfzTgmh1rtpLRfyUi05RTtifpuGDCeiXNcmK5FCbjyuCwV1UoJn1O-9of6MNJXwcJM9RF2Y1RNRVUDQXVM0HXR4IsKxSUKcZwhSs7SPkQkjWDJ1Q3StvhyBsGEXyNrU0lhlAIT0B9uwPIzQVwf1ljbwet8lin5BMkroMHko5MIORuRsSQ3dVaTjNGEgMiDae3dBjFqPVG0FxfvRbAq6LfmnCYc3WP57mL6HB13wMSG6uZpZmDKXAeQZTKf-OwIqGbeu5kFHT4cPpAJq5wMrbSZUjiMtWF22FwQQmeCKp56vdKE-zOzUobUOevnyuwqKPVr7YmA6val6JKG3ufySJwANgaMvVhyeTAeO4aLdnOL6RPHa0hiXMRTEGl2262vcofWW4u-yKprCtMYkt4vjRfx7mo--U6VENYvfDFL0dDo3k" id="66" name="Picture"/>
            <a:graphic>
              <a:graphicData uri="http://schemas.openxmlformats.org/drawingml/2006/picture">
                <pic:pic>
                  <pic:nvPicPr>
                    <pic:cNvPr descr="C:/Users/15919/Desktop/论文草稿/temp/manuscript_figures_qcr1xt7i/figure_000014.png" id="67" name="Picture"/>
                    <pic:cNvPicPr>
                      <a:picLocks noChangeArrowheads="1" noChangeAspect="1"/>
                    </pic:cNvPicPr>
                  </pic:nvPicPr>
                  <pic:blipFill>
                    <a:blip r:embed="rId65"/>
                    <a:stretch>
                      <a:fillRect/>
                    </a:stretch>
                  </pic:blipFill>
                  <pic:spPr bwMode="auto">
                    <a:xfrm>
                      <a:off x="0" y="0"/>
                      <a:ext cx="5733415" cy="6980027"/>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14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68"/>
    <w:bookmarkEnd w:id="69"/>
    <w:bookmarkEnd w:id="70"/>
    <w:bookmarkStart w:id="10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7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1"/>
    <w:bookmarkStart w:id="7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2"/>
    <w:bookmarkStart w:id="7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3"/>
    <w:bookmarkEnd w:id="74"/>
    <w:bookmarkStart w:id="79" w:name="stage1-find"/>
    <w:p>
      <w:pPr>
        <w:pStyle w:val="Heading2"/>
        <w:keepNext/>
        <w:spacing w:line="480" w:lineRule="auto"/>
        <w:ind w:firstLine="0"/>
      </w:pPr>
      <w:r>
        <w:rPr>
          <w:rFonts w:ascii="Times New Roman" w:hAnsi="Times New Roman"/>
          <w:sz w:val="24"/>
        </w:rPr>
        <w:t xml:space="preserve">Stage1-Find</w:t>
      </w:r>
    </w:p>
    <w:bookmarkStart w:id="7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5"/>
    <w:bookmarkStart w:id="7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76"/>
    <w:bookmarkStart w:id="7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77"/>
    <w:bookmarkStart w:id="7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78"/>
    <w:bookmarkEnd w:id="79"/>
    <w:bookmarkStart w:id="85" w:name="stage2-match"/>
    <w:p>
      <w:pPr>
        <w:pStyle w:val="Heading2"/>
        <w:keepNext/>
        <w:spacing w:line="480" w:lineRule="auto"/>
        <w:ind w:firstLine="0"/>
      </w:pPr>
      <w:r>
        <w:rPr>
          <w:rFonts w:ascii="Times New Roman" w:hAnsi="Times New Roman"/>
          <w:sz w:val="24"/>
        </w:rPr>
        <w:t xml:space="preserve">Stage2-Match</w:t>
      </w:r>
    </w:p>
    <w:bookmarkStart w:id="80"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0"/>
    <w:bookmarkStart w:id="81"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1"/>
    <w:bookmarkStart w:id="82"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2"/>
    <w:bookmarkStart w:id="83"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3"/>
    <w:bookmarkStart w:id="84"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4"/>
    <w:bookmarkEnd w:id="85"/>
    <w:bookmarkStart w:id="101" w:name="stage3-build"/>
    <w:p>
      <w:pPr>
        <w:pStyle w:val="Heading2"/>
        <w:keepNext/>
        <w:spacing w:line="480" w:lineRule="auto"/>
        <w:ind w:firstLine="0"/>
      </w:pPr>
      <w:r>
        <w:rPr>
          <w:rFonts w:ascii="Times New Roman" w:hAnsi="Times New Roman"/>
          <w:sz w:val="24"/>
        </w:rPr>
        <w:t xml:space="preserve">Stage3-Build</w:t>
      </w:r>
    </w:p>
    <w:bookmarkStart w:id="86"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86"/>
    <w:bookmarkStart w:id="10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8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8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8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9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9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9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9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9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99">
        <w:r>
          <w:rPr>
            <w:rStyle w:val="Hyperlink"/>
          </w:rPr>
          <w:t xml:space="preserve">10.1021/acs.jmedchem.3c01134</w:t>
        </w:r>
      </w:hyperlink>
      <w:r>
        <w:rPr>
          <w:rFonts w:ascii="Times New Roman" w:hAnsi="Times New Roman"/>
          <w:sz w:val="24"/>
        </w:rPr>
        <w:t xml:space="preserve">.</w:t>
      </w:r>
    </w:p>
    <w:bookmarkEnd w:id="100"/>
    <w:bookmarkEnd w:id="101"/>
    <w:bookmarkEnd w:id="10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96" Type="http://schemas.openxmlformats.org/officeDocument/2006/relationships/hyperlink" Target="https://doi.org/10.1016/j.cell.2026.01.003" TargetMode="External"/><Relationship Id="rId98" Type="http://schemas.openxmlformats.org/officeDocument/2006/relationships/hyperlink" Target="https://doi.org/10.1016/j.str.2020.04.018" TargetMode="External"/><Relationship Id="rId94" Type="http://schemas.openxmlformats.org/officeDocument/2006/relationships/hyperlink" Target="https://doi.org/10.1016/j.str.2025.07.002" TargetMode="External"/><Relationship Id="rId88" Type="http://schemas.openxmlformats.org/officeDocument/2006/relationships/hyperlink" Target="https://doi.org/10.1016/j.tibs.2014.10.005" TargetMode="External"/><Relationship Id="rId99" Type="http://schemas.openxmlformats.org/officeDocument/2006/relationships/hyperlink" Target="https://doi.org/10.1021/acs.jmedchem.3c01134" TargetMode="External"/><Relationship Id="rId87" Type="http://schemas.openxmlformats.org/officeDocument/2006/relationships/hyperlink" Target="https://doi.org/10.1038/d41586-020-00341-9" TargetMode="External"/><Relationship Id="rId97" Type="http://schemas.openxmlformats.org/officeDocument/2006/relationships/hyperlink" Target="https://doi.org/10.1038/s41467-023-36732-5" TargetMode="External"/><Relationship Id="rId89" Type="http://schemas.openxmlformats.org/officeDocument/2006/relationships/hyperlink" Target="https://doi.org/10.1038/s41586-024-07215-4" TargetMode="External"/><Relationship Id="rId91" Type="http://schemas.openxmlformats.org/officeDocument/2006/relationships/hyperlink" Target="https://doi.org/10.1038/s41594-025-01723-1" TargetMode="External"/><Relationship Id="rId92" Type="http://schemas.openxmlformats.org/officeDocument/2006/relationships/hyperlink" Target="https://doi.org/10.1126/science.aat4346" TargetMode="External"/><Relationship Id="rId93" Type="http://schemas.openxmlformats.org/officeDocument/2006/relationships/hyperlink" Target="https://doi.org/10.64898/2026.06.01.729423" TargetMode="External"/><Relationship Id="rId90" Type="http://schemas.openxmlformats.org/officeDocument/2006/relationships/hyperlink" Target="https://doi.org/10.65215/LTSpreprints.2026.04.14.000185" TargetMode="External"/><Relationship Id="rId9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doi.org/10.1016/j.cell.2026.01.003" TargetMode="External"/><Relationship Id="rId98" Type="http://schemas.openxmlformats.org/officeDocument/2006/relationships/hyperlink" Target="https://doi.org/10.1016/j.str.2020.04.018" TargetMode="External"/><Relationship Id="rId94" Type="http://schemas.openxmlformats.org/officeDocument/2006/relationships/hyperlink" Target="https://doi.org/10.1016/j.str.2025.07.002" TargetMode="External"/><Relationship Id="rId88" Type="http://schemas.openxmlformats.org/officeDocument/2006/relationships/hyperlink" Target="https://doi.org/10.1016/j.tibs.2014.10.005" TargetMode="External"/><Relationship Id="rId99" Type="http://schemas.openxmlformats.org/officeDocument/2006/relationships/hyperlink" Target="https://doi.org/10.1021/acs.jmedchem.3c01134" TargetMode="External"/><Relationship Id="rId87" Type="http://schemas.openxmlformats.org/officeDocument/2006/relationships/hyperlink" Target="https://doi.org/10.1038/d41586-020-00341-9" TargetMode="External"/><Relationship Id="rId97" Type="http://schemas.openxmlformats.org/officeDocument/2006/relationships/hyperlink" Target="https://doi.org/10.1038/s41467-023-36732-5" TargetMode="External"/><Relationship Id="rId89" Type="http://schemas.openxmlformats.org/officeDocument/2006/relationships/hyperlink" Target="https://doi.org/10.1038/s41586-024-07215-4" TargetMode="External"/><Relationship Id="rId91" Type="http://schemas.openxmlformats.org/officeDocument/2006/relationships/hyperlink" Target="https://doi.org/10.1038/s41594-025-01723-1" TargetMode="External"/><Relationship Id="rId92" Type="http://schemas.openxmlformats.org/officeDocument/2006/relationships/hyperlink" Target="https://doi.org/10.1126/science.aat4346" TargetMode="External"/><Relationship Id="rId93" Type="http://schemas.openxmlformats.org/officeDocument/2006/relationships/hyperlink" Target="https://doi.org/10.64898/2026.06.01.729423" TargetMode="External"/><Relationship Id="rId90" Type="http://schemas.openxmlformats.org/officeDocument/2006/relationships/hyperlink" Target="https://doi.org/10.65215/LTSpreprints.2026.04.14.000185" TargetMode="External"/><Relationship Id="rId9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2026-10-11T11:22:35Z</dcterms:created>
  <dcterms:modified xsi:type="dcterms:W3CDTF">2026-10-11T11:22:35Z</dcterms:modified>
</cp:coreProperties>
</file>

<file path=docProps/custom.xml><?xml version="1.0" encoding="utf-8"?>
<Properties xmlns="http://schemas.openxmlformats.org/officeDocument/2006/custom-properties" xmlns:vt="http://schemas.openxmlformats.org/officeDocument/2006/docPropsVTypes"/>
</file>