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lrJqtFRCXeCyoAqJm6XK6ziN1cS2bCcNAiRuwIEb4sIDwIkHYCV4Gnb7GMzE6c9qOSAiRf488_mbmc9-FRvmiziN4utPl7-__CRXby-3X98DGhjj2_hOFFvhdNmIDEnzlNIXTlhHaTKZJlNKz4Rbe20o3X7_cfX53fbjh-tvvygNapTellOsEiiVy9Vd3QjbSLFZNiNMVcyua4PJyck4mSTDNpneS0bj8etTI3kKf9RWpXIpe0DjwnuTEuJ4ISrmBtoIBclc24p52NoVySzbSLWqSjIaDu-TiklF414BtP5HA4752oq9jP0nEZ3nkoszzetKKB-UrCiZl1q5QhpH41k3oWoWki9s2PBnzcJGmXAcq8xT0hlPOt9Jbzs5dp14URkYU9VwRBq_BIuhWbfM62KdaL0kIbAc4pcMjFrBIDID9fEJILwZwIvdjLNTsu_j0FJokKGD55qvXaT0vGBqJR5aqzeFYJkDkQT1dglnBPchCJqHo0cFgiq5ZcJFKc1jWZZYEXF3PgCWOm-F5wXCHDjPoUqXv7HZk8hNPdw5Aw5fbJ7qDAdntdfYIUvb3Fa4wsVFLWSGMM3LsHaaEMe0aH3EMd8_V2BxpPWvticDq1t3osY6_0ToKkIAbAudhrKsOXeBe0A7NuaVDq2TA2RpqaINqEwno0lQ-SsL7-WRyrroHrPUM1nuwse4VL1f6FAP4Z_Fb_4A_VJ_jw" id="36" name="Picture"/>
            <a:graphic>
              <a:graphicData uri="http://schemas.openxmlformats.org/drawingml/2006/picture">
                <pic:pic>
                  <pic:nvPicPr>
                    <pic:cNvPr descr="C:/Users/15919/Desktop/论文草稿/temp/manuscript_figures_fuhk1oo_/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2O0zAQfpUoZ7ZOutstjZZKqAtcdlGFxM1S5U2cxmr8I9tpgwCJG-LADXHhBTjxACDB07C7j8FMnP6s2AMiUuRvPJ-_mfns17FhvoqzKL759OP3l5_kkvtKF9fvMBgY49v4QRRb7nS95gXyZhmlLx23jtJ0NEknlJ5zt_LaUHr77fv15_e3Hz_cfP1FaRCk9F5FxSRHtVIsj2RHOFqfYEIyu2oMpkbj43SUJu3peJwcP0zenBmRZ_BHrayVy9gjGlfem4wQl1dcMjfQhitIltpK5iG0S1JYthFqKWsyTJJTIplQNO4VQOt_NOCYbyzfydh_EtFlKXJ-rvNGcuWDkuU180IrVwnjaDztJlTrucjnNgT58_XcRgV3OVaZZaRznnTGk953cmg78VwaGFM1cEQYvwCDoVm3KJtqlWq9IGFjkeA3HBi1hEFEAeonCSC8F8Dz7YzTM7LrY99SaJChgxc6X7lI6VnF1JI_tlZvKs4KByIp6m0TzvDch03Q3B89KBBUyV8mXNXCPBV1jRURd-cDYJnzlvu8QlgC5wVU6fJ3gh2J3NXDyBlw-GpzqQscnDVeY4csa0srcYWLi1rIoDuvwtppwj6meeujHPP9cwVWjrT-1fZkYHXrVtRY559xLSMEwLbQaSjL1hcucPdoy8a80qF1socsq1W0AZXJaDgKKvey8F6eqKLb3WGWeSbq7fYhrlXvFzrUQ_in8ds_Utt_CA" id="39" name="Picture"/>
            <a:graphic>
              <a:graphicData uri="http://schemas.openxmlformats.org/drawingml/2006/picture">
                <pic:pic>
                  <pic:nvPicPr>
                    <pic:cNvPr descr="C:/Users/15919/Desktop/论文草稿/temp/manuscript_figures_fuhk1oo_/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 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94" w:name="results"/>
    <w:p>
      <w:pPr>
        <w:pStyle w:val="1"/>
        <w:keepNext/>
        <w:ind w:firstLine="0"/>
      </w:pPr>
      <w:r>
        <w:t xml:space="preserve">Results</w:t>
      </w:r>
    </w:p>
    <w:bookmarkStart w:id="51"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In formulae, 1to1 is used as an abbreviation for one-to-one.</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42"/>
    <w:bookmarkStart w:id="46"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r>
        <w:t xml:space="preserve"> </w:t>
      </w:r>
      <w:r>
        <w:t xml:space="preserve">While this low precision directly depressed the Dice score of Emap2lig-Find, its top-k success rates remained moderate</w:t>
      </w:r>
      <w:r>
        <w:t xml:space="preserve"> </w:t>
      </w:r>
      <w:r>
        <w:t xml:space="preserve">(</w:t>
      </w:r>
      <w:r>
        <w:rPr>
          <w:rStyle w:val="MDFIGREF_eJyrrk7LTC9KTbNKNUrVTczJ0U3LzEvRzU0sSc6orQUApM0LCA"/>
        </w:rPr>
        <w:t xml:space="preserve">Fig. 10</w:t>
      </w:r>
      <w:r>
        <w:t xml:space="preserve">,</w:t>
      </w:r>
      <w:r>
        <w:t xml:space="preserve"> </w:t>
      </w:r>
      <w:r>
        <w:rPr>
          <w:rStyle w:val="MDFIGREF_eJyrrk7LTC9KTbNKNUrVLc5NzMnRLcgsSM3JzEutSaytBQDAfQxA"/>
        </w:rPr>
        <w:t xml:space="preserve">Fig. 11a</w:t>
      </w:r>
      <w:r>
        <w:t xml:space="preserve">),</w:t>
      </w:r>
      <w:r>
        <w:t xml:space="preserve"> </w:t>
      </w:r>
      <w: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tu1DAU_ZUoazpOOmRQozISmgKbgkZI7CyN3MRJrElsy3ZmgoA1YsGKig2INSs-gErwNXT6GdwbZx4VXSAiRT6-5_jch_061MxVYRqEm8ur359_EutYyePN1cfrr19GWrsuvBeEhltVr3iOullK6UvLjaU0Tk7iE0rPuF06pSm9-f7j-tO7mw_vN99-UeoNKb3TUbKGo5snjxom5JEVnWaS18g3zCxbjYrkwThO4qibjCfxOIrenGqRpfAHXVNLm7KHNKyc0ykhNqt4w-xIaS6BLJRpmIOtKUlu2FrIsqnJcRRNCKaj4eAAXv_jAcdca_jOxvyTiSoKkfEzlbUNl847GV4zJ5S0ldCWhtO-Q7mai2xu_CZ7vpqbIOc2wyyzlPQXQPr5k2H85HD6xPFGQ5uyhSNCu0UhSijWLoq2WsZKLYgPLCL8xiMtS2hE5OB-PwGE1wN4vu1xekp2dexL8gUynOC5ypY2kGpWMVnyR8aodcVZbsEkRr8tYTXPnA-C5_7oQQLvSv4awkUt9BNR15gRcX_eA5ZaZ7jLKoQFaF5Alp6_tdmJyG0_3FkNE75YP1M5Ns5ap7BClnaFaXCFiws6YCLo5pVfe0-II807F2TID88VVBnKhlc7iEHVr1tTbax7ylUTIAC1gUp9WrY6t167R1s18lL50skesrSWwRpcTpLjxLvcqcJ7eSzzPrrDLHVM1NvwIa7lMC-c0ADhn4Zv_wBoDIGX" id="44" name="Picture"/>
            <a:graphic>
              <a:graphicData uri="http://schemas.openxmlformats.org/drawingml/2006/picture">
                <pic:pic>
                  <pic:nvPicPr>
                    <pic:cNvPr descr="C:/Users/15919/Desktop/论文草稿/temp/manuscript_figures_fuhk1oo_/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bookmarkEnd w:id="46"/>
    <w:bookmarkStart w:id="50"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4a–d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4a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4b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4c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4d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4a–c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4d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ind w:firstLine="0"/>
        <w:jc w:val="center"/>
      </w:pPr>
      <w:r>
        <w:drawing>
          <wp:inline>
            <wp:extent cx="5731510" cy="7080101"/>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t2K1DAUfpXSa3fTrjuuU9YBmVVvVhkE7wJDNk2nYdokJOlMRb1VBMUb2RsfQK_0XkGfZtx5DM9pOj-LCmKh5Ms53_nOX57FhvkyzqL46v231YfvxHk2E-nq3Zf1x5erN5eHxvg2vhHFVjhdLUSO1HFG6RMnrKM0HQzTIaVnws29NpSuP3_9eflq_fb11acflAZNSv8mqlgtUDD4DwrdWM6cOKiZVOivmZ03BhmDk5vpIE3ak-R2kibp81MjeQZ_1NaVchm7Q-PSe5MR4ngpauYOtREKnIW2NfNwtTOSW7aUalZX5ChJbhHMQuNeAbT-RwPCfGPFVsb-k4guCsnFmeZNLZQPSlZUzEutXCmNo_Go61AtJpJPbLjwR4uJjXLhOGYZZ6TbAelWQPoNkP0FEC9qA22qBkKk8dNCzqBYNy2acp5qPSXBME3wOz40agaNyBzUj4eAcD2AJ5seR6dkW8eupFAgwwmeaz53kdLjkqmZuGutXpaC5Q5EUtTbOJwR3AcjaO5C9xIEVfLbEC4qae7LqsKMiLv4AFjmvBWelwgL4DyGLJ3_2mVLItf18OYMTPhi-VDn2DhrvMYKWdYWtsYTFhe14Emgm6fh7DTBjm7R-oijv3-uwOJI619tTwZWd25EjXX-gdB1hADYFioNadni3AXuDm3Y6Fc6lE52kGWVipagMhwcDYLKH1m4l3sq76xbzDLPZLUx7-NK9fPCCfUQ_lH84hc6dYVg" id="48" name="Picture"/>
            <a:graphic>
              <a:graphicData uri="http://schemas.openxmlformats.org/drawingml/2006/picture">
                <pic:pic>
                  <pic:nvPicPr>
                    <pic:cNvPr descr="C:/Users/15919/Desktop/论文草稿/temp/manuscript_figures_fuhk1oo_/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0"/>
    <w:bookmarkEnd w:id="51"/>
    <w:bookmarkStart w:id="60" w:name="stage-2"/>
    <w:p>
      <w:pPr>
        <w:pStyle w:val="2"/>
        <w:keepNext/>
        <w:ind w:firstLine="0"/>
      </w:pPr>
      <w:r>
        <w:t xml:space="preserve">Stage 2</w:t>
      </w:r>
    </w:p>
    <w:bookmarkStart w:id="52"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2"/>
    <w:bookmarkStart w:id="59" w:name="stage-2-results"/>
    <w:p>
      <w:pPr>
        <w:pStyle w:val="3"/>
        <w:keepNext/>
        <w:ind w:firstLine="0"/>
      </w:pPr>
      <w:r>
        <w:t xml:space="preserve">Stage 2: Results</w:t>
      </w:r>
    </w:p>
    <w:p>
      <w:pPr>
        <w:pStyle w:val="CaptionedFigure"/>
        <w:keepNext/>
        <w:ind w:firstLine="0"/>
        <w:jc w:val="center"/>
      </w:pPr>
      <w:r>
        <w:drawing>
          <wp:inline>
            <wp:extent cx="5731510" cy="5750253"/>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ydUs2K1EAQfpWQq-50kiUuG9YBmVUvqwyCt4ahN-kkzSTdTXdnJot6VUQEQfGieNWLPoCLuy_j7MxjWJ3O_Cx6WAyE_qrqq6-quvqZL4kp_cTzlx_OF58ukDakoNHy_P3Vl8-TxeWv1deX0a3o98Wbxfd3AylN69_2fEW1qGY0s3mjBOOnmiqNcRgfhocYH1M9NUJivPrx8-rjq9Xb18tvlxi7AhjfqAInNbXqjrynSEbUniRM2WBN1LSRNhwf7IdxGLTxQRxE8f7zI8nSBH6vrSuuE3IX-6UxMkFIpyWtiR4ISTkEc6FqYsBUBcoUmTNe1BWKguAOqgnj2O8VQOt_NCDNNIpuZNSNRESes5Qei7SpKTdOSdGKGCa4LpnU2B92E_LZmKVj5Yz08WysvIzq1FYZJajbBuqWgfpdoN1VIENrCWPyBlKYNJOcFdCsnuRNOQ2FmCDnmAT2iweSFzAIy0A9jgHZ3QAer2ccHqFNH9uWXIPE3uCJSKfa42JUEl7Qe0qJeUlJpkEktHrrgJY0Nc4JmtvUnQJOFf11CacVkw9YVdmKFnf5DpBEG0VNWlqYA-cJVOni14wNCV3Xs5aWcMOn80cis4OTxgjbIUnaXNX2hMV5LUQCmObMnZ0m-G2YtsZLbbx_rsBKzzqze7U9GVjduRaVSpuHVNSeBcBW0KkrS2Yn2nG3aM22cS5c62gLSVJxbw4qh3EUO5V_suxe7vOs824wSQxh1dq9iyve35e9oR7CP_Rf_AH-UpPA" id="54" name="Picture"/>
            <a:graphic>
              <a:graphicData uri="http://schemas.openxmlformats.org/drawingml/2006/picture">
                <pic:pic>
                  <pic:nvPicPr>
                    <pic:cNvPr descr="C:/Users/15919/Desktop/论文草稿/temp/manuscript_figures_fuhk1oo_/figure_000005.png" id="55" name="Picture"/>
                    <pic:cNvPicPr>
                      <a:picLocks noChangeArrowheads="1" noChangeAspect="1"/>
                    </pic:cNvPicPr>
                  </pic:nvPicPr>
                  <pic:blipFill>
                    <a:blip r:embed="rId53"/>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5a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5b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ind w:firstLine="0"/>
        <w:jc w:val="center"/>
      </w:pPr>
      <w:r>
        <w:drawing>
          <wp:inline>
            <wp:extent cx="5731510" cy="5606201"/>
            <wp:effectExtent b="0" l="0" r="0" t="0"/>
            <wp:docPr descr="Fig. 6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ydUt2K1DAUfpXSW91JW-nolHVAZtWbVQbBu8CQbdM2TJuEJJ0ZUW8VWQRB8UbxVm_0AVzcfRlnZx7Dk6bzs-jFYqHkyznf-c5fnvuSmNJPPH_14Wz56RxpQwoarc7eX375PFle_Fp_fRXdiH6fny6_v-tJaRb-Tc9XVItqRjMbN0owfqqp0hiH8SAcYHxE9dQIifH6x8_Lj6_Xb9-svl1g7BJgfK0MnNTUqjvygTZK8IJqcyAJU5ZQEzVtpKXEt2-FcRgs4n7Qj4LwxaFkaQK_t6grrhNyF_ulMTJBSKclrYnuCUk5OHOhamLgqgqUKTJnvKgrFAVBH9WEcex3CqD1PxoQZhpFtzLqWiIiz1lKj0Ta1JQbp6RoRQwTXJdMauwP2w75bMzSsXKX9PFsrLyM6tRmGSWo3QhqF4K6faD9dSBDawlt8gZCmDSTnBVQrJ7kTTkNhZggZ5gE9uv3JC-gEZaBenwHkN0P4PGmx-Eh2taxK8kVSOwEj0U61R4Xo5LAIu8pJeYlJZkGkdDqbRxa0tQ4I2juQvcSOFX01xBOKiYfsKqyGS1u4x0gCbwgatLSwhw4TyBL679y2ZLQVT170xImfDJ_JDLbOGmMsBWSZJGr2p6wOG8BngC6eebOVhPs1k0Xxkutv3uuwEotrXu1HRlY7bkRlUqbh1TUngXAVlCpS0tmx9pxd2jDtn4uXOloB0lScW8OKoM4ip3KP1l2L_d51lq3mCSGsGpj3scV7-ZlJ9RB-If-yz8OHJWV" id="57" name="Picture"/>
            <a:graphic>
              <a:graphicData uri="http://schemas.openxmlformats.org/drawingml/2006/picture">
                <pic:pic>
                  <pic:nvPicPr>
                    <pic:cNvPr descr="C:/Users/15919/Desktop/论文草稿/temp/manuscript_figures_fuhk1oo_/figure_000006.png" id="58" name="Picture"/>
                    <pic:cNvPicPr>
                      <a:picLocks noChangeArrowheads="1" noChangeAspect="1"/>
                    </pic:cNvPicPr>
                  </pic:nvPicPr>
                  <pic:blipFill>
                    <a:blip r:embed="rId56"/>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6a,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5a</w:t>
      </w:r>
      <w:r>
        <w:t xml:space="preserve"> </w:t>
      </w:r>
      <w:r>
        <w:t xml:space="preserve">and</w:t>
      </w:r>
      <w:r>
        <w:t xml:space="preserve"> </w:t>
      </w:r>
      <w:r>
        <w:rPr>
          <w:rStyle w:val="MDFIGREF_eJyrrk7LTC9KTbMqLklMTzXSLUpMSSzSLUjMLKpJqq0FALbBC9I"/>
        </w:rPr>
        <w:t xml:space="preserve">Fig. 5b</w:t>
      </w:r>
      <w:r>
        <w:t xml:space="preserve"> </w:t>
      </w:r>
      <w:r>
        <w:t xml:space="preserve">show its performance with deposited and CryoAtom2-reconstructed receptors, respectively.</w:t>
      </w:r>
    </w:p>
    <w:bookmarkEnd w:id="59"/>
    <w:bookmarkEnd w:id="60"/>
    <w:bookmarkStart w:id="73" w:name="stage-3"/>
    <w:p>
      <w:pPr>
        <w:pStyle w:val="2"/>
        <w:keepNext/>
        <w:ind w:firstLine="0"/>
      </w:pPr>
      <w:r>
        <w:t xml:space="preserve">Stage 3</w:t>
      </w:r>
    </w:p>
    <w:bookmarkStart w:id="64"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7</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ind w:firstLine="0"/>
        <w:jc w:val="center"/>
      </w:pPr>
      <w:r>
        <w:drawing>
          <wp:inline>
            <wp:extent cx="5731510" cy="4420308"/>
            <wp:effectExtent b="0" l="0" r="0" t="0"/>
            <wp:docPr descr="Fig. 7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ydUsuO0zAU_ZUoa6ZO2ukMjYZKqANsBlQhsbNUeRwnsRo_ZDttELBGLFiB2IBYs-IDGAm-hul8Btdx-hgxC0SkyMf3nnvuy69iTVwVZ1G8-Xj1-_NPZB0p2Whz9eH665eB1q6N70WxYVbVK5Z73izD-IVlxmKcjifpBONzZpdOaYxvvv-4_vT25v27zbdfGAdBjO9UlEQwrxacR6ooOOWkPnKNhDRAEMQsG-0p49NROk6T9vh4mIyS-6_PNKcZ_FEramkz8gDHlXM6Q8jSigliB0ozCc5CGUEcXE2JckPWXJaiRsMkOUGCcInjXgG0_kcDwlxj2E7G_JNI1yk7V7QRTLqgZFhNHFfSVlxbHE-7DuVqzunchAt9tpqbKGeW-iyzDHUbQN0CUD9_dDh-5JjQ0KZsIIRrtyh4CcXaRdFUy1SpBQqGReK_04GWJTTCc1A_GQHy-wE83_Y4PUO7OvYlhQKJn-CFoksbSTWriCzZQ2PUumIktyCSer2tw2pGXTCC5j70IEFQRX8N4bLm-jGva5_R4y4-AJJZZ5ijlYcFcJ5Dls5_67Ijodt6_mY1TPhy_VTlvnHSOOUrJFlbGOFPWFzUgieBbl6Gs9MEu3ez1kXU-_vnCizqaf2r7cnA6s6tqDbWPWFKRB4A20ClIS1ZXdjA3aMt2_ulCqWjPSRZLaM1qEzGw3FQuZPl9_JI5p11h0nmCK-35kNcy35efkI9hH8av_kDBDyB-Q" id="62" name="Picture"/>
            <a:graphic>
              <a:graphicData uri="http://schemas.openxmlformats.org/drawingml/2006/picture">
                <pic:pic>
                  <pic:nvPicPr>
                    <pic:cNvPr descr="C:/Users/15919/Desktop/论文草稿/temp/manuscript_figures_fuhk1oo_/figure_000007.png" id="63" name="Picture"/>
                    <pic:cNvPicPr>
                      <a:picLocks noChangeArrowheads="1" noChangeAspect="1"/>
                    </pic:cNvPicPr>
                  </pic:nvPicPr>
                  <pic:blipFill>
                    <a:blip r:embed="rId61"/>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4"/>
    <w:bookmarkStart w:id="68" w:name="stage-3-comparison-with-emap2lig-build"/>
    <w:p>
      <w:pPr>
        <w:pStyle w:val="3"/>
        <w:keepNext/>
        <w:ind w:firstLine="0"/>
      </w:pPr>
      <w:r>
        <w:t xml:space="preserve">Stage 3: Comparison with Emap2lig-Build</w:t>
      </w:r>
    </w:p>
    <w:p>
      <w:pPr>
        <w:pStyle w:val="FirstParagraph"/>
        <w:spacing w:line="360" w:lineRule="auto" w:after="120"/>
        <w:ind w:firstLine="420"/>
      </w:pPr>
      <w: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Of the 446 small-molecule test instances, Emap2lig-Find returned qualifying blobs for only 237 that shared at least 30% bidirectional coverage with the ground-truth ligand region. So, we compared PocketXMol-tuned and Emap2lig-Build only on these instances</w:t>
      </w:r>
      <w:r>
        <w:t xml:space="preserve"> </w:t>
      </w:r>
      <w:r>
        <w:t xml:space="preserve">(</w:t>
      </w:r>
      <w:r>
        <w:rPr>
          <w:rStyle w:val="MDFIGREF_eJyrrk7LTC9KTbMqLklMTzXWTcvMS9HNyCzRzUhNTNEtyQfTtbUAKZIOsw"/>
        </w:rPr>
        <w:t xml:space="preserve">Fig. 8</w:t>
      </w:r>
      <w:r>
        <w:t xml:space="preserve">).</w:t>
      </w:r>
    </w:p>
    <w:p>
      <w:pPr>
        <w:pStyle w:val="BodyText"/>
        <w:spacing w:line="360" w:lineRule="auto" w:after="120"/>
        <w:ind w:firstLine="420"/>
      </w:pPr>
      <w: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ind w:firstLine="0"/>
        <w:jc w:val="center"/>
      </w:pPr>
      <w:r>
        <w:drawing>
          <wp:inline>
            <wp:extent cx="5731510" cy="4321573"/>
            <wp:effectExtent b="0" l="0" r="0" t="0"/>
            <wp:docPr descr="Fig. 8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ydUs2O0zAQfpUoZ1o3Ld2l0VIJ7QKXBVVI3CxVXsdJrCa2ZTttEXBGHDgt4gLizIkHYCV4Grb7GMzE6c-KPSAiRf488803f34dG-bLOI3izcer359_EudZIUabq8vrr1_6xvh1fC-KrXC6WooMeacppS-dsI7SZDxJJpSeCbfw2lB68_3H9ad3Nx_eb779ojQIUnqnomK1QLXg7OVSZb1S-l4pWNbzuj2RVzO7aAwyx8ejZJwM1vdHwwTwmxMjeQp_tK4r5VL2kMal9yYlxPFS1Mz1tREKnLm2NfNwtQXJLFtJVdQVGQ4GR6RmUtG4UwCt_9GAMN9YsZOx_ySi81xycaZ5Uwvlg5IVFfNSK1dK42g8bTtUy5nkMxsu_PlyZqNMOI5ZTlPSLoK0eyDdGsjhFogXtYE2VQMh0vh5Lgso1s3zplwkWs9JMMwH-D3oG1VAIzID9aNjQLgmwLNtj9MTsqtjX1IokOEEzzVfuEjp05KpQjyyVq9wlQ5EEtTbOpwR3AcjaO5DDxIEVfLXEC4qaZ7IqsKMiNv4AFjqvBWelwhz4LyALK3_1mVHIrf18OYMTPhi9Uxn2DhrvMYKWbrObY0nLC5ag2cA3bwKZ6sJdnSLtY84-rvnCiyOtO7VdmRgtedW1FjnnwpdRwiAbaHSkJYtz13g7tGWjX6lQ-lkD1laqWgFKpPxcBxU7mThXh6rrLXuMEs9k9XWfIgr1c0LJ9RB-Kfx2z-I3IQd" id="66" name="Picture"/>
            <a:graphic>
              <a:graphicData uri="http://schemas.openxmlformats.org/drawingml/2006/picture">
                <pic:pic>
                  <pic:nvPicPr>
                    <pic:cNvPr descr="C:/Users/15919/Desktop/论文草稿/temp/manuscript_figures_fuhk1oo_/figure_000008.png" id="67" name="Picture"/>
                    <pic:cNvPicPr>
                      <a:picLocks noChangeArrowheads="1" noChangeAspect="1"/>
                    </pic:cNvPicPr>
                  </pic:nvPicPr>
                  <pic:blipFill>
                    <a:blip r:embed="rId65"/>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Docking performance of PocketXMol-tuned and Emap2lig-Build on instances detected by Emap2lig-Find (n = 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bookmarkEnd w:id="68"/>
    <w:bookmarkStart w:id="72"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9</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9a–c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9d–f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ind w:firstLine="0"/>
        <w:jc w:val="center"/>
      </w:pPr>
      <w:r>
        <w:drawing>
          <wp:inline>
            <wp:extent cx="5731510" cy="7386167"/>
            <wp:effectExtent b="0" l="0" r="0" t="0"/>
            <wp:docPr descr="Fig. 9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ydUt2KEzEYfZVhrt2ms6WtHdaCdNWbVYrgXaBkM5mZ0MkPSaYdUW8VQfFG9sYH0Cu9V9CnqdvH8Mtk-rOoIA4MOfnOyfl-kmexJq6M0yi-fv9t8-E7so4UbLB592X78eXmzVVPa9fEt6LYMKuqFcu8dJZi_MQyYzFOhpNkgvE5s0unNMbbz19_Xr3avn19_ekHxsET47-ZSiKYNwz8CSWW2RNBuPSkIGZZa08Px4NkmPSb8eD2KBmNn59pTlP4o0ZU0qbkDo5L53SKkKUlE8T2lGYSyFwZQRxsTYEyQ9ZcFqJCp_3-CPksOO4cwOt_POCYqw3b25h_MlF5zik7V7QWTLrgZFhFHFfSllxbHE_bDuVqzunchA19tJqbKGOW-iyzFLUXgNr5o2786Hj6yDGhoU1ZwxGu3SLnBRRrF3ldLhOlFigEFn3_TXpaFtAIz8B9nADydwN4vutxeob2dRxKCgUSP8ELRZc2kmpWElmwu8aodclIZsGk9dsRVjPqQhA8D0ePEgRX9NsQLiuu7_Oq8hk9bs8HQFLrDHO09DAHzWPI0vI3NnsRuunnd1bDhC_XD1XmGye1U75Ckja5EX6Fi4saYPrQzdOwtp4Q9zRrXEQ93z1XUFEv615tJwZVu-5MtbHuAVMi8gDUBioNacnqwgbtAe3UnpcqlI4OkKSVjNbgMhmeDoPLH1X-Xu7JrI3uMUkd4dUufIwr2c3LT6iD8E_jF78AMSaERw" id="70" name="Picture"/>
            <a:graphic>
              <a:graphicData uri="http://schemas.openxmlformats.org/drawingml/2006/picture">
                <pic:pic>
                  <pic:nvPicPr>
                    <pic:cNvPr descr="C:/Users/15919/Desktop/论文草稿/temp/manuscript_figures_fuhk1oo_/figure_000009.png" id="71" name="Picture"/>
                    <pic:cNvPicPr>
                      <a:picLocks noChangeArrowheads="1" noChangeAspect="1"/>
                    </pic:cNvPicPr>
                  </pic:nvPicPr>
                  <pic:blipFill>
                    <a:blip r:embed="rId69"/>
                    <a:stretch>
                      <a:fillRect/>
                    </a:stretch>
                  </pic:blipFill>
                  <pic:spPr bwMode="auto">
                    <a:xfrm>
                      <a:off x="0" y="0"/>
                      <a:ext cx="5731510" cy="738616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2"/>
    <w:bookmarkEnd w:id="73"/>
    <w:bookmarkStart w:id="93" w:name="end-to-end"/>
    <w:p>
      <w:pPr>
        <w:pStyle w:val="2"/>
        <w:keepNext/>
        <w:ind w:firstLine="0"/>
      </w:pPr>
      <w:r>
        <w:t xml:space="preserve">End-to-end</w:t>
      </w:r>
    </w:p>
    <w:bookmarkStart w:id="74"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t xml:space="preserve"> </w:t>
      </w:r>
      <m:oMath>
        <m:r>
          <m:t>K</m:t>
        </m:r>
      </m:oMath>
      <w:r>
        <w:t xml:space="preserve">-attempt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74"/>
    <w:bookmarkStart w:id="78" w:name="X5f64bd45b404ca02f1e597fd6c2fd1f17bc94df"/>
    <w:p>
      <w:pPr>
        <w:pStyle w:val="3"/>
        <w:keepNext/>
        <w:ind w:firstLine="0"/>
      </w:pPr>
      <w:r>
        <w:t xml:space="preserve">End-to-end region detection and identity matching across ligand categories</w:t>
      </w:r>
    </w:p>
    <w:p>
      <w:pPr>
        <w:pStyle w:val="CaptionedFigure"/>
        <w:keepNext/>
        <w:ind w:firstLine="0"/>
        <w:jc w:val="center"/>
      </w:pPr>
      <w:r>
        <w:drawing>
          <wp:inline>
            <wp:extent cx="5731510" cy="3018917"/>
            <wp:effectExtent b="0" l="0" r="0" t="0"/>
            <wp:docPr descr="Fig. 10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ydks-O0zAQxl8lypnWSVelNFoqoW7hsqAKiZulyus4jVXHtmynDQLOiAMnEBcQZ077ALsSPA3bfQzGcfpntRwQkSJ_9nz-eWbsN7EmroyzKN5-vv799SeaDWbb608337_1tXZN_CCKDbNKrFnuTdMM41eWGYtxOhynY4zPmF05pTG-vby6-fL-9uOH7Y9fGAcaxvdxklTMo9iA9YgQvYLLvFcRR0sfrYhZ1drHh6OTdJgmzUmSPhqno7enmtMM_qiphLQZeYzj0jmdIWRpySpi-0ozCcFCGcDB1CxRbsiGy2Ul0CBJHqKKcInjjgCs_2HANlcbtseYf4KoouCUnSlaV0y6QDJMEMeVtCXXFseTtkK5nnM6N2FCX6znJsqZpf6UaYba3qO29ajrPDpuPHKs0lCmrGEL125R8CUkaxdFXa5SpRYoLCwS-NKkr-USCuE50EcjUP5yQM93NU5O0T6PQ0ohQeI7eK7oykZSTUsil-yJMWpTMpJbgKSetwtYzagLi8A8bD06IFDRvSZcCK6fciH8iV63-4MgmXWGwdPxsgDPSziljd-Z7E3oLs_PrIYOX2yeq9wXTmqnfIYkawpT-REuLmogkkA1r8PYMmHdh1njIurj3XMFF_W27tV2ZnC14w6qjXXPmKoiL8BtINNwLFmf2-A9qJ3bx6UKqaODJJmQ0QYo4-FgGCh_dfl7mcm8Xd1rkjnCxW75WAvZ9ct3qJPwT-J3fwCuWX1e" id="76" name="Picture"/>
            <a:graphic>
              <a:graphicData uri="http://schemas.openxmlformats.org/drawingml/2006/picture">
                <pic:pic>
                  <pic:nvPicPr>
                    <pic:cNvPr descr="C:/Users/15919/Desktop/论文草稿/temp/manuscript_figures_fuhk1oo_/figure_000010.png" id="77" name="Picture"/>
                    <pic:cNvPicPr>
                      <a:picLocks noChangeArrowheads="1" noChangeAspect="1"/>
                    </pic:cNvPicPr>
                  </pic:nvPicPr>
                  <pic:blipFill>
                    <a:blip r:embed="rId75"/>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10</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78"/>
    <w:bookmarkStart w:id="82" w:name="X6e1b63a4e35e6bf9431f623eff6c1e348a6971c"/>
    <w:p>
      <w:pPr>
        <w:pStyle w:val="3"/>
        <w:keepNext/>
        <w:ind w:firstLine="0"/>
      </w:pPr>
      <w:r>
        <w:t xml:space="preserve">End-to-end reconstruction of all-atom small-molecule poses</w:t>
      </w:r>
    </w:p>
    <w:p>
      <w:pPr>
        <w:pStyle w:val="CaptionedFigure"/>
        <w:keepNext/>
        <w:ind w:firstLine="0"/>
        <w:jc w:val="center"/>
      </w:pPr>
      <w:r>
        <w:drawing>
          <wp:inline>
            <wp:extent cx="5731510" cy="3462407"/>
            <wp:effectExtent b="0" l="0" r="0" t="0"/>
            <wp:docPr descr="Fig. 11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ydUstuEzEU_ZXRrGmcSZuWjEok1AY2BUVI7CxFrseTseKXbE8yCFgjFqyK2IBYs-IDqARfQ9PP4Ho8eVRlgRhp5ON7j8-999ivU0N8leZJuv54_fvzTzQZTNbXVzdfv_SM8U36IEktc1osWRFIZznGLx2zDuNsOMpGGJ8zt_DaYHz7_cfNp3e3H96vv_3COKphfF9OEcmCFBuwAyeJEAeGGya4YiEriV3UJuSHJ4fZMOs3h0fHg6P-yZtTw2kOf9JIoVxOHuG08t7kCDlaMUlcTxumIFlqK4mHrZ2jwpIVV3Mp0KDfP0aScIXTTgG0_kcDjvnasq2M_ScRXZacsnNNa8mUj0qWCeK5Vq7ixuF03E6ollNOpzZu6PPl1CYFczRUOctR6z1qrUed82jfeOSZNDCmquEIN35W8jk062ZlXS0yrWcoBmZ9-LKsZ9QcBuEFqD_MAIXLATzdzDg-Rds-di3FBklw8ELThUuUPquImrPH1upVxUjhQKTV2yScYdTHIGjuju4ViKrongmXgpsnXIhQMeD2fAQkd94yT6sAS-C8gCpt_s5mS0J39cLOGXD4cvVMF2FwUnsdOiR5U1oZVri4pIFMH6Z5FddWE-IhzRqf0JDvniuwaKB1r7YjA6tdN6LGOv-UaZkEAGwLncayZHnhIneHNuyQVzq2jnaQ5EIlK1AZDQfDqPJXVriXiSra6BaT3BMuNuF9LFTnV3Cog_CP07d_AOiQfa8" id="80" name="Picture"/>
            <a:graphic>
              <a:graphicData uri="http://schemas.openxmlformats.org/drawingml/2006/picture">
                <pic:pic>
                  <pic:nvPicPr>
                    <pic:cNvPr descr="C:/Users/15919/Desktop/论文草稿/temp/manuscript_figures_fuhk1oo_/figure_000011.png" id="81" name="Picture"/>
                    <pic:cNvPicPr>
                      <a:picLocks noChangeArrowheads="1" noChangeAspect="1"/>
                    </pic:cNvPicPr>
                  </pic:nvPicPr>
                  <pic:blipFill>
                    <a:blip r:embed="rId79"/>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11b,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11b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11c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11a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p>
      <w:pPr>
        <w:pStyle w:val="BodyText"/>
        <w:spacing w:line="360" w:lineRule="auto" w:after="120"/>
        <w:ind w:firstLine="420"/>
      </w:pPr>
      <w:r>
        <w:t xml:space="preserve">The supplementary analysis measured ligand-instance completion after normalising the attempt budget by the number of target instances in each PDB. At a 300% relative budget, macro-mean completion for detection and identity matching was 67.5% with deposited receptors and 58.8% with CryoAtom2 receptors. For single-residue organic small molecules with no missing atoms, top-1 RMSD &lt;2 Å completion was 55.1% and 44.9%, respectively.</w:t>
      </w:r>
    </w:p>
    <w:bookmarkEnd w:id="82"/>
    <w:bookmarkStart w:id="92"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12–14</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12</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ind w:firstLine="0"/>
        <w:jc w:val="center"/>
      </w:pPr>
      <w:r>
        <w:drawing>
          <wp:inline>
            <wp:extent cx="5731510" cy="6977708"/>
            <wp:effectExtent b="0" l="0" r="0" t="0"/>
            <wp:docPr descr="Fig. 12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ydUk1v0zAY_itRznRuOmVdo1EJdYPLQBUSN0uVlziNVce2bPcDAQcusGlDXNAunDgxCYlx4QLS-DO03c_gdZy2m-AARHL8-H0fP--Xn4WK2CJMgnD57vv8_RU6aB0sPhz_vDqdv728_vhqfnbeWH66nB9_gf_i68vlxeny5Hgw2d5Sys7CO0GoqZF8QjOn0UswfmKoNhhHcSfqYLxPzchKhfH152-L89fXb06WFz8w9sEw_udogpTURaIt2si5nDY6nA-doyR6NFbOFbe3ozhqznY67Xa7uft8T7E0gRXMSi5MQu7isLBWJQiZtKAlMVtSUQHOXOqSWDjqIco0mTIxLDlqNZs7qCRM4LBWAK3_0YBrdqzpWkb_lYjMc5bSfZmOSyqsV9KUE8ukMAVTBofdqkIx6bO0r_0hfTTp6yCjJnVRegmqpoKqoaB6JujmSJClpYIyxRiuMGUHORtCsmaQj4tRJOUAecOgCV_U2lJiCIWwDNR3Y0BuLoD7qxq7e2idxyYlnyBxHTyU6cgEQvYKIob0ntZyWlCSGRCJnN7KYRRNrTeC5ubqjQBeFf3WhCPO1H3GuYvocHXfA5IYq6lNCwdz4DyGKJX_1mFNQrf13Mko6PDR9KHMXOFkbKXLkCSzXJduh8EFM_A0oZqnfq80we7cdGaD1Pnr5wqs1NHqV1uTgVXtK1GljX1AZRk4AGwNmfqwZHJoPHeDVmznF9KnjjaQJFwEU1DpxK3Yq_yR5eZyILLKusYksYTxlfkm5qLul-tQDWF1wxe_ALApo-k" id="84" name="Picture"/>
            <a:graphic>
              <a:graphicData uri="http://schemas.openxmlformats.org/drawingml/2006/picture">
                <pic:pic>
                  <pic:nvPicPr>
                    <pic:cNvPr descr="C:/Users/15919/Desktop/论文草稿/temp/manuscript_figures_fuhk1oo_/figure_000012.png" id="85" name="Picture"/>
                    <pic:cNvPicPr>
                      <a:picLocks noChangeArrowheads="1" noChangeAspect="1"/>
                    </pic:cNvPicPr>
                  </pic:nvPicPr>
                  <pic:blipFill>
                    <a:blip r:embed="rId8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13</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ind w:firstLine="0"/>
        <w:jc w:val="center"/>
      </w:pPr>
      <w:r>
        <w:drawing>
          <wp:inline>
            <wp:extent cx="5731510" cy="6977708"/>
            <wp:effectExtent b="0" l="0" r="0" t="0"/>
            <wp:docPr descr="Fig. 13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ydUstuEzEU_ZXRrEmdSZWmGZVIKA1sCoqQ2FmKnBlPxs2MbdnOAwELNpCqRWxQN6xYUQmJsmEDUvkZ8vgMrseTRwULYCSPj-89PvflZ74kJvVDz1---z5_f4M6tc7iw-znzfn87fXq46v5xWVl-el6PvsC_8XXl8ur8-XZrDfe35PSTP07nq-oFtmYxlajHWL8RFOlMQ7qzaCJ8THVQyMkxqvP3xaXr1dvzpZXPzB2wTD-52ic5NRGojVaSTIxqTT7p6fWkRM1HEnrqjf2g3pQnR40G41G9fD5kWRRCMub5hnXIbmL_dQYGSKko5TmRO8JSTk4E6FyYuCoBihWZML4IM9QrVo9QDlhHPulAmj9jwZcMyNFNzLqr0REkrCIHotolFNunJKiGTFMcJ0yqbHfKirk4y6LusodokfjrvJiqiMbpR2iYiqoGAoqZ4J2R4IMzSWUyUdwhUnTS9gAktW9ZJQOAyF6yBl6VfgCmAcfQCEsBvXDQ0B2LoC76xpbR2iTxzYllyCxHTwR0VB7XLRTwgf0nlJiklISaxAJrN7aoSWNjDOC5vbqTgCnin5rQj9j8j7LMhvR4uK-AyTURlETpRYmwHkMUQr_rcOGhG7r2ZOW0OH-5KGIbeFkZITNkITTROV2h8F5U_BUoZqnbi80wW7ddGq8yPrL5wqsyNLKV1uSgVXsa1GptHlARe5ZAGwFmbqwZHyiHXeL1mzr58KljraQhBn3JqDSrNfqTuWPLDuXDo8L6waT0BCWrc27OONlv2yHSgir5b_4BZfUo-Q" id="87" name="Picture"/>
            <a:graphic>
              <a:graphicData uri="http://schemas.openxmlformats.org/drawingml/2006/picture">
                <pic:pic>
                  <pic:nvPicPr>
                    <pic:cNvPr descr="C:/Users/15919/Desktop/论文草稿/temp/manuscript_figures_fuhk1oo_/figure_000013.png" id="88" name="Picture"/>
                    <pic:cNvPicPr>
                      <a:picLocks noChangeArrowheads="1" noChangeAspect="1"/>
                    </pic:cNvPicPr>
                  </pic:nvPicPr>
                  <pic:blipFill>
                    <a:blip r:embed="rId8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14</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ind w:firstLine="0"/>
        <w:jc w:val="center"/>
      </w:pPr>
      <w:r>
        <w:drawing>
          <wp:inline>
            <wp:extent cx="5731510" cy="6977708"/>
            <wp:effectExtent b="0" l="0" r="0" t="0"/>
            <wp:docPr descr="Fig. 14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ydUstu1DAU_ZUoa1onU6bDRKUSagc2BY2QurM0chNnYk1iW7YzEwQs2ECrgtigblixohISZcMGpPIzzOMzuI4zjwoWQCTHx_cen_vyU18Sk_mR58_ffZ--v0a9Vm_24fTn9fn07dXi48vp64ut-aer6ekX-M--vphfns_PTgfjnW0pTeXf8nxFtcjHNLEaBxHGx5oqjXHY7oZdjA-pHhkhMV58_ja7eLV4cza__IGxC4bxP0fjpKA2Em3RrTQXk62dYEisoyBqVErrand2wnYYVLvdTqcT3Hm2J1kcwfKqIuc6InexnxkjI4R0nNGC6G0hKQdnKlRBDBzVECWKTBgfFjlqBcEuKgjj2G8UQOt_NOCaKRVdyai_EhFpymJ6KOKyoNw4JUVzYpjgOmNSY3-_rpCP-yzuK3eIH437ykuojm2UgwjVU0H1UFAzE7Q5EmRoIaFMXsIVJs0gZUNIVg_SMhuFQgyQMwwC-MLb25IPoRCWgHo3BGTnAri_rHF_D63yWKfkEiS2g0ciHmmPi4OM8CG9p5SYZJQkGkRqvaVDSxobZwTN9dWNAE4V_daEk5zJ-yzPbUSL6_sOkEgbRU2cWZgC5zFEqf03DisSuqlnT1pCh08mD0ViCyelETZDElWpKuwOg_Mq8ARQzRO315pgt25aGS-2_ua5Aiu2tObVNmRg1ftSVCptHlBReBYAW0GmLiwZH2nHXaMl2_q5cKmjNSRRzr2JnWC71XYqf2TZufR4UltXmESGsHxp3sQ5b_plO9RAWPv-81-TqqOb" id="90" name="Picture"/>
            <a:graphic>
              <a:graphicData uri="http://schemas.openxmlformats.org/drawingml/2006/picture">
                <pic:pic>
                  <pic:nvPicPr>
                    <pic:cNvPr descr="C:/Users/15919/Desktop/论文草稿/temp/manuscript_figures_fuhk1oo_/figure_000014.png" id="91" name="Picture"/>
                    <pic:cNvPicPr>
                      <a:picLocks noChangeArrowheads="1" noChangeAspect="1"/>
                    </pic:cNvPicPr>
                  </pic:nvPicPr>
                  <pic:blipFill>
                    <a:blip r:embed="rId8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2"/>
    <w:bookmarkEnd w:id="93"/>
    <w:bookmarkEnd w:id="94"/>
    <w:bookmarkStart w:id="126" w:name="methods"/>
    <w:p>
      <w:pPr>
        <w:pStyle w:val="1"/>
        <w:keepNext/>
        <w:ind w:firstLine="0"/>
      </w:pPr>
      <w:r>
        <w:t xml:space="preserve">Methods</w:t>
      </w:r>
    </w:p>
    <w:p>
      <w:pPr>
        <w:pStyle w:val="FirstParagraph"/>
        <w:spacing w:line="360" w:lineRule="auto" w:after="120"/>
        <w:ind w:firstLine="420"/>
      </w:pPr>
      <w:r>
        <w:rPr>
          <w:rStyle w:val="MDFIGREF_eJyrrk7LTC9KTbMCUrq5qSUZ-Sm6ZSa1tQB3QQlZ"/>
        </w:rPr>
        <w:t xml:space="preserve">Fig. 2</w:t>
      </w:r>
      <w:r>
        <w:t xml:space="preserve"> </w:t>
      </w:r>
      <w:r>
        <w:t xml:space="preserve">shows the network architecture and information flow of the Find–Match–Build framework. The three stages share density and receptor-atom input representations</w:t>
      </w:r>
      <w:r>
        <w:t xml:space="preserve"> </w:t>
      </w:r>
      <w:r>
        <w:t xml:space="preserve">(</w:t>
      </w:r>
      <w:r>
        <w:rPr>
          <w:rStyle w:val="MDFIGREF_eJyrrk7LTC9KTbMCUrq5qSUZ-Sm6ZSY1ibW1AIsSCjY"/>
        </w:rPr>
        <w:t xml:space="preserve">Fig. 2a</w:t>
      </w:r>
      <w:r>
        <w:t xml:space="preserve">).</w:t>
      </w:r>
      <w:r>
        <w:t xml:space="preserve"> </w:t>
      </w:r>
      <w:r>
        <w:t xml:space="preserve">They sequentially localise ligand regions</w:t>
      </w:r>
      <w:r>
        <w:t xml:space="preserve"> </w:t>
      </w:r>
      <w:r>
        <w:t xml:space="preserve">(</w:t>
      </w:r>
      <w:r>
        <w:rPr>
          <w:rStyle w:val="MDFIGREF_eJyrrk7LTC9KTbMCUrq5qSUZ-Sm6ZSY1SbW1AIsVCjc"/>
        </w:rPr>
        <w:t xml:space="preserve">Fig. 2b</w:t>
      </w:r>
      <w:r>
        <w:t xml:space="preserve">),</w:t>
      </w:r>
      <w:r>
        <w:t xml:space="preserve"> </w:t>
      </w:r>
      <w:r>
        <w:t xml:space="preserve">match candidate regions to ligand identities</w:t>
      </w:r>
      <w:r>
        <w:t xml:space="preserve"> </w:t>
      </w:r>
      <w:r>
        <w:t xml:space="preserve">(</w:t>
      </w:r>
      <w:r>
        <w:rPr>
          <w:rStyle w:val="MDFIGREF_eJyrrk7LTC9KTbMCUrq5qSUZ-Sm6ZSY1ybW1AIsYCjg"/>
        </w:rPr>
        <w:t xml:space="preserve">Fig. 2c</w:t>
      </w:r>
      <w:r>
        <w:t xml:space="preserve">)</w:t>
      </w:r>
      <w:r>
        <w:t xml:space="preserve"> </w:t>
      </w:r>
      <w:r>
        <w:t xml:space="preserve">and reconstruct all-atom ligand poses</w:t>
      </w:r>
      <w:r>
        <w:t xml:space="preserve"> </w:t>
      </w:r>
      <w:r>
        <w:t xml:space="preserve">(</w:t>
      </w:r>
      <w:r>
        <w:rPr>
          <w:rStyle w:val="MDFIGREF_eJyrrk7LTC9KTbMCUrq5qSUZ-Sm6ZSY1KbW1AIsbCjk"/>
        </w:rPr>
        <w:t xml:space="preserve">Fig. 2d</w:t>
      </w:r>
      <w:r>
        <w:t xml:space="preserve">).</w:t>
      </w:r>
    </w:p>
    <w:bookmarkStart w:id="95"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95"/>
    <w:bookmarkStart w:id="98"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96"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96"/>
    <w:bookmarkStart w:id="97"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97"/>
    <w:bookmarkEnd w:id="98"/>
    <w:bookmarkStart w:id="103" w:name="stage-1-find"/>
    <w:p>
      <w:pPr>
        <w:pStyle w:val="2"/>
        <w:keepNext/>
        <w:ind w:firstLine="0"/>
      </w:pPr>
      <w:r>
        <w:t xml:space="preserve">Stage 1: Find</w:t>
      </w:r>
    </w:p>
    <w:bookmarkStart w:id="99"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99"/>
    <w:bookmarkStart w:id="100"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0"/>
    <w:bookmarkStart w:id="101"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01"/>
    <w:bookmarkStart w:id="102"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2"/>
    <w:bookmarkEnd w:id="103"/>
    <w:bookmarkStart w:id="109" w:name="stage-2-match"/>
    <w:p>
      <w:pPr>
        <w:pStyle w:val="2"/>
        <w:keepNext/>
        <w:ind w:firstLine="0"/>
      </w:pPr>
      <w:r>
        <w:t xml:space="preserve">Stage 2: Match</w:t>
      </w:r>
    </w:p>
    <w:bookmarkStart w:id="104"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04"/>
    <w:bookmarkStart w:id="105"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SY1ybW1AIsYCjg"/>
        </w:rPr>
        <w:t xml:space="preserve">Fig. 2c</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05"/>
    <w:bookmarkStart w:id="106"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06"/>
    <w:bookmarkStart w:id="107"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07"/>
    <w:bookmarkStart w:id="108"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08"/>
    <w:bookmarkEnd w:id="109"/>
    <w:bookmarkStart w:id="125" w:name="stage-3-build"/>
    <w:p>
      <w:pPr>
        <w:pStyle w:val="2"/>
        <w:keepNext/>
        <w:ind w:firstLine="0"/>
      </w:pPr>
      <w:r>
        <w:t xml:space="preserve">Stage 3: Build</w:t>
      </w:r>
    </w:p>
    <w:bookmarkStart w:id="110"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10"/>
    <w:bookmarkStart w:id="124"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1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1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1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1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1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1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3">
        <w:r>
          <w:rPr>
            <w:rStyle w:val="a4"/>
          </w:rPr>
          <w:t xml:space="preserve">10.1021/acs.jmedchem.3c01134</w:t>
        </w:r>
      </w:hyperlink>
      <w:r>
        <w:t xml:space="preserve">.</w:t>
      </w:r>
    </w:p>
    <w:bookmarkEnd w:id="124"/>
    <w:bookmarkEnd w:id="125"/>
    <w:bookmarkEnd w:id="12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120" Type="http://schemas.openxmlformats.org/officeDocument/2006/relationships/hyperlink" Target="https://doi.org/10.1016/j.cell.2026.01.003" TargetMode="External"/><Relationship Id="rId122" Type="http://schemas.openxmlformats.org/officeDocument/2006/relationships/hyperlink" Target="https://doi.org/10.1016/j.str.2020.04.018" TargetMode="External"/><Relationship Id="rId118" Type="http://schemas.openxmlformats.org/officeDocument/2006/relationships/hyperlink" Target="https://doi.org/10.1016/j.str.2025.07.002" TargetMode="External"/><Relationship Id="rId112" Type="http://schemas.openxmlformats.org/officeDocument/2006/relationships/hyperlink" Target="https://doi.org/10.1016/j.tibs.2014.10.005" TargetMode="External"/><Relationship Id="rId123" Type="http://schemas.openxmlformats.org/officeDocument/2006/relationships/hyperlink" Target="https://doi.org/10.1021/acs.jmedchem.3c01134" TargetMode="External"/><Relationship Id="rId111" Type="http://schemas.openxmlformats.org/officeDocument/2006/relationships/hyperlink" Target="https://doi.org/10.1038/d41586-020-00341-9" TargetMode="External"/><Relationship Id="rId121" Type="http://schemas.openxmlformats.org/officeDocument/2006/relationships/hyperlink" Target="https://doi.org/10.1038/s41467-023-36732-5" TargetMode="External"/><Relationship Id="rId113" Type="http://schemas.openxmlformats.org/officeDocument/2006/relationships/hyperlink" Target="https://doi.org/10.1038/s41586-024-07215-4" TargetMode="External"/><Relationship Id="rId115" Type="http://schemas.openxmlformats.org/officeDocument/2006/relationships/hyperlink" Target="https://doi.org/10.1038/s41594-025-01723-1" TargetMode="External"/><Relationship Id="rId116" Type="http://schemas.openxmlformats.org/officeDocument/2006/relationships/hyperlink" Target="https://doi.org/10.1126/science.aat4346" TargetMode="External"/><Relationship Id="rId117" Type="http://schemas.openxmlformats.org/officeDocument/2006/relationships/hyperlink" Target="https://doi.org/10.64898/2026.06.01.729423" TargetMode="External"/><Relationship Id="rId114" Type="http://schemas.openxmlformats.org/officeDocument/2006/relationships/hyperlink" Target="https://doi.org/10.65215/LTSpreprints.2026.04.14.000185" TargetMode="External"/><Relationship Id="rId11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doi.org/10.1016/j.cell.2026.01.003" TargetMode="External"/><Relationship Id="rId122" Type="http://schemas.openxmlformats.org/officeDocument/2006/relationships/hyperlink" Target="https://doi.org/10.1016/j.str.2020.04.018" TargetMode="External"/><Relationship Id="rId118" Type="http://schemas.openxmlformats.org/officeDocument/2006/relationships/hyperlink" Target="https://doi.org/10.1016/j.str.2025.07.002" TargetMode="External"/><Relationship Id="rId112" Type="http://schemas.openxmlformats.org/officeDocument/2006/relationships/hyperlink" Target="https://doi.org/10.1016/j.tibs.2014.10.005" TargetMode="External"/><Relationship Id="rId123" Type="http://schemas.openxmlformats.org/officeDocument/2006/relationships/hyperlink" Target="https://doi.org/10.1021/acs.jmedchem.3c01134" TargetMode="External"/><Relationship Id="rId111" Type="http://schemas.openxmlformats.org/officeDocument/2006/relationships/hyperlink" Target="https://doi.org/10.1038/d41586-020-00341-9" TargetMode="External"/><Relationship Id="rId121" Type="http://schemas.openxmlformats.org/officeDocument/2006/relationships/hyperlink" Target="https://doi.org/10.1038/s41467-023-36732-5" TargetMode="External"/><Relationship Id="rId113" Type="http://schemas.openxmlformats.org/officeDocument/2006/relationships/hyperlink" Target="https://doi.org/10.1038/s41586-024-07215-4" TargetMode="External"/><Relationship Id="rId115" Type="http://schemas.openxmlformats.org/officeDocument/2006/relationships/hyperlink" Target="https://doi.org/10.1038/s41594-025-01723-1" TargetMode="External"/><Relationship Id="rId116" Type="http://schemas.openxmlformats.org/officeDocument/2006/relationships/hyperlink" Target="https://doi.org/10.1126/science.aat4346" TargetMode="External"/><Relationship Id="rId117" Type="http://schemas.openxmlformats.org/officeDocument/2006/relationships/hyperlink" Target="https://doi.org/10.64898/2026.06.01.729423" TargetMode="External"/><Relationship Id="rId114" Type="http://schemas.openxmlformats.org/officeDocument/2006/relationships/hyperlink" Target="https://doi.org/10.65215/LTSpreprints.2026.04.14.000185" TargetMode="External"/><Relationship Id="rId11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2026-10-11T11:25:32Z</dcterms:created>
  <dcterms:modified xsi:type="dcterms:W3CDTF">2026-10-11T11:25:32Z</dcterms:modified>
</cp:coreProperties>
</file>

<file path=docProps/custom.xml><?xml version="1.0" encoding="utf-8"?>
<Properties xmlns="http://schemas.openxmlformats.org/officeDocument/2006/custom-properties" xmlns:vt="http://schemas.openxmlformats.org/officeDocument/2006/docPropsVTypes"/>
</file>