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21EE" w14:textId="77777777" w:rsidR="009422A1" w:rsidRPr="009422A1" w:rsidRDefault="009422A1" w:rsidP="00565992">
      <w:pPr>
        <w:pStyle w:val="1"/>
      </w:pPr>
      <w:r w:rsidRPr="009422A1">
        <w:t>Step 1: 配体与口袋的定义</w:t>
      </w:r>
    </w:p>
    <w:p w14:paraId="5E937503" w14:textId="6E21F862" w:rsidR="009422A1" w:rsidRPr="009422A1" w:rsidRDefault="009422A1" w:rsidP="000D16B6">
      <w:pPr>
        <w:ind w:firstLine="420"/>
      </w:pPr>
      <w:r w:rsidRPr="009422A1">
        <w:t>本文对“配体”采取</w:t>
      </w:r>
      <w:r w:rsidR="004E1A77">
        <w:rPr>
          <w:rFonts w:hint="eastAsia"/>
        </w:rPr>
        <w:t>了</w:t>
      </w:r>
      <w:r w:rsidRPr="009422A1">
        <w:t>宽口径定义。具体而言，我们首先从结构文件中枚举几乎所的</w:t>
      </w:r>
      <w:r w:rsidR="000D16B6" w:rsidRPr="009422A1">
        <w:t>HETATM 记录</w:t>
      </w:r>
      <w:r w:rsidRPr="009422A1">
        <w:t>，再通过显式排除规则</w:t>
      </w:r>
      <w:r w:rsidR="00C7754D">
        <w:rPr>
          <w:rFonts w:hint="eastAsia"/>
        </w:rPr>
        <w:t>和</w:t>
      </w:r>
      <w:r w:rsidR="00C7754D" w:rsidRPr="009422A1">
        <w:t>几何接触规则</w:t>
      </w:r>
      <w:r w:rsidRPr="009422A1">
        <w:t>筛去</w:t>
      </w:r>
      <w:r w:rsidR="00C7754D">
        <w:rPr>
          <w:rFonts w:hint="eastAsia"/>
        </w:rPr>
        <w:t>部分</w:t>
      </w:r>
      <w:r w:rsidRPr="009422A1">
        <w:t>的非生物学相关成分。与仅关注可成药小分子的数据库不同，本文的配体不仅包括常规小分子，也包括金属离子、短肽以及核酸类配体；但与完全不加筛选地保留全部 HETATM 记录相比，我们又主动排除</w:t>
      </w:r>
      <w:r w:rsidR="004E1A77">
        <w:rPr>
          <w:rFonts w:hint="eastAsia"/>
        </w:rPr>
        <w:t>了一些无意义的条目(如</w:t>
      </w:r>
      <w:r w:rsidRPr="009422A1">
        <w:t>水分子、常见缓冲剂/结晶添加剂/占位分子</w:t>
      </w:r>
      <w:r w:rsidR="004E1A77">
        <w:rPr>
          <w:rFonts w:hint="eastAsia"/>
        </w:rPr>
        <w:t>等)</w:t>
      </w:r>
      <w:r w:rsidRPr="009422A1">
        <w:t>。这样定义的目的，是尽可能覆盖在冷冻电镜复合体中真实参与相互作用、并可能在密度图上留下局部信号的生物学相关配体。</w:t>
      </w:r>
    </w:p>
    <w:p w14:paraId="59FCCDDA" w14:textId="755F8186" w:rsidR="009422A1" w:rsidRPr="009422A1" w:rsidRDefault="000D16B6" w:rsidP="000D16B6">
      <w:pPr>
        <w:ind w:firstLine="420"/>
      </w:pPr>
      <w:r>
        <w:rPr>
          <w:rFonts w:hint="eastAsia"/>
        </w:rPr>
        <w:t>具体而言：</w:t>
      </w:r>
      <w:r w:rsidR="009422A1" w:rsidRPr="009422A1">
        <w:t>对于每个结构，首先解析全部蛋白质和核酸受体重原子，并从 HETATM 记录中提取候选配体残基；其中水分子被永久排除，常见非特异性溶剂与缓冲体系分子也被排除</w:t>
      </w:r>
      <w:r>
        <w:rPr>
          <w:rFonts w:hint="eastAsia"/>
        </w:rPr>
        <w:t>(</w:t>
      </w:r>
      <w:r w:rsidR="009422A1" w:rsidRPr="009422A1">
        <w:t xml:space="preserve">例如甘油、乙二醇、PEG 类分子、TRIS、DMSO </w:t>
      </w:r>
      <w:r>
        <w:rPr>
          <w:rFonts w:hint="eastAsia"/>
        </w:rPr>
        <w:t>)</w:t>
      </w:r>
      <w:r w:rsidR="009422A1" w:rsidRPr="009422A1">
        <w:t>。此外，若某个修饰残基与蛋白或核酸主链共价连续连接，则将其视为受体的一部分而不是独立配体。</w:t>
      </w:r>
      <w:commentRangeStart w:id="0"/>
      <w:r w:rsidR="009422A1" w:rsidRPr="002B7833">
        <w:rPr>
          <w:i/>
          <w:iCs/>
          <w:sz w:val="18"/>
          <w:szCs w:val="18"/>
        </w:rPr>
        <w:t>这样做与 wwPDB Chemical Component Dictionary 对化学组分、修饰残基和非聚合物组分的组织方式一致，也与 BioLiP/Q-BioLiP 系列工作中“先广泛收集、再进行生物学相关性判断”的思路一致。</w:t>
      </w:r>
      <w:commentRangeEnd w:id="0"/>
      <w:r w:rsidR="00C7546A" w:rsidRPr="009422A1">
        <w:rPr>
          <w:rStyle w:val="af2"/>
          <w:sz w:val="22"/>
          <w:szCs w:val="24"/>
        </w:rPr>
        <w:commentReference w:id="0"/>
      </w:r>
    </w:p>
    <w:p w14:paraId="52721543" w14:textId="4EB96B23" w:rsidR="009422A1" w:rsidRDefault="000D16B6" w:rsidP="000D16B6">
      <w:pPr>
        <w:ind w:firstLine="420"/>
        <w:rPr>
          <w:u w:val="single"/>
        </w:rPr>
      </w:pPr>
      <w:r>
        <w:rPr>
          <w:rFonts w:hint="eastAsia"/>
        </w:rPr>
        <w:t>之后我们仿照</w:t>
      </w:r>
      <w:r w:rsidR="009422A1" w:rsidRPr="009422A1">
        <w:t xml:space="preserve"> BioLiP2</w:t>
      </w:r>
      <w:r>
        <w:rPr>
          <w:rFonts w:hint="eastAsia"/>
        </w:rPr>
        <w:t>施加下面的约束</w:t>
      </w:r>
      <w:r w:rsidR="00DF58D1">
        <w:rPr>
          <w:rFonts w:hint="eastAsia"/>
        </w:rPr>
        <w:t>：</w:t>
      </w:r>
      <w:r w:rsidR="009D5EFE" w:rsidRPr="009D5EFE">
        <w:rPr>
          <w:u w:val="single"/>
        </w:rPr>
        <w:t>对于非氢原子，若受体原子与配体原子之间的距离</w:t>
      </w:r>
      <w:r w:rsidR="00BE412D">
        <w:rPr>
          <w:rFonts w:hint="eastAsia"/>
          <w:u w:val="single"/>
        </w:rPr>
        <w:t>4/5</w:t>
      </w:r>
      <w:r w:rsidR="009D5EFE" w:rsidRPr="009D5EFE">
        <w:rPr>
          <w:u w:val="single"/>
        </w:rPr>
        <w:t xml:space="preserve"> Å，则记为一次分子间原子接触；若某受体残基与同一配体之间至少形成 2 个此类接触，则该残基被定义为binding residue；</w:t>
      </w:r>
      <w:r w:rsidR="004F67A4">
        <w:rPr>
          <w:rFonts w:hint="eastAsia"/>
          <w:u w:val="single"/>
        </w:rPr>
        <w:t>若一个配体对应的</w:t>
      </w:r>
      <w:r w:rsidR="009D5EFE">
        <w:rPr>
          <w:rFonts w:hint="eastAsia"/>
          <w:u w:val="single"/>
        </w:rPr>
        <w:t>bi</w:t>
      </w:r>
      <w:r w:rsidR="009D5EFE" w:rsidRPr="009D5EFE">
        <w:rPr>
          <w:u w:val="single"/>
        </w:rPr>
        <w:t>nding residue</w:t>
      </w:r>
      <w:r w:rsidR="004F67A4">
        <w:rPr>
          <w:rFonts w:hint="eastAsia"/>
          <w:u w:val="single"/>
        </w:rPr>
        <w:t>小于2</w:t>
      </w:r>
      <w:r w:rsidR="009D5EFE">
        <w:rPr>
          <w:rFonts w:hint="eastAsia"/>
          <w:u w:val="single"/>
        </w:rPr>
        <w:t>，</w:t>
      </w:r>
      <w:r w:rsidR="004F67A4">
        <w:rPr>
          <w:rFonts w:hint="eastAsia"/>
          <w:u w:val="single"/>
        </w:rPr>
        <w:t>则将其排除</w:t>
      </w:r>
      <w:r w:rsidR="009D5EFE" w:rsidRPr="009D5EFE">
        <w:rPr>
          <w:u w:val="single"/>
        </w:rPr>
        <w:t>。</w:t>
      </w:r>
    </w:p>
    <w:p w14:paraId="7DA688D9" w14:textId="44068663" w:rsidR="009422A1" w:rsidRPr="002B7833" w:rsidRDefault="000D16B6" w:rsidP="00EF7112">
      <w:pPr>
        <w:ind w:firstLine="420"/>
        <w:rPr>
          <w:i/>
          <w:iCs/>
          <w:sz w:val="18"/>
          <w:szCs w:val="18"/>
        </w:rPr>
      </w:pPr>
      <w:r w:rsidRPr="002B7833">
        <w:rPr>
          <w:rFonts w:hint="eastAsia"/>
          <w:i/>
          <w:iCs/>
          <w:sz w:val="18"/>
          <w:szCs w:val="18"/>
        </w:rPr>
        <w:t>对比其他数据库：</w:t>
      </w:r>
      <w:r w:rsidR="009422A1" w:rsidRPr="002B7833">
        <w:rPr>
          <w:i/>
          <w:iCs/>
          <w:sz w:val="18"/>
          <w:szCs w:val="18"/>
        </w:rPr>
        <w:t>sc-PDB 主要面向可成药小分子结合位点，其配体范围更偏向药物化学意义上的 pharmacological ligand；BioLiP 和 Q-BioLiP 则更强调“生物学相关配体”，其范围天然更广，包含金属、辅因子、肽和核酸等。本文的任务是从冷冻电镜密度图中学习“哪里存在配体诱导的局部口袋信号”，因此</w:t>
      </w:r>
      <w:r w:rsidRPr="002B7833">
        <w:rPr>
          <w:rFonts w:hint="eastAsia"/>
          <w:i/>
          <w:iCs/>
          <w:sz w:val="18"/>
          <w:szCs w:val="18"/>
        </w:rPr>
        <w:t>更偏向于</w:t>
      </w:r>
      <w:r w:rsidR="009422A1" w:rsidRPr="002B7833">
        <w:rPr>
          <w:i/>
          <w:iCs/>
          <w:sz w:val="18"/>
          <w:szCs w:val="18"/>
        </w:rPr>
        <w:t>后者的广义配体定义，而不是 sc-PDB 式的狭义药物口袋定义。</w:t>
      </w:r>
      <w:r w:rsidR="00EF7112" w:rsidRPr="002B7833">
        <w:rPr>
          <w:rFonts w:hint="eastAsia"/>
          <w:i/>
          <w:iCs/>
          <w:sz w:val="18"/>
          <w:szCs w:val="18"/>
        </w:rPr>
        <w:t>值得注意的是，很多配体由于各种原因（比如是人工添加剂）没有生物学意义从而被</w:t>
      </w:r>
      <w:r w:rsidR="00EF7112" w:rsidRPr="002B7833">
        <w:rPr>
          <w:i/>
          <w:iCs/>
          <w:sz w:val="18"/>
          <w:szCs w:val="18"/>
        </w:rPr>
        <w:t>Q-BioLiP/BioLiP2</w:t>
      </w:r>
      <w:r w:rsidR="00EF7112" w:rsidRPr="002B7833">
        <w:rPr>
          <w:rFonts w:hint="eastAsia"/>
          <w:i/>
          <w:iCs/>
          <w:sz w:val="18"/>
          <w:szCs w:val="18"/>
        </w:rPr>
        <w:t>筛出，但处于结构建模的目的，我们仍然保留了下来。</w:t>
      </w:r>
    </w:p>
    <w:p w14:paraId="1A3F1520" w14:textId="139F38F6" w:rsidR="00EF7112" w:rsidRDefault="00EF7112" w:rsidP="00EF7112">
      <w:pPr>
        <w:ind w:firstLine="420"/>
      </w:pPr>
      <w:r>
        <w:rPr>
          <w:rFonts w:hint="eastAsia"/>
        </w:rPr>
        <w:t>代码实现上，本文的一个特色就是把</w:t>
      </w:r>
      <w:r>
        <w:t>”</w:t>
      </w:r>
      <w:r>
        <w:rPr>
          <w:rFonts w:hint="eastAsia"/>
        </w:rPr>
        <w:t>配体的筛选规则</w:t>
      </w:r>
      <w:r>
        <w:t>”</w:t>
      </w:r>
      <w:r>
        <w:rPr>
          <w:rFonts w:hint="eastAsia"/>
        </w:rPr>
        <w:t>抽象成了(属性提取，属性筛选)这</w:t>
      </w:r>
      <w:r w:rsidR="00DE5742">
        <w:rPr>
          <w:rFonts w:hint="eastAsia"/>
        </w:rPr>
        <w:t>2个</w:t>
      </w:r>
      <w:r>
        <w:rPr>
          <w:rFonts w:hint="eastAsia"/>
        </w:rPr>
        <w:t>独立的步骤。代码库中支持以下属性的直接提取:配体</w:t>
      </w:r>
      <w:r w:rsidR="00DE5742">
        <w:rPr>
          <w:rFonts w:hint="eastAsia"/>
        </w:rPr>
        <w:t>类别</w:t>
      </w:r>
      <w:r>
        <w:rPr>
          <w:rFonts w:hint="eastAsia"/>
        </w:rPr>
        <w:t xml:space="preserve"> (金属离子、肽类配体、</w:t>
      </w:r>
      <w:r w:rsidRPr="009422A1">
        <w:t>核酸类配体</w:t>
      </w:r>
      <w:r>
        <w:rPr>
          <w:rFonts w:hint="eastAsia"/>
        </w:rPr>
        <w:t>、一般可成药小分子</w:t>
      </w:r>
      <w:r w:rsidR="00DE5742">
        <w:rPr>
          <w:rFonts w:hint="eastAsia"/>
        </w:rPr>
        <w:t>等</w:t>
      </w:r>
      <w:r>
        <w:rPr>
          <w:rFonts w:hint="eastAsia"/>
        </w:rPr>
        <w:t>)、配体原子数目、接触重原子数、接触残基数等</w:t>
      </w:r>
      <w:r w:rsidR="00013E6A">
        <w:rPr>
          <w:rFonts w:hint="eastAsia"/>
        </w:rPr>
        <w:t>等</w:t>
      </w:r>
      <w:r>
        <w:rPr>
          <w:rFonts w:hint="eastAsia"/>
        </w:rPr>
        <w:t>。同时用户可以</w:t>
      </w:r>
      <w:r w:rsidR="00013E6A">
        <w:rPr>
          <w:rFonts w:hint="eastAsia"/>
        </w:rPr>
        <w:t>简单地在配置中</w:t>
      </w:r>
      <w:r>
        <w:rPr>
          <w:rFonts w:hint="eastAsia"/>
        </w:rPr>
        <w:t>声明规则（比如，接触重原子数大于5</w:t>
      </w:r>
      <w:r w:rsidR="00C7754D">
        <w:rPr>
          <w:rFonts w:hint="eastAsia"/>
        </w:rPr>
        <w:t>、排除全部金属离子</w:t>
      </w:r>
      <w:r>
        <w:rPr>
          <w:rFonts w:hint="eastAsia"/>
        </w:rPr>
        <w:t>），</w:t>
      </w:r>
      <w:r w:rsidR="00013E6A">
        <w:rPr>
          <w:rFonts w:hint="eastAsia"/>
        </w:rPr>
        <w:t>程序</w:t>
      </w:r>
      <w:r>
        <w:rPr>
          <w:rFonts w:hint="eastAsia"/>
        </w:rPr>
        <w:t xml:space="preserve">就可以自动化地提取配体、打标签、进行训练和推理。 </w:t>
      </w:r>
    </w:p>
    <w:p w14:paraId="78DCE10B" w14:textId="4227AD7B" w:rsidR="009422A1" w:rsidRDefault="009422A1" w:rsidP="00EF7112">
      <w:pPr>
        <w:ind w:firstLine="420"/>
      </w:pPr>
      <w:r w:rsidRPr="009422A1">
        <w:t>本文当前实验的监督任务是二分类</w:t>
      </w:r>
      <w:r w:rsidR="00EF7112">
        <w:rPr>
          <w:rFonts w:hint="eastAsia"/>
        </w:rPr>
        <w:t>语义分割</w:t>
      </w:r>
      <w:r w:rsidRPr="009422A1">
        <w:t>。也就是说，只要一个原子或体素属于任意一种配体诱导的结合口袋，就统一记为正类。</w:t>
      </w:r>
    </w:p>
    <w:p w14:paraId="5B1EA834" w14:textId="77777777" w:rsidR="004E1A77" w:rsidRPr="009422A1" w:rsidRDefault="004E1A77" w:rsidP="00565992"/>
    <w:p w14:paraId="4CB258B5" w14:textId="77777777" w:rsidR="009422A1" w:rsidRPr="009422A1" w:rsidRDefault="009422A1" w:rsidP="00565992">
      <w:pPr>
        <w:pStyle w:val="1"/>
        <w:rPr>
          <w:b/>
          <w:bCs/>
        </w:rPr>
      </w:pPr>
      <w:r w:rsidRPr="00565992">
        <w:lastRenderedPageBreak/>
        <w:t>Step 2: 从 PDB 与冷冻电镜密度图中提取特征</w:t>
      </w:r>
    </w:p>
    <w:p w14:paraId="7101FF61" w14:textId="2A374BB9" w:rsidR="009422A1" w:rsidRPr="009422A1" w:rsidRDefault="009422A1" w:rsidP="00DE5742">
      <w:pPr>
        <w:ind w:firstLine="420"/>
      </w:pPr>
      <w:r w:rsidRPr="009422A1">
        <w:t>对于每个结构，我们首先从 PDB/mmCIF 文件中解析受体的重原子集合。本文的受体部分包含蛋白质与核酸两类大分子原子，氢原子在预处理阶段被统一忽略。对每个受体原子，构造 49 维原子特征向量。该向量由五部分组成：6 维元素类型 one-hot 编码</w:t>
      </w:r>
      <w:r w:rsidR="00EF7112">
        <w:rPr>
          <w:rFonts w:hint="eastAsia"/>
        </w:rPr>
        <w:t>（</w:t>
      </w:r>
      <w:r w:rsidRPr="009422A1">
        <w:t xml:space="preserve"> C、N、O、S、P 及未知</w:t>
      </w:r>
      <w:r w:rsidR="00EF7112">
        <w:rPr>
          <w:rFonts w:hint="eastAsia"/>
        </w:rPr>
        <w:t>元素）</w:t>
      </w:r>
      <w:r w:rsidRPr="009422A1">
        <w:t>；25 维</w:t>
      </w:r>
      <w:r w:rsidR="00E37E53">
        <w:rPr>
          <w:rFonts w:hint="eastAsia"/>
        </w:rPr>
        <w:t>所属</w:t>
      </w:r>
      <w:r w:rsidRPr="009422A1">
        <w:t>残基类型</w:t>
      </w:r>
      <w:r w:rsidR="00E37E53">
        <w:rPr>
          <w:rFonts w:hint="eastAsia"/>
        </w:rPr>
        <w:t>的</w:t>
      </w:r>
      <w:r w:rsidRPr="009422A1">
        <w:t xml:space="preserve"> one-hot 编码，其中包含 20 种标准氨基酸、4 种标准核苷酸以及 1 个未知类别，并将常见修饰残基映射回其标准母体残基；8 维残基理化性质编码，用于表示极性、酸碱性和电荷状态；1 维归一化原子质量；以及 9 维局部密度直方图特征。</w:t>
      </w:r>
      <w:r w:rsidR="00EF7112">
        <w:rPr>
          <w:rFonts w:hint="eastAsia"/>
        </w:rPr>
        <w:t>对于</w:t>
      </w:r>
      <w:r w:rsidRPr="009422A1">
        <w:t>局部密度特征</w:t>
      </w:r>
      <w:r w:rsidR="00EF7112">
        <w:rPr>
          <w:rFonts w:hint="eastAsia"/>
        </w:rPr>
        <w:t>，,首先</w:t>
      </w:r>
      <w:r w:rsidRPr="009422A1">
        <w:t>统计原子在多个距离壳层中的邻居数</w:t>
      </w:r>
      <w:r w:rsidR="00EF7112">
        <w:rPr>
          <w:rFonts w:hint="eastAsia"/>
        </w:rPr>
        <w:t>（壳层具体为</w:t>
      </w:r>
      <w:r w:rsidRPr="009422A1">
        <w:t>0–2、2–</w:t>
      </w:r>
      <w:r w:rsidR="002B7833">
        <w:rPr>
          <w:rFonts w:hint="eastAsia"/>
        </w:rPr>
        <w:t>4</w:t>
      </w:r>
      <w:r w:rsidR="00EF7112">
        <w:rPr>
          <w:rFonts w:hint="eastAsia"/>
        </w:rPr>
        <w:t>,</w:t>
      </w:r>
      <w:r w:rsidR="00EF7112">
        <w:t>…</w:t>
      </w:r>
      <w:r w:rsidRPr="009422A1">
        <w:t>16–18 Å</w:t>
      </w:r>
      <w:r w:rsidR="00EF7112">
        <w:rPr>
          <w:rFonts w:hint="eastAsia"/>
        </w:rPr>
        <w:t>）</w:t>
      </w:r>
      <w:r w:rsidR="00763CF1">
        <w:rPr>
          <w:rFonts w:hint="eastAsia"/>
        </w:rPr>
        <w:t>，然后</w:t>
      </w:r>
      <w:r w:rsidRPr="009422A1">
        <w:t>对计数结果施加 log(1+n) 变换</w:t>
      </w:r>
      <w:r w:rsidR="00EF7112">
        <w:rPr>
          <w:rFonts w:hint="eastAsia"/>
        </w:rPr>
        <w:t>得到9维向量</w:t>
      </w:r>
      <w:r w:rsidRPr="009422A1">
        <w:t>。</w:t>
      </w:r>
      <w:r w:rsidR="00EF7112">
        <w:rPr>
          <w:rFonts w:hint="eastAsia"/>
        </w:rPr>
        <w:t>如此，我们</w:t>
      </w:r>
      <w:r w:rsidRPr="009422A1">
        <w:t>得到的原子特征同时编码了化学身份、残基环境和局部几何拥挤程度。</w:t>
      </w:r>
    </w:p>
    <w:p w14:paraId="74AF0E17" w14:textId="3CA9A486" w:rsidR="009422A1" w:rsidRPr="009422A1" w:rsidRDefault="009422A1" w:rsidP="00EF7112">
      <w:pPr>
        <w:ind w:firstLine="420"/>
      </w:pPr>
      <w:r w:rsidRPr="009422A1">
        <w:t>除原子特征外，我们还保留了每个原子的精确三维坐标，并在训练时为每个 BOX 同步构造三套坐标表示：原始世界坐标 (x,y,z)，以 BOX 原点为基准的连续局部体素坐标，以及以 BOX 中心为原点的居中世界坐标。</w:t>
      </w:r>
      <w:r w:rsidR="00EF7112">
        <w:rPr>
          <w:rFonts w:hint="eastAsia"/>
        </w:rPr>
        <w:t>它们将会作为训练时的辅助信息。</w:t>
      </w:r>
    </w:p>
    <w:p w14:paraId="7ABC913F" w14:textId="354F9096" w:rsidR="009422A1" w:rsidRPr="009422A1" w:rsidRDefault="009422A1" w:rsidP="00EF7112">
      <w:pPr>
        <w:ind w:firstLine="420"/>
      </w:pPr>
      <w:r w:rsidRPr="009422A1">
        <w:t>对于冷冻电镜密度图，我们首先统一将数组组织为 (Z,Y,X) 的三维网格形式。随后，重采样到1.0 Å。重采样后的实验密度图在载入训练集时进一步做全图 Z-score 标准化：</w:t>
      </w:r>
    </w:p>
    <w:p w14:paraId="2F1D18B2" w14:textId="714E79AC" w:rsidR="009422A1" w:rsidRPr="009422A1" w:rsidRDefault="00775D06" w:rsidP="009422A1">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num>
            <m:den>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r>
                <w:rPr>
                  <w:rFonts w:ascii="Cambria Math" w:hAnsi="Cambria Math"/>
                </w:rPr>
                <m:t>ε</m:t>
              </m:r>
            </m:den>
          </m:f>
          <m:r>
            <w:rPr>
              <w:rFonts w:ascii="Cambria Math" w:hAnsi="Cambria Math"/>
            </w:rPr>
            <m:t>,</m:t>
          </m:r>
          <m:r>
            <m:rPr>
              <m:sty m:val="p"/>
            </m:rPr>
            <w:br/>
          </m:r>
        </m:oMath>
      </m:oMathPara>
    </w:p>
    <w:p w14:paraId="0A49336B" w14:textId="0F930F5A" w:rsidR="009422A1" w:rsidRDefault="009422A1" w:rsidP="009422A1">
      <w:r w:rsidRPr="009422A1">
        <w:t>其中 </w:t>
      </w:r>
      <m:oMath>
        <m:r>
          <w:rPr>
            <w:rFonts w:ascii="Cambria Math" w:hAnsi="Cambria Math"/>
          </w:rPr>
          <m:t>x</m:t>
        </m:r>
      </m:oMath>
      <w:r w:rsidRPr="009422A1">
        <w:t> 为原始密度值，</w:t>
      </w:r>
      <m:oMath>
        <m:sSub>
          <m:sSubPr>
            <m:ctrlPr>
              <w:rPr>
                <w:rFonts w:ascii="Cambria Math" w:hAnsi="Cambria Math"/>
              </w:rPr>
            </m:ctrlPr>
          </m:sSubPr>
          <m:e>
            <m:r>
              <w:rPr>
                <w:rFonts w:ascii="Cambria Math" w:hAnsi="Cambria Math"/>
              </w:rPr>
              <m:t>μ</m:t>
            </m:r>
          </m:e>
          <m:sub>
            <m:r>
              <w:rPr>
                <w:rFonts w:ascii="Cambria Math" w:hAnsi="Cambria Math"/>
              </w:rPr>
              <m:t>x</m:t>
            </m:r>
          </m:sub>
        </m:sSub>
      </m:oMath>
      <w:r w:rsidRPr="009422A1">
        <w:t> 和 </w:t>
      </w: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9422A1">
        <w:t> 分别为该图的全局均值与标准差。</w:t>
      </w:r>
    </w:p>
    <w:p w14:paraId="2F02BDC6" w14:textId="771A948C" w:rsidR="00393F67" w:rsidRPr="009422A1" w:rsidRDefault="00393F67" w:rsidP="00393F67">
      <w:pPr>
        <w:ind w:firstLine="420"/>
        <w:rPr>
          <w:u w:val="single"/>
        </w:rPr>
      </w:pPr>
      <w:r w:rsidRPr="009422A1">
        <w:rPr>
          <w:u w:val="single"/>
        </w:rPr>
        <w:t>此外，本文</w:t>
      </w:r>
      <w:r w:rsidR="002B7833">
        <w:rPr>
          <w:rFonts w:hint="eastAsia"/>
          <w:u w:val="single"/>
        </w:rPr>
        <w:t>构造了</w:t>
      </w:r>
      <w:r w:rsidRPr="009422A1">
        <w:rPr>
          <w:u w:val="single"/>
        </w:rPr>
        <w:t>差图以更直接地显化配体密度。设实验密度图为 </w:t>
      </w:r>
      <m:oMath>
        <m:r>
          <w:rPr>
            <w:rFonts w:ascii="Cambria Math" w:hAnsi="Cambria Math"/>
            <w:u w:val="single"/>
          </w:rPr>
          <m:t>x</m:t>
        </m:r>
      </m:oMath>
      <w:r w:rsidRPr="009422A1">
        <w:rPr>
          <w:u w:val="single"/>
        </w:rPr>
        <w:t>，</w:t>
      </w:r>
      <w:r w:rsidR="00041278">
        <w:rPr>
          <w:rFonts w:hint="eastAsia"/>
          <w:u w:val="single"/>
        </w:rPr>
        <w:t>由</w:t>
      </w:r>
      <w:r w:rsidRPr="009422A1">
        <w:rPr>
          <w:u w:val="single"/>
        </w:rPr>
        <w:t>去除配体的受体结构得到的</w:t>
      </w:r>
      <w:r w:rsidR="00041278">
        <w:rPr>
          <w:rFonts w:hint="eastAsia"/>
          <w:u w:val="single"/>
        </w:rPr>
        <w:t>模拟</w:t>
      </w:r>
      <w:r w:rsidRPr="009422A1">
        <w:rPr>
          <w:u w:val="single"/>
        </w:rPr>
        <w:t>密度图为 </w:t>
      </w:r>
      <m:oMath>
        <m:r>
          <w:rPr>
            <w:rFonts w:ascii="Cambria Math" w:hAnsi="Cambria Math"/>
            <w:u w:val="single"/>
          </w:rPr>
          <m:t>y</m:t>
        </m:r>
      </m:oMath>
      <w:r w:rsidRPr="009422A1">
        <w:rPr>
          <w:u w:val="single"/>
        </w:rPr>
        <w:t>，则原始差图定义为</w:t>
      </w:r>
    </w:p>
    <w:p w14:paraId="17370F4D" w14:textId="77777777" w:rsidR="00393F67" w:rsidRPr="009422A1" w:rsidRDefault="00775D06" w:rsidP="00393F67">
      <w:pPr>
        <w:rPr>
          <w:u w:val="single"/>
        </w:rPr>
      </w:pPr>
      <m:oMathPara>
        <m:oMath>
          <m:sSub>
            <m:sSubPr>
              <m:ctrlPr>
                <w:rPr>
                  <w:rFonts w:ascii="Cambria Math" w:hAnsi="Cambria Math"/>
                  <w:u w:val="single"/>
                </w:rPr>
              </m:ctrlPr>
            </m:sSubPr>
            <m:e>
              <m:r>
                <w:rPr>
                  <w:rFonts w:ascii="Cambria Math" w:hAnsi="Cambria Math"/>
                  <w:u w:val="single"/>
                </w:rPr>
                <m:t>d</m:t>
              </m:r>
            </m:e>
            <m:sub>
              <m:r>
                <w:rPr>
                  <w:rFonts w:ascii="Cambria Math" w:hAnsi="Cambria Math"/>
                  <w:u w:val="single"/>
                </w:rPr>
                <m:t>0</m:t>
              </m:r>
            </m:sub>
          </m:sSub>
          <m:r>
            <w:rPr>
              <w:rFonts w:ascii="Cambria Math" w:hAnsi="Cambria Math"/>
              <w:u w:val="single"/>
            </w:rPr>
            <m:t>=</m:t>
          </m:r>
          <m:r>
            <w:rPr>
              <w:rFonts w:ascii="Cambria Math" w:hAnsi="Cambria Math"/>
              <w:u w:val="single"/>
            </w:rPr>
            <m:t>x</m:t>
          </m:r>
          <m:r>
            <w:rPr>
              <w:rFonts w:ascii="Cambria Math" w:hAnsi="Cambria Math"/>
              <w:u w:val="single"/>
            </w:rPr>
            <m:t>-</m:t>
          </m:r>
          <m:r>
            <w:rPr>
              <w:rFonts w:ascii="Cambria Math" w:hAnsi="Cambria Math"/>
              <w:u w:val="single"/>
            </w:rPr>
            <m:t>y</m:t>
          </m:r>
          <m:r>
            <m:rPr>
              <m:sty m:val="p"/>
            </m:rPr>
            <w:rPr>
              <w:rFonts w:ascii="Cambria Math" w:hAnsi="Cambria Math"/>
              <w:u w:val="single"/>
            </w:rPr>
            <m:t>.</m:t>
          </m:r>
          <m:r>
            <m:rPr>
              <m:sty m:val="p"/>
            </m:rPr>
            <w:rPr>
              <w:u w:val="single"/>
            </w:rPr>
            <w:br/>
          </m:r>
        </m:oMath>
      </m:oMathPara>
    </w:p>
    <w:p w14:paraId="3652C38E" w14:textId="1A082891" w:rsidR="00393F67" w:rsidRPr="009422A1" w:rsidRDefault="00393F67" w:rsidP="00393F67">
      <w:pPr>
        <w:rPr>
          <w:u w:val="single"/>
        </w:rPr>
      </w:pPr>
      <w:r w:rsidRPr="009422A1">
        <w:rPr>
          <w:u w:val="single"/>
        </w:rPr>
        <w:t>在物理意义上，</w:t>
      </w:r>
      <m:oMath>
        <m:sSub>
          <m:sSubPr>
            <m:ctrlPr>
              <w:rPr>
                <w:rFonts w:ascii="Cambria Math" w:hAnsi="Cambria Math"/>
                <w:u w:val="single"/>
              </w:rPr>
            </m:ctrlPr>
          </m:sSubPr>
          <m:e>
            <m:r>
              <w:rPr>
                <w:rFonts w:ascii="Cambria Math" w:hAnsi="Cambria Math"/>
                <w:u w:val="single"/>
              </w:rPr>
              <m:t>d</m:t>
            </m:r>
          </m:e>
          <m:sub>
            <m:r>
              <w:rPr>
                <w:rFonts w:ascii="Cambria Math" w:hAnsi="Cambria Math"/>
                <w:u w:val="single"/>
              </w:rPr>
              <m:t>0</m:t>
            </m:r>
          </m:sub>
        </m:sSub>
      </m:oMath>
      <w:r w:rsidRPr="009422A1">
        <w:rPr>
          <w:u w:val="single"/>
        </w:rPr>
        <w:t> 反映了“实验图中存在、而受体本身无法解释”的残差信号</w:t>
      </w:r>
      <w:r w:rsidR="00041278">
        <w:rPr>
          <w:rFonts w:hint="eastAsia"/>
          <w:u w:val="single"/>
        </w:rPr>
        <w:t>(如配体或噪声)</w:t>
      </w:r>
      <w:r w:rsidRPr="009422A1">
        <w:rPr>
          <w:u w:val="single"/>
        </w:rPr>
        <w:t>。本文采用以下几种差图派生形式：其一，正残差图 </w:t>
      </w:r>
      <m:oMath>
        <m:sSub>
          <m:sSubPr>
            <m:ctrlPr>
              <w:rPr>
                <w:rFonts w:ascii="Cambria Math" w:hAnsi="Cambria Math"/>
                <w:u w:val="single"/>
              </w:rPr>
            </m:ctrlPr>
          </m:sSubPr>
          <m:e>
            <m:r>
              <w:rPr>
                <w:rFonts w:ascii="Cambria Math" w:hAnsi="Cambria Math"/>
                <w:u w:val="single"/>
              </w:rPr>
              <m:t>d</m:t>
            </m:r>
          </m:e>
          <m:sub>
            <m:r>
              <w:rPr>
                <w:rFonts w:ascii="Cambria Math" w:hAnsi="Cambria Math"/>
                <w:u w:val="single"/>
              </w:rPr>
              <m:t>+</m:t>
            </m:r>
          </m:sub>
        </m:sSub>
        <m:r>
          <w:rPr>
            <w:rFonts w:ascii="Cambria Math" w:hAnsi="Cambria Math"/>
            <w:u w:val="single"/>
          </w:rPr>
          <m:t>=</m:t>
        </m:r>
        <m:r>
          <m:rPr>
            <m:sty m:val="p"/>
          </m:rPr>
          <w:rPr>
            <w:rFonts w:ascii="Cambria Math" w:hAnsi="Cambria Math"/>
            <w:u w:val="single"/>
          </w:rPr>
          <m:t>max</m:t>
        </m:r>
        <m:r>
          <w:rPr>
            <w:rFonts w:ascii="Cambria Math" w:hAnsi="Cambria Math"/>
            <w:u w:val="single"/>
          </w:rPr>
          <m:t>⁡(</m:t>
        </m:r>
        <m:sSub>
          <m:sSubPr>
            <m:ctrlPr>
              <w:rPr>
                <w:rFonts w:ascii="Cambria Math" w:hAnsi="Cambria Math"/>
                <w:u w:val="single"/>
              </w:rPr>
            </m:ctrlPr>
          </m:sSubPr>
          <m:e>
            <m:r>
              <w:rPr>
                <w:rFonts w:ascii="Cambria Math" w:hAnsi="Cambria Math"/>
                <w:u w:val="single"/>
              </w:rPr>
              <m:t>d</m:t>
            </m:r>
          </m:e>
          <m:sub>
            <m:r>
              <w:rPr>
                <w:rFonts w:ascii="Cambria Math" w:hAnsi="Cambria Math"/>
                <w:u w:val="single"/>
              </w:rPr>
              <m:t>0</m:t>
            </m:r>
          </m:sub>
        </m:sSub>
        <m:r>
          <w:rPr>
            <w:rFonts w:ascii="Cambria Math" w:hAnsi="Cambria Math"/>
            <w:u w:val="single"/>
          </w:rPr>
          <m:t>,0)</m:t>
        </m:r>
      </m:oMath>
      <w:r w:rsidRPr="009422A1">
        <w:rPr>
          <w:u w:val="single"/>
        </w:rPr>
        <w:t>，突出实验图中额外出现的正密度；其二，负残差图 </w:t>
      </w:r>
      <m:oMath>
        <m:sSub>
          <m:sSubPr>
            <m:ctrlPr>
              <w:rPr>
                <w:rFonts w:ascii="Cambria Math" w:hAnsi="Cambria Math"/>
                <w:u w:val="single"/>
              </w:rPr>
            </m:ctrlPr>
          </m:sSubPr>
          <m:e>
            <m:r>
              <w:rPr>
                <w:rFonts w:ascii="Cambria Math" w:hAnsi="Cambria Math"/>
                <w:u w:val="single"/>
              </w:rPr>
              <m:t>d</m:t>
            </m:r>
          </m:e>
          <m:sub>
            <m:r>
              <w:rPr>
                <w:rFonts w:ascii="Cambria Math" w:hAnsi="Cambria Math"/>
                <w:u w:val="single"/>
              </w:rPr>
              <m:t>-</m:t>
            </m:r>
          </m:sub>
        </m:sSub>
        <m:r>
          <w:rPr>
            <w:rFonts w:ascii="Cambria Math" w:hAnsi="Cambria Math"/>
            <w:u w:val="single"/>
          </w:rPr>
          <m:t>=</m:t>
        </m:r>
        <m:r>
          <m:rPr>
            <m:sty m:val="p"/>
          </m:rPr>
          <w:rPr>
            <w:rFonts w:ascii="Cambria Math" w:hAnsi="Cambria Math"/>
            <w:u w:val="single"/>
          </w:rPr>
          <m:t>max</m:t>
        </m:r>
        <m:r>
          <w:rPr>
            <w:rFonts w:ascii="Cambria Math" w:hAnsi="Cambria Math"/>
            <w:u w:val="single"/>
          </w:rPr>
          <m:t>⁡(-</m:t>
        </m:r>
        <m:sSub>
          <m:sSubPr>
            <m:ctrlPr>
              <w:rPr>
                <w:rFonts w:ascii="Cambria Math" w:hAnsi="Cambria Math"/>
                <w:u w:val="single"/>
              </w:rPr>
            </m:ctrlPr>
          </m:sSubPr>
          <m:e>
            <m:r>
              <w:rPr>
                <w:rFonts w:ascii="Cambria Math" w:hAnsi="Cambria Math"/>
                <w:u w:val="single"/>
              </w:rPr>
              <m:t>d</m:t>
            </m:r>
          </m:e>
          <m:sub>
            <m:r>
              <w:rPr>
                <w:rFonts w:ascii="Cambria Math" w:hAnsi="Cambria Math"/>
                <w:u w:val="single"/>
              </w:rPr>
              <m:t>0</m:t>
            </m:r>
          </m:sub>
        </m:sSub>
        <m:r>
          <w:rPr>
            <w:rFonts w:ascii="Cambria Math" w:hAnsi="Cambria Math"/>
            <w:u w:val="single"/>
          </w:rPr>
          <m:t>,0)</m:t>
        </m:r>
      </m:oMath>
      <w:r w:rsidRPr="009422A1">
        <w:rPr>
          <w:u w:val="single"/>
        </w:rPr>
        <w:t>，用于表征模拟图高估或受体拟合不充分的区域；其三，对 </w:t>
      </w:r>
      <m:oMath>
        <m:sSub>
          <m:sSubPr>
            <m:ctrlPr>
              <w:rPr>
                <w:rFonts w:ascii="Cambria Math" w:hAnsi="Cambria Math"/>
                <w:u w:val="single"/>
              </w:rPr>
            </m:ctrlPr>
          </m:sSubPr>
          <m:e>
            <m:r>
              <w:rPr>
                <w:rFonts w:ascii="Cambria Math" w:hAnsi="Cambria Math"/>
                <w:u w:val="single"/>
              </w:rPr>
              <m:t>d</m:t>
            </m:r>
          </m:e>
          <m:sub>
            <m:r>
              <w:rPr>
                <w:rFonts w:ascii="Cambria Math" w:hAnsi="Cambria Math"/>
                <w:u w:val="single"/>
              </w:rPr>
              <m:t>0</m:t>
            </m:r>
          </m:sub>
        </m:sSub>
      </m:oMath>
      <w:r w:rsidRPr="009422A1">
        <w:rPr>
          <w:u w:val="single"/>
        </w:rPr>
        <w:t> 再做全图或局部 Z-score 标准化，得到幅值更稳定的归一化差图；其四，对差图施加多尺度高斯平滑，分别提取高频尖锐残差与低频弥散残差，从而兼顾小分子、金属离子和柔性配体的不同空间尺度。本文后续将把这些差图作为额外体素通道，与原始实验密度图共同输入卷积分支，以增强模型对“配体特异残差信号”的敏感性。</w:t>
      </w:r>
    </w:p>
    <w:p w14:paraId="7A33C468" w14:textId="77777777" w:rsidR="00393F67" w:rsidRPr="00393F67" w:rsidRDefault="00393F67" w:rsidP="009422A1"/>
    <w:p w14:paraId="7B107E13" w14:textId="77777777" w:rsidR="00393F67" w:rsidRDefault="00393F67" w:rsidP="009422A1"/>
    <w:p w14:paraId="37C2F8E0" w14:textId="77777777" w:rsidR="00393F67" w:rsidRPr="00C7546A" w:rsidRDefault="00393F67" w:rsidP="00393F67">
      <w:pPr>
        <w:ind w:firstLine="420"/>
        <w:rPr>
          <w:strike/>
        </w:rPr>
      </w:pPr>
      <w:commentRangeStart w:id="1"/>
      <w:r w:rsidRPr="00C7546A">
        <w:rPr>
          <w:strike/>
        </w:rPr>
        <w:t>为了将结构信息与密度图对齐，我们进一步把原子特征和原子标签投影到重采样后的 EM 网格上。对每个原子，根据</w:t>
      </w:r>
    </w:p>
    <w:p w14:paraId="4DD26AC9" w14:textId="77777777" w:rsidR="00393F67" w:rsidRPr="00C7546A" w:rsidRDefault="00393F67" w:rsidP="00393F67">
      <w:pPr>
        <w:rPr>
          <w:strike/>
        </w:rPr>
      </w:pPr>
      <m:oMathPara>
        <m:oMath>
          <m:r>
            <w:rPr>
              <w:rFonts w:ascii="Cambria Math" w:hAnsi="Cambria Math"/>
              <w:strike/>
            </w:rPr>
            <m:t>(i,j,k)=</m:t>
          </m:r>
          <m:d>
            <m:dPr>
              <m:begChr m:val="⌊"/>
              <m:endChr m:val="⌋"/>
              <m:ctrlPr>
                <w:rPr>
                  <w:rFonts w:ascii="Cambria Math" w:hAnsi="Cambria Math"/>
                  <w:strike/>
                </w:rPr>
              </m:ctrlPr>
            </m:dPr>
            <m:e>
              <m:f>
                <m:fPr>
                  <m:ctrlPr>
                    <w:rPr>
                      <w:rFonts w:ascii="Cambria Math" w:hAnsi="Cambria Math"/>
                      <w:strike/>
                    </w:rPr>
                  </m:ctrlPr>
                </m:fPr>
                <m:num>
                  <m:r>
                    <w:rPr>
                      <w:rFonts w:ascii="Cambria Math" w:hAnsi="Cambria Math"/>
                      <w:strike/>
                    </w:rPr>
                    <m:t>p-o</m:t>
                  </m:r>
                </m:num>
                <m:den>
                  <m:r>
                    <w:rPr>
                      <w:rFonts w:ascii="Cambria Math" w:hAnsi="Cambria Math"/>
                      <w:strike/>
                    </w:rPr>
                    <m:t>s</m:t>
                  </m:r>
                </m:den>
              </m:f>
            </m:e>
          </m:d>
          <m:r>
            <m:rPr>
              <m:sty m:val="p"/>
            </m:rPr>
            <w:rPr>
              <w:strike/>
            </w:rPr>
            <w:br/>
          </m:r>
        </m:oMath>
      </m:oMathPara>
    </w:p>
    <w:p w14:paraId="16723E0B" w14:textId="630B7CEE" w:rsidR="00393F67" w:rsidRPr="00565992" w:rsidRDefault="00393F67" w:rsidP="009422A1">
      <w:pPr>
        <w:rPr>
          <w:strike/>
        </w:rPr>
      </w:pPr>
      <w:r w:rsidRPr="00C7546A">
        <w:rPr>
          <w:strike/>
        </w:rPr>
        <w:t>计算其对应的体素索引，其中 </w:t>
      </w:r>
      <m:oMath>
        <m:r>
          <w:rPr>
            <w:rFonts w:ascii="Cambria Math" w:hAnsi="Cambria Math"/>
            <w:strike/>
          </w:rPr>
          <m:t>p</m:t>
        </m:r>
      </m:oMath>
      <w:r w:rsidRPr="00C7546A">
        <w:rPr>
          <w:strike/>
        </w:rPr>
        <w:t> 为原子世界坐标，</w:t>
      </w:r>
      <m:oMath>
        <m:r>
          <w:rPr>
            <w:rFonts w:ascii="Cambria Math" w:hAnsi="Cambria Math"/>
            <w:strike/>
          </w:rPr>
          <m:t>o</m:t>
        </m:r>
      </m:oMath>
      <w:r w:rsidRPr="00C7546A">
        <w:rPr>
          <w:strike/>
        </w:rPr>
        <w:t> 为体素网格原点，</w:t>
      </w:r>
      <m:oMath>
        <m:r>
          <w:rPr>
            <w:rFonts w:ascii="Cambria Math" w:hAnsi="Cambria Math"/>
            <w:strike/>
          </w:rPr>
          <m:t>s</m:t>
        </m:r>
      </m:oMath>
      <w:r w:rsidRPr="00C7546A">
        <w:rPr>
          <w:strike/>
        </w:rPr>
        <w:t> 为体素大小。若多个原子落入同一体素，则其原子特征在该体素处累加；而体素标签在当前实现中采用“只要存在正类原子即记为正类”的二值化规则。这样可以同时得到三类互相对齐的网格：实验密度图、由 PDB 受体原子体素化得到的特征图，以及生成的口袋标签图。</w:t>
      </w:r>
      <w:commentRangeEnd w:id="1"/>
      <w:r w:rsidR="00613901" w:rsidRPr="00565992">
        <w:rPr>
          <w:rStyle w:val="af2"/>
          <w:strike/>
          <w:sz w:val="22"/>
          <w:szCs w:val="24"/>
        </w:rPr>
        <w:commentReference w:id="1"/>
      </w:r>
    </w:p>
    <w:p w14:paraId="3B1529E9" w14:textId="71396ED3" w:rsidR="00C055CF" w:rsidRPr="00565992" w:rsidRDefault="00C055CF" w:rsidP="00565992">
      <w:pPr>
        <w:pStyle w:val="1"/>
      </w:pPr>
      <w:r w:rsidRPr="00565992">
        <w:t xml:space="preserve">Step </w:t>
      </w:r>
      <w:r w:rsidR="00BB5855" w:rsidRPr="00565992">
        <w:rPr>
          <w:rFonts w:hint="eastAsia"/>
        </w:rPr>
        <w:t>3</w:t>
      </w:r>
      <w:r w:rsidRPr="00565992">
        <w:t xml:space="preserve">: </w:t>
      </w:r>
      <w:r w:rsidR="00BB5855" w:rsidRPr="00565992">
        <w:rPr>
          <w:rFonts w:hint="eastAsia"/>
        </w:rPr>
        <w:t>对</w:t>
      </w:r>
      <w:r w:rsidRPr="00565992">
        <w:rPr>
          <w:rFonts w:hint="eastAsia"/>
        </w:rPr>
        <w:t>训练数据的预处理</w:t>
      </w:r>
    </w:p>
    <w:p w14:paraId="6FBA3BFA" w14:textId="2F80B28D" w:rsidR="002B7833" w:rsidRDefault="002B7833" w:rsidP="00BB5855">
      <w:pPr>
        <w:ind w:firstLine="420"/>
      </w:pPr>
      <w:r>
        <w:rPr>
          <w:rFonts w:hint="eastAsia"/>
        </w:rPr>
        <w:t>我们的训练数据有两个来源。其一，</w:t>
      </w:r>
      <w:r w:rsidR="009422A1" w:rsidRPr="009422A1">
        <w:t>围绕每个已识别口袋生成训练 BOX。具体做法是：首先根据口袋中心和口袋原子包络</w:t>
      </w:r>
      <w:r>
        <w:rPr>
          <w:rFonts w:hint="eastAsia"/>
        </w:rPr>
        <w:t>长方体</w:t>
      </w:r>
      <w:r w:rsidR="009422A1" w:rsidRPr="009422A1">
        <w:t>确定一个</w:t>
      </w:r>
      <w:r>
        <w:rPr>
          <w:rFonts w:hint="eastAsia"/>
        </w:rPr>
        <w:t>稍大</w:t>
      </w:r>
      <w:r w:rsidR="009422A1" w:rsidRPr="009422A1">
        <w:t>的候选长方体搜索区域</w:t>
      </w:r>
      <w:r>
        <w:rPr>
          <w:rFonts w:hint="eastAsia"/>
        </w:rPr>
        <w:t>，</w:t>
      </w:r>
      <w:r w:rsidR="009422A1" w:rsidRPr="009422A1">
        <w:t>然后在该区域内用固定大小的三维窗口滑动裁剪</w:t>
      </w:r>
      <w:r>
        <w:rPr>
          <w:rFonts w:hint="eastAsia"/>
        </w:rPr>
        <w:t>产生候选BOX</w:t>
      </w:r>
      <w:r w:rsidR="009422A1" w:rsidRPr="009422A1">
        <w:t>，</w:t>
      </w:r>
      <w:r>
        <w:rPr>
          <w:rFonts w:hint="eastAsia"/>
        </w:rPr>
        <w:t>一个BOX只有在正类体素数和正类体素的居中程度</w:t>
      </w:r>
      <w:r w:rsidR="0079629E">
        <w:rPr>
          <w:rFonts w:hint="eastAsia"/>
        </w:rPr>
        <w:t>同时高过</w:t>
      </w:r>
      <w:r w:rsidR="00CC25B1">
        <w:rPr>
          <w:rFonts w:hint="eastAsia"/>
        </w:rPr>
        <w:t>相应</w:t>
      </w:r>
      <w:r w:rsidR="0079629E">
        <w:rPr>
          <w:rFonts w:hint="eastAsia"/>
        </w:rPr>
        <w:t>比例</w:t>
      </w:r>
      <w:r w:rsidR="00CC25B1">
        <w:rPr>
          <w:rFonts w:hint="eastAsia"/>
        </w:rPr>
        <w:t>阈值时</w:t>
      </w:r>
      <w:r>
        <w:rPr>
          <w:rFonts w:hint="eastAsia"/>
        </w:rPr>
        <w:t>才纳入训练数据。这样，我们</w:t>
      </w:r>
      <w:r w:rsidR="009422A1" w:rsidRPr="009422A1">
        <w:t>避免</w:t>
      </w:r>
      <w:r>
        <w:rPr>
          <w:rFonts w:hint="eastAsia"/>
        </w:rPr>
        <w:t>了</w:t>
      </w:r>
      <w:r w:rsidR="009422A1" w:rsidRPr="009422A1">
        <w:t>大量几乎不包含口袋信息的弱相关块进入训练。</w:t>
      </w:r>
      <w:r>
        <w:rPr>
          <w:rFonts w:hint="eastAsia"/>
        </w:rPr>
        <w:t>其二，随机裁剪BOX，只要原子数目（不论是正类还是负类）</w:t>
      </w:r>
      <w:r w:rsidR="0079629E">
        <w:rPr>
          <w:rFonts w:hint="eastAsia"/>
        </w:rPr>
        <w:t>高过一定比例</w:t>
      </w:r>
      <w:r>
        <w:rPr>
          <w:rFonts w:hint="eastAsia"/>
        </w:rPr>
        <w:t>就接受它。</w:t>
      </w:r>
    </w:p>
    <w:p w14:paraId="51E9BA67" w14:textId="647B7812" w:rsidR="009422A1" w:rsidRDefault="002B7833" w:rsidP="00BB5855">
      <w:pPr>
        <w:ind w:firstLine="420"/>
      </w:pPr>
      <w:r>
        <w:rPr>
          <w:rFonts w:hint="eastAsia"/>
        </w:rPr>
        <w:t>我们同时通过随机裁剪</w:t>
      </w:r>
      <w:r w:rsidR="009422A1" w:rsidRPr="009422A1">
        <w:t>当前实现默认使用 </w:t>
      </w:r>
      <m:oMath>
        <m:r>
          <w:rPr>
            <w:rFonts w:ascii="Cambria Math" w:hAnsi="Cambria Math"/>
          </w:rPr>
          <m:t>80×80×80</m:t>
        </m:r>
      </m:oMath>
      <w:r w:rsidR="009422A1" w:rsidRPr="009422A1">
        <w:t> 体素窗口，并在训练阶段对 voxel 与 atom 同步施加 90° 随机旋转增强。对于每个 BOX，位于框内的受体原子被定义为 core atoms，框外但落在一定缓冲半径内的原子被定义为 buffer atoms；其中 buffer atoms 仅用于提供上下文，不参与监督损失计算。</w:t>
      </w:r>
    </w:p>
    <w:p w14:paraId="35DA05AB" w14:textId="62E46DAF" w:rsidR="002B7833" w:rsidRPr="00DD6BF1" w:rsidRDefault="002B7833" w:rsidP="00BB5855">
      <w:pPr>
        <w:ind w:firstLine="420"/>
        <w:rPr>
          <w:u w:val="single"/>
        </w:rPr>
      </w:pPr>
      <w:r w:rsidRPr="00DD6BF1">
        <w:rPr>
          <w:rFonts w:hint="eastAsia"/>
          <w:u w:val="single"/>
        </w:rPr>
        <w:t>正式训练时，我们采用双阶段法：首先使用第一类数据集训练，等到损失收敛、模型学到口袋的基础特征后，把第二类数据集加入进来，直到损失曲线再次收敛。</w:t>
      </w:r>
    </w:p>
    <w:p w14:paraId="4A1AD7CC" w14:textId="5D2451EF" w:rsidR="006317C4" w:rsidRDefault="009422A1" w:rsidP="00565992">
      <w:pPr>
        <w:ind w:firstLine="420"/>
        <w:rPr>
          <w:i/>
          <w:iCs/>
          <w:sz w:val="18"/>
          <w:szCs w:val="18"/>
        </w:rPr>
      </w:pPr>
      <w:r w:rsidRPr="009422A1">
        <w:rPr>
          <w:i/>
          <w:iCs/>
          <w:sz w:val="18"/>
          <w:szCs w:val="18"/>
        </w:rPr>
        <w:t>综上，本文的数据表示由两条互补通路组成：一条是规则网格上的体素通路，包括原始 EM 密度可选的差图；另一条是稀疏点集上的原子通路，包括原子化学特征。前者适合用三维 U-Net 类网络学习局部空间纹理与连续密度模式，后者适合用点云网络学习离散原子的精细几何和化学环境。两者在原子位置处通过体素到点的三线性插值实现对齐与融合，这也是本文后续网络设计的核心出发点。</w:t>
      </w:r>
    </w:p>
    <w:p w14:paraId="163DFC79" w14:textId="77777777" w:rsidR="00565992" w:rsidRDefault="00565992" w:rsidP="00565992">
      <w:pPr>
        <w:ind w:firstLine="420"/>
        <w:rPr>
          <w:i/>
          <w:iCs/>
          <w:sz w:val="18"/>
          <w:szCs w:val="18"/>
        </w:rPr>
      </w:pPr>
    </w:p>
    <w:p w14:paraId="55F0094F" w14:textId="77777777" w:rsidR="001C37EB" w:rsidRDefault="001C37EB" w:rsidP="00565992">
      <w:pPr>
        <w:ind w:firstLine="420"/>
        <w:rPr>
          <w:i/>
          <w:iCs/>
          <w:sz w:val="18"/>
          <w:szCs w:val="18"/>
        </w:rPr>
      </w:pPr>
    </w:p>
    <w:p w14:paraId="03138F4B" w14:textId="77777777" w:rsidR="001C37EB" w:rsidRDefault="001C37EB" w:rsidP="00565992">
      <w:pPr>
        <w:ind w:firstLine="420"/>
        <w:rPr>
          <w:i/>
          <w:iCs/>
          <w:sz w:val="18"/>
          <w:szCs w:val="18"/>
        </w:rPr>
      </w:pPr>
    </w:p>
    <w:p w14:paraId="0C8B8055" w14:textId="77777777" w:rsidR="001C37EB" w:rsidRPr="00565992" w:rsidRDefault="001C37EB" w:rsidP="00565992">
      <w:pPr>
        <w:ind w:firstLine="420"/>
        <w:rPr>
          <w:rFonts w:hint="eastAsia"/>
          <w:i/>
          <w:iCs/>
          <w:sz w:val="18"/>
          <w:szCs w:val="18"/>
        </w:rPr>
      </w:pPr>
    </w:p>
    <w:p w14:paraId="7FF8CA1E" w14:textId="12B770F2" w:rsidR="006A4F12" w:rsidRPr="006A4F12" w:rsidRDefault="004C46FB" w:rsidP="001C37EB">
      <w:pPr>
        <w:pStyle w:val="1"/>
      </w:pPr>
      <w:r w:rsidRPr="00565992">
        <w:lastRenderedPageBreak/>
        <w:t xml:space="preserve">Step </w:t>
      </w:r>
      <w:r w:rsidRPr="00565992">
        <w:rPr>
          <w:rFonts w:hint="eastAsia"/>
        </w:rPr>
        <w:t>4</w:t>
      </w:r>
      <w:r w:rsidRPr="00565992">
        <w:t xml:space="preserve">: </w:t>
      </w:r>
      <w:r w:rsidRPr="00565992">
        <w:rPr>
          <w:rFonts w:hint="eastAsia"/>
        </w:rPr>
        <w:t>网络框架</w:t>
      </w:r>
    </w:p>
    <w:p w14:paraId="066ECF46" w14:textId="77777777" w:rsidR="006A4F12" w:rsidRPr="006A4F12" w:rsidRDefault="006A4F12" w:rsidP="001C37EB">
      <w:pPr>
        <w:ind w:firstLine="420"/>
      </w:pPr>
      <w:r w:rsidRPr="006A4F12">
        <w:t>本文的网络框架分为embed head、voxel backbone、point backbone、atom head这四个模块，内置了伪原子、信息融合模块、recycle这三个机制。</w:t>
      </w:r>
    </w:p>
    <w:p w14:paraId="641252F8" w14:textId="2E9C3B3E" w:rsidR="006A4F12" w:rsidRPr="006A4F12" w:rsidRDefault="006A4F12" w:rsidP="006A4F12">
      <w:r w:rsidRPr="006A4F12">
        <w:t xml:space="preserve">为缩小传统体素分割结果向原子级 pocket 判别映射时存在的语义鸿沟，本文构建了一个体素-点联合建模的神经网络。给定由真实密度图、模拟密度图等切成 BOX 的密度信息 </w:t>
      </w:r>
      <m:oMath>
        <m:r>
          <w:rPr>
            <w:rFonts w:ascii="Cambria Math" w:hAnsi="Cambria Math"/>
          </w:rPr>
          <m:t>V</m:t>
        </m:r>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r>
              <w:rPr>
                <w:rFonts w:ascii="Cambria Math" w:hAnsi="Cambria Math"/>
              </w:rPr>
              <m:t>C</m:t>
            </m:r>
            <m:r>
              <m:rPr>
                <m:sty m:val="p"/>
              </m:rPr>
              <w:rPr>
                <w:rFonts w:ascii="Cambria Math" w:hAnsi="Cambria Math" w:hint="eastAsia"/>
              </w:rPr>
              <m:t>×</m:t>
            </m:r>
            <m:r>
              <w:rPr>
                <w:rFonts w:ascii="Cambria Math" w:hAnsi="Cambria Math"/>
              </w:rPr>
              <m:t>D</m:t>
            </m:r>
            <m:r>
              <m:rPr>
                <m:sty m:val="p"/>
              </m:rPr>
              <w:rPr>
                <w:rFonts w:ascii="Cambria Math" w:hAnsi="Cambria Math" w:hint="eastAsia"/>
              </w:rPr>
              <m:t>×</m:t>
            </m:r>
            <m:r>
              <w:rPr>
                <w:rFonts w:ascii="Cambria Math" w:hAnsi="Cambria Math"/>
              </w:rPr>
              <m:t>H</m:t>
            </m:r>
            <m:r>
              <m:rPr>
                <m:sty m:val="p"/>
              </m:rPr>
              <w:rPr>
                <w:rFonts w:ascii="Cambria Math" w:hAnsi="Cambria Math" w:hint="eastAsia"/>
              </w:rPr>
              <m:t>×</m:t>
            </m:r>
            <m:r>
              <w:rPr>
                <w:rFonts w:ascii="Cambria Math" w:hAnsi="Cambria Math"/>
              </w:rPr>
              <m:t>W</m:t>
            </m:r>
            <m:ctrlPr>
              <w:rPr>
                <w:rFonts w:ascii="Cambria Math" w:hAnsi="Cambria Math"/>
              </w:rPr>
            </m:ctrlPr>
          </m:sup>
        </m:sSup>
      </m:oMath>
      <w:r w:rsidRPr="006A4F12">
        <w:t xml:space="preserve">及与该 BOX 对应的原子集合 </w:t>
      </w:r>
      <m:oMath>
        <m:r>
          <w:rPr>
            <w:rFonts w:ascii="Cambria Math" w:hAnsi="Cambria Math"/>
          </w:rPr>
          <m:t>P=</m:t>
        </m:r>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i=1</m:t>
            </m:r>
          </m:sub>
          <m:sup>
            <m:r>
              <w:rPr>
                <w:rFonts w:ascii="Cambria Math" w:hAnsi="Cambria Math"/>
              </w:rPr>
              <m:t>N</m:t>
            </m:r>
          </m:sup>
        </m:sSubSup>
      </m:oMath>
      <w:r w:rsidRPr="006A4F12">
        <w:t>，先由embed head提取蛋白受体信息，并根据蛋白受体和密度信息生成初始伪原子。之后，voxel backbone 接受体素化的密度信息与embed head的嵌入特征，point backbone注入真实原子和伪原子，并接受提取的原子特征与embed head 的嵌入特征作为初始输入。point backbone 在前向传播期间，接受voxel backbone提供的信息并在点级别完成跨模态融合，最终直接输出每个原子属于 pocket 的概率。</w:t>
      </w:r>
    </w:p>
    <w:p w14:paraId="2E05EA2F" w14:textId="77777777" w:rsidR="006A4F12" w:rsidRPr="006A4F12" w:rsidRDefault="006A4F12" w:rsidP="006A4F12">
      <w:r w:rsidRPr="006A4F12">
        <w:t>模块：</w:t>
      </w:r>
    </w:p>
    <w:p w14:paraId="776FA14E" w14:textId="5EC6FBD1" w:rsidR="006A4F12" w:rsidRPr="006A4F12" w:rsidRDefault="006A4F12" w:rsidP="001C37EB">
      <w:pPr>
        <w:rPr>
          <w:b/>
          <w:bCs/>
          <w:sz w:val="24"/>
        </w:rPr>
      </w:pPr>
      <w:r w:rsidRPr="006A4F12">
        <w:rPr>
          <w:b/>
          <w:bCs/>
          <w:sz w:val="24"/>
        </w:rPr>
        <w:t>1.embed head</w:t>
      </w:r>
    </w:p>
    <w:p w14:paraId="108C15B7" w14:textId="77777777" w:rsidR="006A4F12" w:rsidRPr="006A4F12" w:rsidRDefault="006A4F12" w:rsidP="006A4F12">
      <w:r w:rsidRPr="006A4F12">
        <w:t>    嵌入头在处理原子时，使用了共享主干网络与渐进裁剪 (progressive cropping) 机制：它的输入并非是在裁剪BOX内的所有原子，而是将BOX的边长向外扩展了buffer 以选取额外的原子。网络层级深处，每做一次运算，就排除掉BOX外的一部分原子，经过 embed head 之后，剩余原子恰好为BOX内的原子。这种逐层裁剪的机制避免了一次性的语义硬阶段、保持了额外的感受野，同时节省显存加速计算。</w:t>
      </w:r>
    </w:p>
    <w:p w14:paraId="6929C201" w14:textId="77777777" w:rsidR="006A4F12" w:rsidRPr="006A4F12" w:rsidRDefault="006A4F12" w:rsidP="001C37EB">
      <w:pPr>
        <w:ind w:firstLine="420"/>
      </w:pPr>
      <w:r w:rsidRPr="006A4F12">
        <w:t>事实上，我们并非一开始就决定加入此模块。我们运行过只有体素分支、点云分支和分类头的模型，发现如果给体素分支额外的结构信息作为引导（即49维体素化的特征张量），比不加结构信息时效果要好。但是由于体素化的49维特征张量的信息本身是稀疏的（基本由几个one hot向量拼接），将这个消耗巨大显存的张量直接放入体素分支会浪费宝贵的显存。另一方面，增加额外的原子背景信息也是必要的，因此我们设计了 embed head，在内部它不仅把原子特征 scatter 成体素特征网格（为体素分支补充通道），还将投影后的结果直接残差加和回点特征中。</w:t>
      </w:r>
    </w:p>
    <w:p w14:paraId="020486DF" w14:textId="77777777" w:rsidR="006A4F12" w:rsidRPr="006A4F12" w:rsidRDefault="006A4F12" w:rsidP="006A4F12">
      <w:pPr>
        <w:rPr>
          <w:b/>
          <w:bCs/>
          <w:sz w:val="24"/>
        </w:rPr>
      </w:pPr>
      <w:r w:rsidRPr="006A4F12">
        <w:rPr>
          <w:b/>
          <w:bCs/>
          <w:sz w:val="24"/>
        </w:rPr>
        <w:t>2.voxel backbone</w:t>
      </w:r>
    </w:p>
    <w:p w14:paraId="02B6B8B6" w14:textId="77777777" w:rsidR="006A4F12" w:rsidRPr="006A4F12" w:rsidRDefault="006A4F12" w:rsidP="003732E0">
      <w:pPr>
        <w:ind w:firstLine="420"/>
      </w:pPr>
      <w:r w:rsidRPr="006A4F12">
        <w:t>体素分支基于三维 U-Net 改造而来，整体采用四级编码器-解码器结构。编码端通过连续下采样逐步扩大感受野，解码端通过逐级上采样与跳跃连接恢复空间分辨率。与普通 U-Net 不同，本文在瓶颈层引入三维旋转位置编码自注意力模块，以增强对长程空间依赖和全局密度上下文的建模能力；在解码阶段使用 attention gate 对跳跃连接进行筛选，从而抑制无关背景响应并突出与结合口袋相关的局部区域。为了同时保留不同感受野下的局部与上下文信息，输出端设置 3\times3、5\times5 和 7\times7 三个卷积分支，并将其拼接后映射为最终高分辨率体素特征。除最终体素特</w:t>
      </w:r>
      <w:r w:rsidRPr="006A4F12">
        <w:lastRenderedPageBreak/>
        <w:t>征外，该分支还显式导出多个中间尺度的体素特征，供后续 voxel-to-point 融合使用；同时保留一个轻量体素辅助头，以维持体素语义表征的稳定性。</w:t>
      </w:r>
    </w:p>
    <w:p w14:paraId="36D8CB3A" w14:textId="77777777" w:rsidR="006A4F12" w:rsidRPr="006A4F12" w:rsidRDefault="006A4F12" w:rsidP="006A4F12">
      <w:pPr>
        <w:rPr>
          <w:b/>
          <w:bCs/>
          <w:sz w:val="24"/>
        </w:rPr>
      </w:pPr>
      <w:r w:rsidRPr="006A4F12">
        <w:rPr>
          <w:b/>
          <w:bCs/>
          <w:sz w:val="24"/>
        </w:rPr>
        <w:t>3.point backbone</w:t>
      </w:r>
    </w:p>
    <w:p w14:paraId="35F947E2" w14:textId="77777777" w:rsidR="006A4F12" w:rsidRPr="006A4F12" w:rsidRDefault="006A4F12" w:rsidP="003732E0">
      <w:pPr>
        <w:ind w:firstLine="420"/>
      </w:pPr>
      <w:r w:rsidRPr="006A4F12">
        <w:t>点云分支参考 Point Transformer V3 的设计思想构建。对于每个 BOX，首先提取落在 BOX 内及其邻域缓冲区内的原子，并使用原子的底层化学特征作为输入特征。在坐标表示上，本文以 BOX 中心为原点构造原子的中心化三维坐标，使点云分支更加关注局部结构关系而非全局绝对位置。随后，原子特征经线性投影映射到统一嵌入空间，再送入点云主干。</w:t>
      </w:r>
    </w:p>
    <w:p w14:paraId="374776CE" w14:textId="77777777" w:rsidR="006A4F12" w:rsidRPr="006A4F12" w:rsidRDefault="006A4F12" w:rsidP="003732E0">
      <w:pPr>
        <w:ind w:firstLine="420"/>
      </w:pPr>
      <w:r w:rsidRPr="006A4F12">
        <w:t>参考 PTV3，本文利用 Z-order、转置 Z-order、Hilbert 和转置 Hilbert 等空间填充曲线对三维点集进行序列化（序列化时的分辨率为0.25埃），将原本无序的点云转化为适于高效注意力建模的一维序列；整个点云主干采用 encoder-decoder 结构，在完成序列化后，依次执行池化(与反池化)、条件位置编码(CPE)、并在序列化 patch 内执行注意力计算，期间结合稀疏化表示降低三维点云建模的计算开销。</w:t>
      </w:r>
    </w:p>
    <w:p w14:paraId="4BA57E2C" w14:textId="77777777" w:rsidR="006A4F12" w:rsidRPr="006A4F12" w:rsidRDefault="006A4F12" w:rsidP="003732E0">
      <w:pPr>
        <w:ind w:firstLine="420"/>
      </w:pPr>
      <w:r w:rsidRPr="006A4F12">
        <w:t>原始PTV3模型在池化和反池化之前，使用了稀疏卷积进行条件位置编码(CPE)，但在原子级别二分类的任务背景下，它的kernel size至少为6或7才可达到CPE的目的，而这却会导致严重的稀疏性，进而让训练难以稳定且参数效率极低。因此，我们改为使用轻量的Pointnet++风格的点云卷积(PointConv)进行CPE，这可以使点云分支在序列化时既保有更高的分辨率，又提高了参数效率与训练稳定性。点云分支会在每个分辨率的变量产生时预留接口，这些接口处，体素分支编码的局部密度特征和点云分支编码的结构上下文会进行充分的跨模态信息交互。另外，我们引入了门控前馈网络 (Gated FFN)，以替换掉原始FFN，进一步增强网络表达能力。作为补充，在每一轮前向传播初始，点分支会将上一次循环(Recycle)的状态残差加和回输入特征中。</w:t>
      </w:r>
    </w:p>
    <w:p w14:paraId="26E646D0" w14:textId="77777777" w:rsidR="006A4F12" w:rsidRPr="006A4F12" w:rsidRDefault="006A4F12" w:rsidP="006A4F12">
      <w:pPr>
        <w:rPr>
          <w:b/>
          <w:bCs/>
          <w:sz w:val="24"/>
        </w:rPr>
      </w:pPr>
      <w:r w:rsidRPr="006A4F12">
        <w:rPr>
          <w:b/>
          <w:bCs/>
          <w:sz w:val="24"/>
        </w:rPr>
        <w:t>4.atom head</w:t>
      </w:r>
    </w:p>
    <w:p w14:paraId="6B375175" w14:textId="77777777" w:rsidR="006A4F12" w:rsidRPr="006A4F12" w:rsidRDefault="006A4F12" w:rsidP="003732E0">
      <w:pPr>
        <w:ind w:firstLine="420"/>
      </w:pPr>
      <w:r w:rsidRPr="006A4F12">
        <w:t>为完成 atom-level pocket 判别，本文在点云主干之后设计了独立的点云分类头。该分类头并不直接对点分支输出进行线性分类，而是将融合后的点特征与点的几何信息、监督信息进一步组合，形成 atom token，再输入由多层序列化注意力模块和MLP堆叠而成的分类头。该设计沿用了 PTV3 中基于序列化顺序进行注意力建模的思想，使分类头能够在较低计算开销下进一步聚合 BOX 内原子之间的局部与中程依赖关系。最后，通过MLP输出每个原子的二分类 logit，从而直接给出原子是否属于 pocket 的预测结果。</w:t>
      </w:r>
    </w:p>
    <w:p w14:paraId="443CE2AD" w14:textId="77777777" w:rsidR="006A4F12" w:rsidRPr="006A4F12" w:rsidRDefault="006A4F12" w:rsidP="006A4F12"/>
    <w:p w14:paraId="6ED0D359" w14:textId="77777777" w:rsidR="006A4F12" w:rsidRPr="006A4F12" w:rsidRDefault="006A4F12" w:rsidP="006A4F12">
      <w:pPr>
        <w:rPr>
          <w:b/>
          <w:bCs/>
          <w:sz w:val="24"/>
        </w:rPr>
      </w:pPr>
      <w:r w:rsidRPr="006A4F12">
        <w:rPr>
          <w:b/>
          <w:bCs/>
          <w:sz w:val="24"/>
        </w:rPr>
        <w:t>机制：</w:t>
      </w:r>
    </w:p>
    <w:p w14:paraId="5C48E8A1" w14:textId="77777777" w:rsidR="006A4F12" w:rsidRPr="006A4F12" w:rsidRDefault="006A4F12" w:rsidP="006A4F12">
      <w:pPr>
        <w:rPr>
          <w:b/>
          <w:bCs/>
          <w:sz w:val="24"/>
        </w:rPr>
      </w:pPr>
      <w:r w:rsidRPr="006A4F12">
        <w:rPr>
          <w:b/>
          <w:bCs/>
          <w:sz w:val="24"/>
        </w:rPr>
        <w:lastRenderedPageBreak/>
        <w:t>1.伪原子机制</w:t>
      </w:r>
    </w:p>
    <w:p w14:paraId="74114685" w14:textId="77777777" w:rsidR="006A4F12" w:rsidRPr="006A4F12" w:rsidRDefault="006A4F12" w:rsidP="003732E0">
      <w:pPr>
        <w:ind w:firstLine="420"/>
      </w:pPr>
      <w:r w:rsidRPr="006A4F12">
        <w:t>有一个合理的先验假设：在正差图max（真实密度-受体密度,0）密度显著的地方，含有配体的概率更大，这些区域之的模型重点关注。但是，正差图的密度也不总是配体的密度，也包密度的漂移与噪声，特别地，在受体原子的附近这些效应十分明显。在每个 BOX 的前向过程中，根据依据正差图的密度生成的一定数目的初始伪原子，先删掉与受体原子过近过远的点，然后再对剩余点做贪心聚类。迭代以上过程，直到剩余伪原子刚好超过预定数目或达到最大轮数。通过以上限制条件，伪原子避开了受体原子附近的密度漂移效应，更容易捕获结构空腔中配体的密度信号。</w:t>
      </w:r>
    </w:p>
    <w:p w14:paraId="55CB5AF2" w14:textId="77777777" w:rsidR="006A4F12" w:rsidRPr="006A4F12" w:rsidRDefault="006A4F12" w:rsidP="003732E0">
      <w:pPr>
        <w:ind w:firstLine="420"/>
      </w:pPr>
      <w:r w:rsidRPr="006A4F12">
        <w:t>伪原子只在点云 backbone 阶段参与消息传递，而不进入 embed head，也不参与最终 atom head 的监督输出。它们与真实原子按交错方式注入混合点集，在点分支中与真实原子共同接受注意力建模。在recycle时，保留伪原子的位置不动但是重新随机初始化特征，完成点分支编码后，会被显式移除，只把真实原子送入 atom head 用于分类。</w:t>
      </w:r>
    </w:p>
    <w:p w14:paraId="756CCEDA" w14:textId="77777777" w:rsidR="006A4F12" w:rsidRPr="006A4F12" w:rsidRDefault="006A4F12" w:rsidP="006A4F12">
      <w:pPr>
        <w:rPr>
          <w:b/>
          <w:bCs/>
          <w:sz w:val="24"/>
        </w:rPr>
      </w:pPr>
      <w:r w:rsidRPr="006A4F12">
        <w:rPr>
          <w:b/>
          <w:bCs/>
          <w:sz w:val="24"/>
        </w:rPr>
        <w:t>2.信息融合机制</w:t>
      </w:r>
    </w:p>
    <w:p w14:paraId="6A487256" w14:textId="54FC513C" w:rsidR="006A4F12" w:rsidRPr="006A4F12" w:rsidRDefault="006A4F12" w:rsidP="00613901">
      <w:pPr>
        <w:ind w:firstLine="420"/>
      </w:pPr>
      <w:r w:rsidRPr="006A4F12">
        <w:t xml:space="preserve">本文将体素到点的信息融合划分为“相关体素分配”和“特征融合”两个步骤。首先，对任一点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6A4F12">
        <w:t xml:space="preserve">，根据 BOX 原点 </w:t>
      </w:r>
      <m:oMath>
        <m:r>
          <w:rPr>
            <w:rFonts w:ascii="Cambria Math" w:hAnsi="Cambria Math"/>
          </w:rPr>
          <m:t>o</m:t>
        </m:r>
      </m:oMath>
      <w:r>
        <w:rPr>
          <w:rFonts w:hint="eastAsia"/>
        </w:rPr>
        <w:t xml:space="preserve"> </w:t>
      </w:r>
      <w:r w:rsidRPr="006A4F12">
        <w:t xml:space="preserve">和体素尺寸 </w:t>
      </w:r>
      <m:oMath>
        <m:r>
          <w:rPr>
            <w:rFonts w:ascii="Cambria Math" w:hAnsi="Cambria Math"/>
          </w:rPr>
          <m:t>s</m:t>
        </m:r>
      </m:oMath>
      <w:r w:rsidRPr="006A4F12">
        <w:t xml:space="preserve"> 将其连续三维坐标映射到局部体素坐标系：</w:t>
      </w:r>
    </w:p>
    <w:p w14:paraId="785731DE" w14:textId="40AE8015" w:rsidR="006A4F12" w:rsidRPr="006A4F12" w:rsidRDefault="006A4F12" w:rsidP="006A4F12">
      <m:oMathPara>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-o</m:t>
              </m:r>
              <m:ctrlPr>
                <w:rPr>
                  <w:rFonts w:ascii="Cambria Math" w:hAnsi="Cambria Math"/>
                  <w:i/>
                </w:rPr>
              </m:ctrlPr>
            </m:num>
            <m:den>
              <m:r>
                <w:rPr>
                  <w:rFonts w:ascii="Cambria Math" w:hAnsi="Cambria Math"/>
                </w:rPr>
                <m:t>s</m:t>
              </m:r>
              <m:ctrlPr>
                <w:rPr>
                  <w:rFonts w:ascii="Cambria Math" w:hAnsi="Cambria Math"/>
                  <w:i/>
                </w:rPr>
              </m:ctrlPr>
            </m:den>
          </m:f>
          <m:r>
            <w:rPr>
              <w:rFonts w:ascii="Cambria Math" w:hAnsi="Cambria Math"/>
            </w:rPr>
            <m:t>.</m:t>
          </m:r>
        </m:oMath>
      </m:oMathPara>
    </w:p>
    <w:p w14:paraId="1A7B6B00" w14:textId="77777777" w:rsidR="006A4F12" w:rsidRPr="006A4F12" w:rsidRDefault="006A4F12" w:rsidP="006A4F12">
      <w:pPr>
        <w:rPr>
          <w:rFonts w:hint="eastAsia"/>
        </w:rPr>
      </w:pPr>
    </w:p>
    <w:p w14:paraId="44210FAE" w14:textId="77777777" w:rsidR="006A4F12" w:rsidRPr="006A4F12" w:rsidRDefault="006A4F12" w:rsidP="006A4F12">
      <w:r w:rsidRPr="006A4F12">
        <w:t>在得到连续体素坐标后，使用三线性插值从指定尺度的体素特征图 F^v 中采样与该点对应的体素特征</w:t>
      </w:r>
    </w:p>
    <w:p w14:paraId="52B9F8FB" w14:textId="43918F79" w:rsidR="006A4F12" w:rsidRPr="006A4F12" w:rsidRDefault="006A4F12" w:rsidP="006A4F12">
      <w:pPr>
        <w:rPr>
          <w:rFonts w:hint="eastAsia"/>
        </w:rPr>
      </w:pPr>
      <m:oMathPara>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v</m:t>
              </m:r>
            </m:sup>
          </m:sSubSup>
          <m:r>
            <m:rPr>
              <m:scr m:val="script"/>
            </m:rPr>
            <w:rPr>
              <w:rFonts w:ascii="Cambria Math" w:hAnsi="Cambria Math"/>
            </w:rPr>
            <m:t>=T</m:t>
          </m:r>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v</m:t>
                  </m:r>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e>
          </m:d>
          <m:r>
            <w:rPr>
              <w:rFonts w:ascii="Cambria Math" w:hAnsi="Cambria Math"/>
            </w:rPr>
            <m:t>,</m:t>
          </m:r>
        </m:oMath>
      </m:oMathPara>
    </w:p>
    <w:p w14:paraId="53AB43F3" w14:textId="6C87C6B4" w:rsidR="006A4F12" w:rsidRPr="006A4F12" w:rsidRDefault="006A4F12" w:rsidP="006A4F12">
      <w:r w:rsidRPr="006A4F12">
        <w:t xml:space="preserve">其中 </w:t>
      </w:r>
      <m:oMath>
        <m:r>
          <m:rPr>
            <m:scr m:val="script"/>
          </m:rPr>
          <w:rPr>
            <w:rFonts w:ascii="Cambria Math" w:hAnsi="Cambria Math"/>
          </w:rPr>
          <m:t>T</m:t>
        </m:r>
        <m:d>
          <m:dPr>
            <m:ctrlPr>
              <w:rPr>
                <w:rFonts w:ascii="Cambria Math" w:hAnsi="Cambria Math"/>
                <w:i/>
              </w:rPr>
            </m:ctrlPr>
          </m:dPr>
          <m:e>
            <m:r>
              <m:rPr>
                <m:sty m:val="p"/>
              </m:rPr>
              <w:rPr>
                <w:rFonts w:ascii="Cambria Math" w:hAnsi="Cambria Math"/>
              </w:rPr>
              <m:t>⋅</m:t>
            </m:r>
          </m:e>
        </m:d>
      </m:oMath>
      <w:r w:rsidRPr="006A4F12">
        <w:t>表示三线性采样算子。</w:t>
      </w:r>
    </w:p>
    <w:p w14:paraId="6C5AA2C2" w14:textId="62D2DF4E" w:rsidR="006A4F12" w:rsidRPr="006A4F12" w:rsidRDefault="006A4F12" w:rsidP="006A4F12">
      <w:r w:rsidRPr="006A4F12">
        <w:t>在获得采样后的体素特征后，将其与当前点特征</w:t>
      </w:r>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m:t>
            </m:r>
          </m:sup>
        </m:sSubSup>
      </m:oMath>
      <w:r w:rsidRPr="006A4F12">
        <w:t xml:space="preserve"> 进行拼接，并通过可学习映射得到更新后的点表示：</w:t>
      </w:r>
    </w:p>
    <w:p w14:paraId="6C22D260" w14:textId="7C134052" w:rsidR="006A4F12" w:rsidRPr="006A4F12" w:rsidRDefault="006A4F12" w:rsidP="006A4F12">
      <w:pPr>
        <w:rPr>
          <w:rFonts w:ascii="Cambria Math" w:hAnsi="Cambria Math"/>
          <w:oMath/>
        </w:rPr>
      </w:pPr>
      <m:oMathPara>
        <m:oMath>
          <m:sSubSup>
            <m:sSubSupPr>
              <m:ctrlPr>
                <w:rPr>
                  <w:rFonts w:ascii="Cambria Math" w:hAnsi="Cambria Math"/>
                  <w:i/>
                </w:rPr>
              </m:ctrlPr>
            </m:sSubSupPr>
            <m:e>
              <m:acc>
                <m:accPr>
                  <m:chr m:val="̃"/>
                  <m:ctrlPr>
                    <w:rPr>
                      <w:rFonts w:ascii="Cambria Math" w:hAnsi="Cambria Math"/>
                    </w:rPr>
                  </m:ctrlPr>
                </m:accPr>
                <m:e>
                  <m:r>
                    <w:rPr>
                      <w:rFonts w:ascii="Cambria Math" w:hAnsi="Cambria Math"/>
                    </w:rPr>
                    <m:t>f</m:t>
                  </m:r>
                </m:e>
              </m:acc>
            </m:e>
            <m:sub>
              <m:r>
                <w:rPr>
                  <w:rFonts w:ascii="Cambria Math" w:hAnsi="Cambria Math"/>
                </w:rPr>
                <m:t>i</m:t>
              </m:r>
            </m:sub>
            <m:sup>
              <m:r>
                <w:rPr>
                  <w:rFonts w:ascii="Cambria Math" w:hAnsi="Cambria Math"/>
                </w:rPr>
                <m:t>p</m:t>
              </m:r>
            </m:sup>
          </m:sSubSup>
          <m:r>
            <w:rPr>
              <w:rFonts w:ascii="Cambria Math" w:hAnsi="Cambria Math"/>
            </w:rPr>
            <m:t>=</m:t>
          </m:r>
          <m:r>
            <m:rPr>
              <m:sty m:val="p"/>
            </m:rPr>
            <w:rPr>
              <w:rFonts w:ascii="Cambria Math" w:hAnsi="Cambria Math"/>
            </w:rPr>
            <m:t>ϕ</m:t>
          </m:r>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v</m:t>
                      </m:r>
                    </m:sup>
                  </m:sSubSup>
                  <m:ctrlPr>
                    <w:rPr>
                      <w:rFonts w:ascii="Cambria Math" w:hAnsi="Cambria Math"/>
                      <w:i/>
                    </w:rPr>
                  </m:ctrlPr>
                </m:e>
              </m:d>
              <m:ctrlPr>
                <w:rPr>
                  <w:rFonts w:ascii="Cambria Math" w:hAnsi="Cambria Math"/>
                  <w:i/>
                </w:rPr>
              </m:ctrlPr>
            </m:e>
          </m:d>
          <m:r>
            <w:rPr>
              <w:rFonts w:ascii="Cambria Math" w:hAnsi="Cambria Math"/>
            </w:rPr>
            <m:t>,</m:t>
          </m:r>
        </m:oMath>
      </m:oMathPara>
    </w:p>
    <w:p w14:paraId="4F43A7F1" w14:textId="699A488A" w:rsidR="006A4F12" w:rsidRPr="006A4F12" w:rsidRDefault="006A4F12" w:rsidP="006A4F12">
      <w:r w:rsidRPr="006A4F12">
        <w:t>其中</w:t>
      </w:r>
      <m:oMath>
        <m:d>
          <m:dPr>
            <m:begChr m:val="["/>
            <m:endChr m:val="]"/>
            <m:ctrlPr>
              <w:rPr>
                <w:rFonts w:ascii="Cambria Math" w:hAnsi="Cambria Math"/>
              </w:rPr>
            </m:ctrlPr>
          </m:dPr>
          <m:e>
            <m:r>
              <m:rPr>
                <m:sty m:val="p"/>
              </m:rPr>
              <w:rPr>
                <w:rFonts w:ascii="Cambria Math" w:hAnsi="Cambria Math"/>
              </w:rPr>
              <m:t>⋅</m:t>
            </m:r>
            <m:r>
              <w:rPr>
                <w:rFonts w:ascii="Cambria Math" w:hAnsi="Cambria Math"/>
              </w:rPr>
              <m:t>;</m:t>
            </m:r>
            <m:r>
              <m:rPr>
                <m:sty m:val="p"/>
              </m:rPr>
              <w:rPr>
                <w:rFonts w:ascii="Cambria Math" w:hAnsi="Cambria Math"/>
              </w:rPr>
              <m:t>⋅</m:t>
            </m:r>
            <m:ctrlPr>
              <w:rPr>
                <w:rFonts w:ascii="Cambria Math" w:hAnsi="Cambria Math"/>
                <w:i/>
              </w:rPr>
            </m:ctrlPr>
          </m:e>
        </m:d>
        <m:r>
          <w:rPr>
            <w:rFonts w:ascii="Cambria Math" w:hAnsi="Cambria Math"/>
          </w:rPr>
          <m:t xml:space="preserve"> </m:t>
        </m:r>
      </m:oMath>
      <w:r w:rsidRPr="006A4F12">
        <w:t>表示特征拼接，</w:t>
      </w:r>
      <m:oMath>
        <m:r>
          <m:rPr>
            <m:sty m:val="p"/>
          </m:rPr>
          <w:rPr>
            <w:rFonts w:ascii="Cambria Math" w:hAnsi="Cambria Math"/>
          </w:rPr>
          <m:t>ϕ</m:t>
        </m:r>
        <m:d>
          <m:dPr>
            <m:ctrlPr>
              <w:rPr>
                <w:rFonts w:ascii="Cambria Math" w:hAnsi="Cambria Math"/>
                <w:i/>
              </w:rPr>
            </m:ctrlPr>
          </m:dPr>
          <m:e>
            <m:r>
              <m:rPr>
                <m:sty m:val="p"/>
              </m:rPr>
              <w:rPr>
                <w:rFonts w:ascii="Cambria Math" w:hAnsi="Cambria Math"/>
              </w:rPr>
              <m:t>⋅</m:t>
            </m:r>
          </m:e>
        </m:d>
      </m:oMath>
      <w:r w:rsidRPr="006A4F12">
        <w:t xml:space="preserve"> 表示小型多层感知机。</w:t>
      </w:r>
    </w:p>
    <w:p w14:paraId="718EB3B2" w14:textId="77777777" w:rsidR="006A4F12" w:rsidRPr="006A4F12" w:rsidRDefault="006A4F12" w:rsidP="006A4F12">
      <w:pPr>
        <w:ind w:firstLine="420"/>
      </w:pPr>
      <w:r w:rsidRPr="006A4F12">
        <w:t>注意, 本文当前模型仅采用单向 voxel-to-point 融合，不执行 point-to-voxel 回写, 以提高信息融合效率和训练稳定性。具体而言，体素分支首先完成前向传播并缓存多尺度体素特征；点云分支在前向过程中到达预设阶段时，分别在相应位置（如最深</w:t>
      </w:r>
      <w:r w:rsidRPr="006A4F12">
        <w:lastRenderedPageBreak/>
        <w:t>层编特征和最终输出的点特征）接收来自体素分支的补充信息，从而实现多尺度跨模态协同。</w:t>
      </w:r>
    </w:p>
    <w:p w14:paraId="0A90AA21" w14:textId="77777777" w:rsidR="006A4F12" w:rsidRPr="006A4F12" w:rsidRDefault="006A4F12" w:rsidP="006A4F12">
      <w:pPr>
        <w:rPr>
          <w:b/>
          <w:bCs/>
          <w:sz w:val="24"/>
        </w:rPr>
      </w:pPr>
      <w:r w:rsidRPr="006A4F12">
        <w:rPr>
          <w:b/>
          <w:bCs/>
          <w:sz w:val="24"/>
        </w:rPr>
        <w:t>3.recycle 机制</w:t>
      </w:r>
    </w:p>
    <w:p w14:paraId="6ADB6E35" w14:textId="77777777" w:rsidR="006A4F12" w:rsidRPr="006A4F12" w:rsidRDefault="006A4F12" w:rsidP="003732E0">
      <w:pPr>
        <w:ind w:firstLine="420"/>
      </w:pPr>
      <w:r w:rsidRPr="006A4F12">
        <w:t>除上述四个核心模块外，模型还仿照AF2引入了有限轮 recycle 机制以逐步细化体素和点的特征表示。在每一轮迭代中，voxel backbone 和 point backbone记录上一轮生成的体素隐特征，进行梯度截断后投影为下一轮的附加输入。而 embed head 和 atom head位于 recycle 循环之外，只在前向开始时和结束前执行一次。训练阶段，模型可在 1 到 3 轮之间随机采样 recycle 次数，以增强模型对不同迭代深度的鲁棒性；推理阶段则使用完整轮数。</w:t>
      </w:r>
    </w:p>
    <w:p w14:paraId="7F1FC642" w14:textId="77777777" w:rsidR="006A4F12" w:rsidRPr="006A4F12" w:rsidRDefault="006A4F12" w:rsidP="006A4F12">
      <w:r w:rsidRPr="006A4F12">
        <w:t>这样，体素表征与点表征能够在保持主结构不变的前提下逐步对齐并细化，从而提升跨模态融合的一致性与最终 atom-level 判别能力。</w:t>
      </w:r>
    </w:p>
    <w:p w14:paraId="0105DE79" w14:textId="77777777" w:rsidR="006A4F12" w:rsidRPr="006A4F12" w:rsidRDefault="006A4F12" w:rsidP="006A4F12"/>
    <w:p w14:paraId="59346B3F" w14:textId="77777777" w:rsidR="006A4F12" w:rsidRPr="006A4F12" w:rsidRDefault="006A4F12" w:rsidP="003732E0">
      <w:pPr>
        <w:ind w:firstLine="420"/>
      </w:pPr>
      <w:r w:rsidRPr="006A4F12">
        <w:t>综上，新版模型并非简单地把体素网络与点网络串联，而是通过 embed head、体素分支、点云分支和 atom head 四个模块，以及伪原子、多层信息融合和 recycle 三个机制，共同构成一个面向 atom-level pocket 识别的联合建模系统。</w:t>
      </w:r>
    </w:p>
    <w:p w14:paraId="4B033EEE" w14:textId="77777777" w:rsidR="006A4F12" w:rsidRPr="006A4F12" w:rsidRDefault="006A4F12" w:rsidP="006A4F12"/>
    <w:p w14:paraId="20D19540" w14:textId="77777777" w:rsidR="001840F0" w:rsidRPr="006A4F12" w:rsidRDefault="001840F0" w:rsidP="001840F0">
      <w:pPr>
        <w:rPr>
          <w:rFonts w:hint="eastAsia"/>
        </w:rPr>
      </w:pPr>
    </w:p>
    <w:sectPr w:rsidR="001840F0" w:rsidRPr="006A4F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ngen Peng" w:date="2026-03-21T19:57:00Z" w:initials="HP">
    <w:p w14:paraId="28085DD0" w14:textId="77777777" w:rsidR="0079629E" w:rsidRDefault="00C7546A" w:rsidP="0079629E">
      <w:pPr>
        <w:pStyle w:val="af3"/>
      </w:pPr>
      <w:r>
        <w:rPr>
          <w:rStyle w:val="af2"/>
        </w:rPr>
        <w:annotationRef/>
      </w:r>
      <w:r w:rsidR="0079629E">
        <w:t>可有可无（小字号+斜体）</w:t>
      </w:r>
    </w:p>
  </w:comment>
  <w:comment w:id="1" w:author="Hongen Peng" w:date="2026-03-21T19:56:00Z" w:initials="HP">
    <w:p w14:paraId="665B55B3" w14:textId="77777777" w:rsidR="0079629E" w:rsidRDefault="00393F67" w:rsidP="0079629E">
      <w:pPr>
        <w:pStyle w:val="af3"/>
      </w:pPr>
      <w:r>
        <w:rPr>
          <w:rStyle w:val="af2"/>
        </w:rPr>
        <w:annotationRef/>
      </w:r>
      <w:r w:rsidR="0079629E">
        <w:t>这是老方法，新方法不用了（中划线）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085DD0" w15:done="0"/>
  <w15:commentEx w15:paraId="665B55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04665A" w16cex:dateUtc="2026-03-21T11:57:00Z"/>
  <w16cex:commentExtensible w16cex:durableId="197A5135" w16cex:dateUtc="2026-03-21T1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085DD0" w16cid:durableId="3B04665A"/>
  <w16cid:commentId w16cid:paraId="665B55B3" w16cid:durableId="197A51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0916" w14:textId="77777777" w:rsidR="00775D06" w:rsidRDefault="00775D06" w:rsidP="009422A1">
      <w:pPr>
        <w:spacing w:after="0" w:line="240" w:lineRule="auto"/>
      </w:pPr>
      <w:r>
        <w:separator/>
      </w:r>
    </w:p>
  </w:endnote>
  <w:endnote w:type="continuationSeparator" w:id="0">
    <w:p w14:paraId="307E39E1" w14:textId="77777777" w:rsidR="00775D06" w:rsidRDefault="00775D06" w:rsidP="00942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04DD3" w14:textId="77777777" w:rsidR="00775D06" w:rsidRDefault="00775D06" w:rsidP="009422A1">
      <w:pPr>
        <w:spacing w:after="0" w:line="240" w:lineRule="auto"/>
      </w:pPr>
      <w:r>
        <w:separator/>
      </w:r>
    </w:p>
  </w:footnote>
  <w:footnote w:type="continuationSeparator" w:id="0">
    <w:p w14:paraId="38763FC2" w14:textId="77777777" w:rsidR="00775D06" w:rsidRDefault="00775D06" w:rsidP="009422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94D"/>
    <w:multiLevelType w:val="hybridMultilevel"/>
    <w:tmpl w:val="1FB25F82"/>
    <w:lvl w:ilvl="0" w:tplc="0A3C0A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7E748DE"/>
    <w:multiLevelType w:val="hybridMultilevel"/>
    <w:tmpl w:val="070472EE"/>
    <w:lvl w:ilvl="0" w:tplc="E9B204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463597A"/>
    <w:multiLevelType w:val="hybridMultilevel"/>
    <w:tmpl w:val="A2F895F4"/>
    <w:lvl w:ilvl="0" w:tplc="328C88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FF13CC"/>
    <w:multiLevelType w:val="hybridMultilevel"/>
    <w:tmpl w:val="5BB6DED0"/>
    <w:lvl w:ilvl="0" w:tplc="46385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9367301">
    <w:abstractNumId w:val="2"/>
  </w:num>
  <w:num w:numId="2" w16cid:durableId="1971324974">
    <w:abstractNumId w:val="1"/>
  </w:num>
  <w:num w:numId="3" w16cid:durableId="1958489147">
    <w:abstractNumId w:val="0"/>
  </w:num>
  <w:num w:numId="4" w16cid:durableId="1544229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ngen Peng">
    <w15:presenceInfo w15:providerId="Windows Live" w15:userId="965de47efeb7ff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89"/>
    <w:rsid w:val="000007A4"/>
    <w:rsid w:val="00013E6A"/>
    <w:rsid w:val="00041278"/>
    <w:rsid w:val="000B4EF3"/>
    <w:rsid w:val="000D16B6"/>
    <w:rsid w:val="000E3177"/>
    <w:rsid w:val="00137EDC"/>
    <w:rsid w:val="001840F0"/>
    <w:rsid w:val="001C37EB"/>
    <w:rsid w:val="001D737D"/>
    <w:rsid w:val="002746E3"/>
    <w:rsid w:val="00284CED"/>
    <w:rsid w:val="002B7833"/>
    <w:rsid w:val="003732E0"/>
    <w:rsid w:val="00393F67"/>
    <w:rsid w:val="003A7029"/>
    <w:rsid w:val="004809B3"/>
    <w:rsid w:val="004B1266"/>
    <w:rsid w:val="004B5EDD"/>
    <w:rsid w:val="004C46FB"/>
    <w:rsid w:val="004E1A77"/>
    <w:rsid w:val="004F67A4"/>
    <w:rsid w:val="00521440"/>
    <w:rsid w:val="00540BB0"/>
    <w:rsid w:val="00565992"/>
    <w:rsid w:val="005F60FE"/>
    <w:rsid w:val="00613901"/>
    <w:rsid w:val="006317C4"/>
    <w:rsid w:val="006A4F12"/>
    <w:rsid w:val="007538B0"/>
    <w:rsid w:val="00763CF1"/>
    <w:rsid w:val="00775D06"/>
    <w:rsid w:val="0079629E"/>
    <w:rsid w:val="008F4C5E"/>
    <w:rsid w:val="009422A1"/>
    <w:rsid w:val="009B450C"/>
    <w:rsid w:val="009D5EFE"/>
    <w:rsid w:val="00A01CA5"/>
    <w:rsid w:val="00A5713C"/>
    <w:rsid w:val="00A62DF6"/>
    <w:rsid w:val="00A64C86"/>
    <w:rsid w:val="00AB2815"/>
    <w:rsid w:val="00AB45C2"/>
    <w:rsid w:val="00AC6C48"/>
    <w:rsid w:val="00AE5BA9"/>
    <w:rsid w:val="00AE668F"/>
    <w:rsid w:val="00BB5855"/>
    <w:rsid w:val="00BE412D"/>
    <w:rsid w:val="00C055CF"/>
    <w:rsid w:val="00C7546A"/>
    <w:rsid w:val="00C7754D"/>
    <w:rsid w:val="00CC25B1"/>
    <w:rsid w:val="00D24089"/>
    <w:rsid w:val="00D42082"/>
    <w:rsid w:val="00D92BD4"/>
    <w:rsid w:val="00DD28BE"/>
    <w:rsid w:val="00DD6BF1"/>
    <w:rsid w:val="00DE5742"/>
    <w:rsid w:val="00DF58D1"/>
    <w:rsid w:val="00E37E53"/>
    <w:rsid w:val="00EC2C08"/>
    <w:rsid w:val="00EF7112"/>
    <w:rsid w:val="00F24EBF"/>
    <w:rsid w:val="00F945A9"/>
    <w:rsid w:val="00FA0FED"/>
    <w:rsid w:val="00FA5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EC8D1"/>
  <w15:chartTrackingRefBased/>
  <w15:docId w15:val="{634E9FE5-CFA3-4ED0-AA32-8080EB81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7C4"/>
    <w:pPr>
      <w:widowControl w:val="0"/>
    </w:pPr>
  </w:style>
  <w:style w:type="paragraph" w:styleId="1">
    <w:name w:val="heading 1"/>
    <w:basedOn w:val="a"/>
    <w:next w:val="a"/>
    <w:link w:val="10"/>
    <w:uiPriority w:val="9"/>
    <w:qFormat/>
    <w:rsid w:val="00565992"/>
    <w:pPr>
      <w:keepNext/>
      <w:keepLines/>
      <w:spacing w:before="480" w:after="80"/>
      <w:outlineLvl w:val="0"/>
    </w:pPr>
    <w:rPr>
      <w:rFonts w:asciiTheme="majorHAnsi" w:eastAsiaTheme="majorEastAsia" w:hAnsiTheme="majorHAnsi" w:cstheme="majorBidi"/>
      <w:color w:val="0F4761" w:themeColor="accent1" w:themeShade="BF"/>
      <w:sz w:val="28"/>
      <w:szCs w:val="48"/>
    </w:rPr>
  </w:style>
  <w:style w:type="paragraph" w:styleId="2">
    <w:name w:val="heading 2"/>
    <w:basedOn w:val="a"/>
    <w:next w:val="a"/>
    <w:link w:val="20"/>
    <w:uiPriority w:val="9"/>
    <w:semiHidden/>
    <w:unhideWhenUsed/>
    <w:qFormat/>
    <w:rsid w:val="00D240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40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40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408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408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40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40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40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5992"/>
    <w:rPr>
      <w:rFonts w:asciiTheme="majorHAnsi" w:eastAsiaTheme="majorEastAsia" w:hAnsiTheme="majorHAnsi" w:cstheme="majorBidi"/>
      <w:color w:val="0F4761" w:themeColor="accent1" w:themeShade="BF"/>
      <w:sz w:val="28"/>
      <w:szCs w:val="48"/>
    </w:rPr>
  </w:style>
  <w:style w:type="character" w:customStyle="1" w:styleId="20">
    <w:name w:val="标题 2 字符"/>
    <w:basedOn w:val="a0"/>
    <w:link w:val="2"/>
    <w:uiPriority w:val="9"/>
    <w:semiHidden/>
    <w:rsid w:val="00D240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40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4089"/>
    <w:rPr>
      <w:rFonts w:cstheme="majorBidi"/>
      <w:color w:val="0F4761" w:themeColor="accent1" w:themeShade="BF"/>
      <w:sz w:val="28"/>
      <w:szCs w:val="28"/>
    </w:rPr>
  </w:style>
  <w:style w:type="character" w:customStyle="1" w:styleId="50">
    <w:name w:val="标题 5 字符"/>
    <w:basedOn w:val="a0"/>
    <w:link w:val="5"/>
    <w:uiPriority w:val="9"/>
    <w:semiHidden/>
    <w:rsid w:val="00D24089"/>
    <w:rPr>
      <w:rFonts w:cstheme="majorBidi"/>
      <w:color w:val="0F4761" w:themeColor="accent1" w:themeShade="BF"/>
      <w:sz w:val="24"/>
    </w:rPr>
  </w:style>
  <w:style w:type="character" w:customStyle="1" w:styleId="60">
    <w:name w:val="标题 6 字符"/>
    <w:basedOn w:val="a0"/>
    <w:link w:val="6"/>
    <w:uiPriority w:val="9"/>
    <w:semiHidden/>
    <w:rsid w:val="00D24089"/>
    <w:rPr>
      <w:rFonts w:cstheme="majorBidi"/>
      <w:b/>
      <w:bCs/>
      <w:color w:val="0F4761" w:themeColor="accent1" w:themeShade="BF"/>
    </w:rPr>
  </w:style>
  <w:style w:type="character" w:customStyle="1" w:styleId="70">
    <w:name w:val="标题 7 字符"/>
    <w:basedOn w:val="a0"/>
    <w:link w:val="7"/>
    <w:uiPriority w:val="9"/>
    <w:semiHidden/>
    <w:rsid w:val="00D24089"/>
    <w:rPr>
      <w:rFonts w:cstheme="majorBidi"/>
      <w:b/>
      <w:bCs/>
      <w:color w:val="595959" w:themeColor="text1" w:themeTint="A6"/>
    </w:rPr>
  </w:style>
  <w:style w:type="character" w:customStyle="1" w:styleId="80">
    <w:name w:val="标题 8 字符"/>
    <w:basedOn w:val="a0"/>
    <w:link w:val="8"/>
    <w:uiPriority w:val="9"/>
    <w:semiHidden/>
    <w:rsid w:val="00D24089"/>
    <w:rPr>
      <w:rFonts w:cstheme="majorBidi"/>
      <w:color w:val="595959" w:themeColor="text1" w:themeTint="A6"/>
    </w:rPr>
  </w:style>
  <w:style w:type="character" w:customStyle="1" w:styleId="90">
    <w:name w:val="标题 9 字符"/>
    <w:basedOn w:val="a0"/>
    <w:link w:val="9"/>
    <w:uiPriority w:val="9"/>
    <w:semiHidden/>
    <w:rsid w:val="00D24089"/>
    <w:rPr>
      <w:rFonts w:eastAsiaTheme="majorEastAsia" w:cstheme="majorBidi"/>
      <w:color w:val="595959" w:themeColor="text1" w:themeTint="A6"/>
    </w:rPr>
  </w:style>
  <w:style w:type="paragraph" w:styleId="a3">
    <w:name w:val="Title"/>
    <w:basedOn w:val="a"/>
    <w:next w:val="a"/>
    <w:link w:val="a4"/>
    <w:uiPriority w:val="10"/>
    <w:qFormat/>
    <w:rsid w:val="00D240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40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40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40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4089"/>
    <w:pPr>
      <w:spacing w:before="160"/>
      <w:jc w:val="center"/>
    </w:pPr>
    <w:rPr>
      <w:i/>
      <w:iCs/>
      <w:color w:val="404040" w:themeColor="text1" w:themeTint="BF"/>
    </w:rPr>
  </w:style>
  <w:style w:type="character" w:customStyle="1" w:styleId="a8">
    <w:name w:val="引用 字符"/>
    <w:basedOn w:val="a0"/>
    <w:link w:val="a7"/>
    <w:uiPriority w:val="29"/>
    <w:rsid w:val="00D24089"/>
    <w:rPr>
      <w:i/>
      <w:iCs/>
      <w:color w:val="404040" w:themeColor="text1" w:themeTint="BF"/>
    </w:rPr>
  </w:style>
  <w:style w:type="paragraph" w:styleId="a9">
    <w:name w:val="List Paragraph"/>
    <w:basedOn w:val="a"/>
    <w:uiPriority w:val="34"/>
    <w:qFormat/>
    <w:rsid w:val="00D24089"/>
    <w:pPr>
      <w:ind w:left="720"/>
      <w:contextualSpacing/>
    </w:pPr>
  </w:style>
  <w:style w:type="character" w:styleId="aa">
    <w:name w:val="Intense Emphasis"/>
    <w:basedOn w:val="a0"/>
    <w:uiPriority w:val="21"/>
    <w:qFormat/>
    <w:rsid w:val="00D24089"/>
    <w:rPr>
      <w:i/>
      <w:iCs/>
      <w:color w:val="0F4761" w:themeColor="accent1" w:themeShade="BF"/>
    </w:rPr>
  </w:style>
  <w:style w:type="paragraph" w:styleId="ab">
    <w:name w:val="Intense Quote"/>
    <w:basedOn w:val="a"/>
    <w:next w:val="a"/>
    <w:link w:val="ac"/>
    <w:uiPriority w:val="30"/>
    <w:qFormat/>
    <w:rsid w:val="00D24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4089"/>
    <w:rPr>
      <w:i/>
      <w:iCs/>
      <w:color w:val="0F4761" w:themeColor="accent1" w:themeShade="BF"/>
    </w:rPr>
  </w:style>
  <w:style w:type="character" w:styleId="ad">
    <w:name w:val="Intense Reference"/>
    <w:basedOn w:val="a0"/>
    <w:uiPriority w:val="32"/>
    <w:qFormat/>
    <w:rsid w:val="00D24089"/>
    <w:rPr>
      <w:b/>
      <w:bCs/>
      <w:smallCaps/>
      <w:color w:val="0F4761" w:themeColor="accent1" w:themeShade="BF"/>
      <w:spacing w:val="5"/>
    </w:rPr>
  </w:style>
  <w:style w:type="paragraph" w:styleId="ae">
    <w:name w:val="header"/>
    <w:basedOn w:val="a"/>
    <w:link w:val="af"/>
    <w:uiPriority w:val="99"/>
    <w:unhideWhenUsed/>
    <w:rsid w:val="009422A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422A1"/>
    <w:rPr>
      <w:sz w:val="18"/>
      <w:szCs w:val="18"/>
    </w:rPr>
  </w:style>
  <w:style w:type="paragraph" w:styleId="af0">
    <w:name w:val="footer"/>
    <w:basedOn w:val="a"/>
    <w:link w:val="af1"/>
    <w:uiPriority w:val="99"/>
    <w:unhideWhenUsed/>
    <w:rsid w:val="009422A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422A1"/>
    <w:rPr>
      <w:sz w:val="18"/>
      <w:szCs w:val="18"/>
    </w:rPr>
  </w:style>
  <w:style w:type="character" w:styleId="af2">
    <w:name w:val="annotation reference"/>
    <w:basedOn w:val="a0"/>
    <w:uiPriority w:val="99"/>
    <w:semiHidden/>
    <w:unhideWhenUsed/>
    <w:rsid w:val="00C7546A"/>
    <w:rPr>
      <w:sz w:val="21"/>
      <w:szCs w:val="21"/>
    </w:rPr>
  </w:style>
  <w:style w:type="paragraph" w:styleId="af3">
    <w:name w:val="annotation text"/>
    <w:basedOn w:val="a"/>
    <w:link w:val="af4"/>
    <w:uiPriority w:val="99"/>
    <w:unhideWhenUsed/>
    <w:rsid w:val="00C7546A"/>
  </w:style>
  <w:style w:type="character" w:customStyle="1" w:styleId="af4">
    <w:name w:val="批注文字 字符"/>
    <w:basedOn w:val="a0"/>
    <w:link w:val="af3"/>
    <w:uiPriority w:val="99"/>
    <w:rsid w:val="00C7546A"/>
  </w:style>
  <w:style w:type="paragraph" w:styleId="af5">
    <w:name w:val="annotation subject"/>
    <w:basedOn w:val="af3"/>
    <w:next w:val="af3"/>
    <w:link w:val="af6"/>
    <w:uiPriority w:val="99"/>
    <w:semiHidden/>
    <w:unhideWhenUsed/>
    <w:rsid w:val="00C7546A"/>
    <w:rPr>
      <w:b/>
      <w:bCs/>
    </w:rPr>
  </w:style>
  <w:style w:type="character" w:customStyle="1" w:styleId="af6">
    <w:name w:val="批注主题 字符"/>
    <w:basedOn w:val="af4"/>
    <w:link w:val="af5"/>
    <w:uiPriority w:val="99"/>
    <w:semiHidden/>
    <w:rsid w:val="00C75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3242</Words>
  <Characters>3826</Characters>
  <Application>Microsoft Office Word</Application>
  <DocSecurity>0</DocSecurity>
  <Lines>127</Lines>
  <Paragraphs>63</Paragraphs>
  <ScaleCrop>false</ScaleCrop>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Hongen Peng</dc:creator>
  <cp:keywords/>
  <dc:description/>
  <cp:lastModifiedBy>Hongen Peng</cp:lastModifiedBy>
  <cp:revision>2</cp:revision>
  <dcterms:created xsi:type="dcterms:W3CDTF">2026-04-02T15:36:00Z</dcterms:created>
  <dcterms:modified xsi:type="dcterms:W3CDTF">2026-04-02T15:36:00Z</dcterms:modified>
</cp:coreProperties>
</file>