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8D076" w14:textId="3736501D" w:rsidR="00C47341" w:rsidRPr="00F84358" w:rsidRDefault="00F84358" w:rsidP="00030983">
      <w:pPr>
        <w:spacing w:before="240" w:after="480"/>
        <w:jc w:val="center"/>
        <w:rPr>
          <w:rFonts w:cstheme="minorHAnsi"/>
          <w:sz w:val="32"/>
          <w:szCs w:val="32"/>
        </w:rPr>
      </w:pPr>
      <w:r w:rsidRPr="00F84358">
        <w:rPr>
          <w:rFonts w:cstheme="minorHAnsi"/>
          <w:sz w:val="32"/>
          <w:szCs w:val="32"/>
        </w:rPr>
        <w:t xml:space="preserve">Analysis </w:t>
      </w:r>
      <w:r w:rsidR="00C47341" w:rsidRPr="00F84358">
        <w:rPr>
          <w:rFonts w:cstheme="minorHAnsi"/>
          <w:sz w:val="32"/>
          <w:szCs w:val="32"/>
        </w:rPr>
        <w:t xml:space="preserve">Report on </w:t>
      </w:r>
      <w:r w:rsidR="00D170D3">
        <w:rPr>
          <w:rFonts w:cstheme="minorHAnsi"/>
          <w:sz w:val="32"/>
          <w:szCs w:val="32"/>
        </w:rPr>
        <w:t>Pymaceuticals</w:t>
      </w:r>
    </w:p>
    <w:p w14:paraId="15E17D12" w14:textId="77777777" w:rsidR="003B1F01" w:rsidRPr="003B1F01" w:rsidRDefault="00345D3F" w:rsidP="004D27B0">
      <w:pPr>
        <w:spacing w:before="480" w:after="240" w:line="300" w:lineRule="exact"/>
        <w:rPr>
          <w:rFonts w:cstheme="minorHAnsi"/>
          <w:b/>
          <w:bCs/>
          <w:sz w:val="24"/>
          <w:szCs w:val="24"/>
          <w:u w:val="single"/>
        </w:rPr>
      </w:pPr>
      <w:r w:rsidRPr="003B1F01">
        <w:rPr>
          <w:rFonts w:cstheme="minorHAnsi"/>
          <w:b/>
          <w:bCs/>
          <w:sz w:val="24"/>
          <w:szCs w:val="24"/>
          <w:u w:val="single"/>
        </w:rPr>
        <w:t>Introduction</w:t>
      </w:r>
    </w:p>
    <w:p w14:paraId="43405F25" w14:textId="2F59E75C" w:rsidR="00D170D3" w:rsidRDefault="00D170D3" w:rsidP="006F05E4">
      <w:pPr>
        <w:spacing w:after="120" w:line="320" w:lineRule="exact"/>
        <w:ind w:firstLine="360"/>
        <w:rPr>
          <w:rFonts w:cstheme="minorHAnsi"/>
        </w:rPr>
      </w:pPr>
      <w:r w:rsidRPr="00D170D3">
        <w:rPr>
          <w:rFonts w:cstheme="minorHAnsi"/>
        </w:rPr>
        <w:t>Pymaceuticals</w:t>
      </w:r>
      <w:r>
        <w:rPr>
          <w:rFonts w:cstheme="minorHAnsi"/>
        </w:rPr>
        <w:t xml:space="preserve"> specializes in drug-based, anti-cancer pharmaceuticals (e.g. skin cancer). In the most recent animal study, 250 mice were treated through </w:t>
      </w:r>
      <w:r w:rsidR="006A482E">
        <w:rPr>
          <w:rFonts w:cstheme="minorHAnsi"/>
        </w:rPr>
        <w:t>a variety of d</w:t>
      </w:r>
      <w:r w:rsidR="00DF3027">
        <w:rPr>
          <w:rFonts w:cstheme="minorHAnsi"/>
        </w:rPr>
        <w:t>r</w:t>
      </w:r>
      <w:r>
        <w:rPr>
          <w:rFonts w:cstheme="minorHAnsi"/>
        </w:rPr>
        <w:t>ug regime over the course of 45 days</w:t>
      </w:r>
      <w:r w:rsidR="006A482E">
        <w:rPr>
          <w:rFonts w:cstheme="minorHAnsi"/>
        </w:rPr>
        <w:t>, screening for 10 potential treatments</w:t>
      </w:r>
      <w:r>
        <w:rPr>
          <w:rFonts w:cstheme="minorHAnsi"/>
        </w:rPr>
        <w:t>.</w:t>
      </w:r>
    </w:p>
    <w:p w14:paraId="258867E0" w14:textId="3C7C32A8" w:rsidR="00D170D3" w:rsidRDefault="006A482E" w:rsidP="006F05E4">
      <w:pPr>
        <w:spacing w:after="120" w:line="320" w:lineRule="exact"/>
        <w:ind w:firstLine="360"/>
        <w:rPr>
          <w:rFonts w:cstheme="minorHAnsi"/>
        </w:rPr>
      </w:pPr>
      <w:r>
        <w:rPr>
          <w:rFonts w:cstheme="minorHAnsi"/>
        </w:rPr>
        <w:t>Along with t</w:t>
      </w:r>
      <w:r w:rsidR="00DF3027">
        <w:rPr>
          <w:rFonts w:cstheme="minorHAnsi"/>
        </w:rPr>
        <w:t xml:space="preserve">he </w:t>
      </w:r>
      <w:r w:rsidR="00D170D3">
        <w:rPr>
          <w:rFonts w:cstheme="minorHAnsi"/>
        </w:rPr>
        <w:t>study</w:t>
      </w:r>
      <w:r>
        <w:rPr>
          <w:rFonts w:cstheme="minorHAnsi"/>
        </w:rPr>
        <w:t>, two datasets</w:t>
      </w:r>
      <w:r w:rsidR="00D170D3">
        <w:rPr>
          <w:rFonts w:cstheme="minorHAnsi"/>
        </w:rPr>
        <w:t xml:space="preserve"> </w:t>
      </w:r>
      <w:r w:rsidR="008C6722">
        <w:rPr>
          <w:rFonts w:cstheme="minorHAnsi"/>
        </w:rPr>
        <w:t>were</w:t>
      </w:r>
      <w:r w:rsidR="00D170D3">
        <w:rPr>
          <w:rFonts w:cstheme="minorHAnsi"/>
        </w:rPr>
        <w:t xml:space="preserve"> </w:t>
      </w:r>
      <w:r w:rsidR="008C6722">
        <w:rPr>
          <w:rFonts w:cstheme="minorHAnsi"/>
        </w:rPr>
        <w:t>generated</w:t>
      </w:r>
      <w:r w:rsidR="00FD6555">
        <w:rPr>
          <w:rFonts w:cstheme="minorHAnsi"/>
        </w:rPr>
        <w:t xml:space="preserve">: </w:t>
      </w:r>
      <w:r w:rsidR="00CC5D1A" w:rsidRPr="00FD6555">
        <w:rPr>
          <w:rFonts w:cstheme="minorHAnsi"/>
        </w:rPr>
        <w:t>mouse_drug_data.csv</w:t>
      </w:r>
      <w:r w:rsidR="00CC5D1A">
        <w:rPr>
          <w:rFonts w:cstheme="minorHAnsi"/>
        </w:rPr>
        <w:t xml:space="preserve"> and </w:t>
      </w:r>
      <w:r w:rsidR="00FD6555" w:rsidRPr="00FD6555">
        <w:rPr>
          <w:rFonts w:cstheme="minorHAnsi"/>
        </w:rPr>
        <w:t>clinicaltrial_data.csv</w:t>
      </w:r>
      <w:r w:rsidR="00CC5D1A">
        <w:rPr>
          <w:rFonts w:cstheme="minorHAnsi"/>
        </w:rPr>
        <w:t>.</w:t>
      </w:r>
    </w:p>
    <w:p w14:paraId="0D5322D1" w14:textId="1645BE9F" w:rsidR="00FD6555" w:rsidRDefault="00DF3027" w:rsidP="006F05E4">
      <w:pPr>
        <w:spacing w:after="120" w:line="320" w:lineRule="exact"/>
        <w:ind w:firstLine="360"/>
        <w:rPr>
          <w:rFonts w:cstheme="minorHAnsi"/>
        </w:rPr>
      </w:pPr>
      <w:r>
        <w:rPr>
          <w:rFonts w:cstheme="minorHAnsi"/>
        </w:rPr>
        <w:t xml:space="preserve">All the analysis is based on </w:t>
      </w:r>
      <w:r w:rsidR="006A482E">
        <w:rPr>
          <w:rFonts w:cstheme="minorHAnsi"/>
        </w:rPr>
        <w:t xml:space="preserve">the study data and focuses on comparing how four treatments: Capomulin, </w:t>
      </w:r>
      <w:r w:rsidR="00533CDA">
        <w:rPr>
          <w:rFonts w:cstheme="minorHAnsi"/>
        </w:rPr>
        <w:t>Infubino, Ketapril, and Placebo.</w:t>
      </w:r>
    </w:p>
    <w:p w14:paraId="0FE2AEBF" w14:textId="1EB2573E" w:rsidR="00FB5A12" w:rsidRDefault="00011558" w:rsidP="006F05E4">
      <w:pPr>
        <w:spacing w:after="120" w:line="320" w:lineRule="exact"/>
        <w:ind w:firstLine="360"/>
        <w:rPr>
          <w:rFonts w:cstheme="minorHAnsi"/>
        </w:rPr>
      </w:pPr>
      <w:r>
        <w:rPr>
          <w:rFonts w:cstheme="minorHAnsi"/>
        </w:rPr>
        <w:t xml:space="preserve">This report is going to </w:t>
      </w:r>
      <w:r w:rsidR="003B515A">
        <w:rPr>
          <w:rFonts w:cstheme="minorHAnsi"/>
        </w:rPr>
        <w:t xml:space="preserve">introduce </w:t>
      </w:r>
      <w:r w:rsidR="0015507E">
        <w:rPr>
          <w:rFonts w:cstheme="minorHAnsi"/>
        </w:rPr>
        <w:t>the</w:t>
      </w:r>
      <w:r w:rsidR="003B515A">
        <w:rPr>
          <w:rFonts w:cstheme="minorHAnsi"/>
        </w:rPr>
        <w:t xml:space="preserve"> strategies </w:t>
      </w:r>
      <w:r w:rsidR="0015507E">
        <w:rPr>
          <w:rFonts w:cstheme="minorHAnsi"/>
        </w:rPr>
        <w:t xml:space="preserve">which </w:t>
      </w:r>
      <w:r w:rsidR="003B515A">
        <w:rPr>
          <w:rFonts w:cstheme="minorHAnsi"/>
        </w:rPr>
        <w:t xml:space="preserve">have been used to determine the data. </w:t>
      </w:r>
      <w:r w:rsidR="00E239C6">
        <w:rPr>
          <w:rFonts w:cstheme="minorHAnsi"/>
        </w:rPr>
        <w:t>Then i</w:t>
      </w:r>
      <w:r w:rsidR="003B515A">
        <w:rPr>
          <w:rFonts w:cstheme="minorHAnsi"/>
        </w:rPr>
        <w:t xml:space="preserve">t </w:t>
      </w:r>
      <w:r>
        <w:rPr>
          <w:rFonts w:cstheme="minorHAnsi"/>
        </w:rPr>
        <w:t>present</w:t>
      </w:r>
      <w:r w:rsidR="003B515A">
        <w:rPr>
          <w:rFonts w:cstheme="minorHAnsi"/>
        </w:rPr>
        <w:t>s</w:t>
      </w:r>
      <w:r>
        <w:rPr>
          <w:rFonts w:cstheme="minorHAnsi"/>
        </w:rPr>
        <w:t xml:space="preserve"> some </w:t>
      </w:r>
      <w:r w:rsidR="00AF0D21">
        <w:rPr>
          <w:rFonts w:cstheme="minorHAnsi"/>
        </w:rPr>
        <w:t>key</w:t>
      </w:r>
      <w:r>
        <w:rPr>
          <w:rFonts w:cstheme="minorHAnsi"/>
        </w:rPr>
        <w:t xml:space="preserve"> findings based on analyzing the provided data. It will use relevant graphs to help demonstrate what the data tell.</w:t>
      </w:r>
      <w:r w:rsidR="00FB5A12">
        <w:rPr>
          <w:rFonts w:cstheme="minorHAnsi"/>
        </w:rPr>
        <w:t xml:space="preserve"> It would be </w:t>
      </w:r>
      <w:r w:rsidR="00AF0D21">
        <w:rPr>
          <w:rFonts w:cstheme="minorHAnsi"/>
        </w:rPr>
        <w:t xml:space="preserve">extremely </w:t>
      </w:r>
      <w:r w:rsidR="00FB5A12">
        <w:rPr>
          <w:rFonts w:cstheme="minorHAnsi"/>
        </w:rPr>
        <w:t>valuable for future project investment and management.</w:t>
      </w:r>
    </w:p>
    <w:p w14:paraId="723E1798" w14:textId="01425D53" w:rsidR="008648D7" w:rsidRPr="00FB5A12" w:rsidRDefault="00FB5A12" w:rsidP="007A1458">
      <w:pPr>
        <w:spacing w:before="480" w:after="240" w:line="300" w:lineRule="exact"/>
        <w:rPr>
          <w:rFonts w:cstheme="minorHAnsi"/>
          <w:b/>
          <w:bCs/>
          <w:sz w:val="24"/>
          <w:szCs w:val="24"/>
          <w:u w:val="single"/>
        </w:rPr>
      </w:pPr>
      <w:r w:rsidRPr="00FB5A12">
        <w:rPr>
          <w:rFonts w:cstheme="minorHAnsi"/>
          <w:b/>
          <w:bCs/>
          <w:sz w:val="24"/>
          <w:szCs w:val="24"/>
          <w:u w:val="single"/>
        </w:rPr>
        <w:t>Strategies</w:t>
      </w:r>
      <w:r w:rsidR="00C3282C">
        <w:rPr>
          <w:rFonts w:cstheme="minorHAnsi"/>
          <w:b/>
          <w:bCs/>
          <w:sz w:val="24"/>
          <w:szCs w:val="24"/>
          <w:u w:val="single"/>
        </w:rPr>
        <w:t xml:space="preserve"> </w:t>
      </w:r>
      <w:r w:rsidR="002D2DEA">
        <w:rPr>
          <w:rFonts w:cstheme="minorHAnsi"/>
          <w:b/>
          <w:bCs/>
          <w:sz w:val="24"/>
          <w:szCs w:val="24"/>
          <w:u w:val="single"/>
        </w:rPr>
        <w:t>&amp;</w:t>
      </w:r>
      <w:r w:rsidR="00C3282C">
        <w:rPr>
          <w:rFonts w:cstheme="minorHAnsi"/>
          <w:b/>
          <w:bCs/>
          <w:sz w:val="24"/>
          <w:szCs w:val="24"/>
          <w:u w:val="single"/>
        </w:rPr>
        <w:t xml:space="preserve"> Methods</w:t>
      </w:r>
    </w:p>
    <w:p w14:paraId="5F0B3900" w14:textId="3A899A00" w:rsidR="000576A4" w:rsidRPr="0061313F" w:rsidRDefault="00863FC8" w:rsidP="006F05E4">
      <w:pPr>
        <w:pStyle w:val="ListParagraph"/>
        <w:numPr>
          <w:ilvl w:val="0"/>
          <w:numId w:val="7"/>
        </w:numPr>
        <w:spacing w:after="120" w:line="320" w:lineRule="exact"/>
        <w:rPr>
          <w:rFonts w:cstheme="minorHAnsi"/>
          <w:b/>
          <w:bCs/>
        </w:rPr>
      </w:pPr>
      <w:r w:rsidRPr="0061313F">
        <w:rPr>
          <w:rFonts w:cstheme="minorHAnsi"/>
          <w:b/>
          <w:bCs/>
        </w:rPr>
        <w:t xml:space="preserve">First task is to review the </w:t>
      </w:r>
      <w:r w:rsidR="00821C64">
        <w:rPr>
          <w:rFonts w:cstheme="minorHAnsi"/>
          <w:b/>
          <w:bCs/>
        </w:rPr>
        <w:t>two original</w:t>
      </w:r>
      <w:r w:rsidRPr="0061313F">
        <w:rPr>
          <w:rFonts w:cstheme="minorHAnsi"/>
          <w:b/>
          <w:bCs/>
        </w:rPr>
        <w:t xml:space="preserve"> datasets</w:t>
      </w:r>
      <w:r w:rsidR="000576A4" w:rsidRPr="0061313F">
        <w:rPr>
          <w:rFonts w:cstheme="minorHAnsi"/>
          <w:b/>
          <w:bCs/>
        </w:rPr>
        <w:t>:</w:t>
      </w:r>
    </w:p>
    <w:p w14:paraId="203D207F" w14:textId="1B893107" w:rsidR="008E476B" w:rsidRDefault="007C4BFF" w:rsidP="006F05E4">
      <w:pPr>
        <w:spacing w:after="120" w:line="320" w:lineRule="exact"/>
        <w:ind w:firstLine="360"/>
        <w:rPr>
          <w:rFonts w:cstheme="minorHAnsi"/>
        </w:rPr>
      </w:pPr>
      <w:r>
        <w:rPr>
          <w:rFonts w:cstheme="minorHAnsi"/>
        </w:rPr>
        <w:t>M</w:t>
      </w:r>
      <w:hyperlink r:id="rId8" w:tgtFrame="_blank" w:history="1">
        <w:r w:rsidR="000576A4" w:rsidRPr="000576A4">
          <w:rPr>
            <w:rFonts w:cstheme="minorHAnsi"/>
          </w:rPr>
          <w:t>ouse_drug_data.csv</w:t>
        </w:r>
      </w:hyperlink>
      <w:r w:rsidR="00863FC8">
        <w:rPr>
          <w:rFonts w:cstheme="minorHAnsi"/>
        </w:rPr>
        <w:t xml:space="preserve"> tells</w:t>
      </w:r>
      <w:r>
        <w:rPr>
          <w:rFonts w:cstheme="minorHAnsi"/>
        </w:rPr>
        <w:t xml:space="preserve">, </w:t>
      </w:r>
      <w:r w:rsidR="00863FC8">
        <w:rPr>
          <w:rFonts w:cstheme="minorHAnsi"/>
        </w:rPr>
        <w:t xml:space="preserve"> </w:t>
      </w:r>
      <w:r w:rsidR="00863FC8" w:rsidRPr="000576A4">
        <w:rPr>
          <w:rFonts w:cstheme="minorHAnsi"/>
        </w:rPr>
        <w:t>each of</w:t>
      </w:r>
      <w:r w:rsidR="00863FC8">
        <w:rPr>
          <w:rFonts w:cstheme="minorHAnsi"/>
        </w:rPr>
        <w:t xml:space="preserve"> 250 mice were given a unique ID and </w:t>
      </w:r>
      <w:r w:rsidR="000576A4">
        <w:rPr>
          <w:rFonts w:cstheme="minorHAnsi"/>
        </w:rPr>
        <w:t>treated with one of ten types of drugs.</w:t>
      </w:r>
      <w:r w:rsidR="00863FC8">
        <w:rPr>
          <w:rFonts w:cstheme="minorHAnsi"/>
        </w:rPr>
        <w:t xml:space="preserve"> </w:t>
      </w:r>
    </w:p>
    <w:p w14:paraId="48F248C2" w14:textId="05075FA7" w:rsidR="000576A4" w:rsidRPr="007C3563" w:rsidRDefault="0061313F" w:rsidP="006F05E4">
      <w:pPr>
        <w:spacing w:after="120" w:line="320" w:lineRule="exact"/>
        <w:ind w:firstLine="360"/>
        <w:rPr>
          <w:rFonts w:cstheme="minorHAnsi"/>
          <w:spacing w:val="-4"/>
        </w:rPr>
      </w:pPr>
      <w:r w:rsidRPr="007C3563">
        <w:rPr>
          <w:rFonts w:cstheme="minorHAnsi"/>
          <w:spacing w:val="-4"/>
        </w:rPr>
        <w:t>c</w:t>
      </w:r>
      <w:r w:rsidR="000576A4" w:rsidRPr="007C3563">
        <w:rPr>
          <w:rFonts w:cstheme="minorHAnsi"/>
          <w:spacing w:val="-4"/>
        </w:rPr>
        <w:t xml:space="preserve">linicaltrial_data.csv </w:t>
      </w:r>
      <w:r w:rsidRPr="007C3563">
        <w:rPr>
          <w:rFonts w:cstheme="minorHAnsi"/>
          <w:spacing w:val="-4"/>
        </w:rPr>
        <w:t xml:space="preserve">has 1893 sets of data on </w:t>
      </w:r>
      <w:r w:rsidR="00CE5DA8" w:rsidRPr="007C3563">
        <w:rPr>
          <w:rFonts w:cstheme="minorHAnsi"/>
          <w:spacing w:val="-4"/>
        </w:rPr>
        <w:t>M</w:t>
      </w:r>
      <w:r w:rsidRPr="007C3563">
        <w:rPr>
          <w:rFonts w:cstheme="minorHAnsi"/>
          <w:spacing w:val="-4"/>
        </w:rPr>
        <w:t xml:space="preserve">ouse, </w:t>
      </w:r>
      <w:r w:rsidR="00CE5DA8" w:rsidRPr="007C3563">
        <w:rPr>
          <w:rFonts w:cstheme="minorHAnsi"/>
          <w:spacing w:val="-4"/>
        </w:rPr>
        <w:t>T</w:t>
      </w:r>
      <w:r w:rsidRPr="007C3563">
        <w:rPr>
          <w:rFonts w:cstheme="minorHAnsi"/>
          <w:spacing w:val="-4"/>
        </w:rPr>
        <w:t xml:space="preserve">imepoint, </w:t>
      </w:r>
      <w:r w:rsidR="00CE5DA8" w:rsidRPr="007C3563">
        <w:rPr>
          <w:rFonts w:cstheme="minorHAnsi"/>
          <w:spacing w:val="-4"/>
        </w:rPr>
        <w:t>Tumor Volume, and Metastatic Site.</w:t>
      </w:r>
    </w:p>
    <w:p w14:paraId="7D85C04B" w14:textId="01BE41DA" w:rsidR="00CE5DA8" w:rsidRDefault="007B5911" w:rsidP="006F05E4">
      <w:pPr>
        <w:spacing w:line="320" w:lineRule="exact"/>
        <w:ind w:firstLine="360"/>
        <w:rPr>
          <w:rFonts w:cstheme="minorHAnsi"/>
        </w:rPr>
      </w:pPr>
      <w:r>
        <w:rPr>
          <w:rFonts w:cstheme="minorHAnsi"/>
        </w:rPr>
        <w:t>Both of t</w:t>
      </w:r>
      <w:r w:rsidR="00CE5DA8">
        <w:rPr>
          <w:rFonts w:cstheme="minorHAnsi"/>
        </w:rPr>
        <w:t xml:space="preserve">he two datasets </w:t>
      </w:r>
      <w:r>
        <w:rPr>
          <w:rFonts w:cstheme="minorHAnsi"/>
        </w:rPr>
        <w:t xml:space="preserve">are completed, </w:t>
      </w:r>
      <w:r w:rsidR="00CE5DA8">
        <w:rPr>
          <w:rFonts w:cstheme="minorHAnsi"/>
        </w:rPr>
        <w:t xml:space="preserve">no data missing or </w:t>
      </w:r>
      <w:r w:rsidR="00CE5DA8" w:rsidRPr="00CE5DA8">
        <w:rPr>
          <w:rFonts w:cstheme="minorHAnsi"/>
        </w:rPr>
        <w:t>inapplicable</w:t>
      </w:r>
      <w:r w:rsidR="00CE5DA8">
        <w:rPr>
          <w:rFonts w:cstheme="minorHAnsi"/>
        </w:rPr>
        <w:t xml:space="preserve">. </w:t>
      </w:r>
    </w:p>
    <w:p w14:paraId="7AF0EBEF" w14:textId="491BDA93" w:rsidR="007B5911" w:rsidRPr="007B5911" w:rsidRDefault="007B5911" w:rsidP="006F05E4">
      <w:pPr>
        <w:pStyle w:val="ListParagraph"/>
        <w:numPr>
          <w:ilvl w:val="0"/>
          <w:numId w:val="7"/>
        </w:numPr>
        <w:spacing w:after="120" w:line="320" w:lineRule="exact"/>
        <w:rPr>
          <w:rFonts w:cstheme="minorHAnsi"/>
          <w:b/>
          <w:bCs/>
        </w:rPr>
      </w:pPr>
      <w:r w:rsidRPr="007B5911">
        <w:rPr>
          <w:rFonts w:cstheme="minorHAnsi"/>
          <w:b/>
          <w:bCs/>
        </w:rPr>
        <w:t>Second task is to select samples:</w:t>
      </w:r>
    </w:p>
    <w:p w14:paraId="23A24FC5" w14:textId="673A236E" w:rsidR="008923AD" w:rsidRDefault="008923AD" w:rsidP="006F05E4">
      <w:pPr>
        <w:spacing w:after="120" w:line="320" w:lineRule="exact"/>
        <w:ind w:firstLine="360"/>
        <w:rPr>
          <w:rFonts w:cstheme="minorHAnsi"/>
        </w:rPr>
      </w:pPr>
      <w:r>
        <w:rPr>
          <w:rFonts w:cstheme="minorHAnsi"/>
        </w:rPr>
        <w:t>The objective of the analysis is to compare effects of four treatments: Capomulin, Infubinol, Ketapril, and Placebo.</w:t>
      </w:r>
      <w:r w:rsidR="005E1139">
        <w:rPr>
          <w:rFonts w:cstheme="minorHAnsi"/>
        </w:rPr>
        <w:t xml:space="preserve"> </w:t>
      </w:r>
      <w:r>
        <w:rPr>
          <w:rFonts w:cstheme="minorHAnsi"/>
        </w:rPr>
        <w:t xml:space="preserve">Therefore, </w:t>
      </w:r>
      <w:r w:rsidR="006F1D1E">
        <w:rPr>
          <w:rFonts w:cstheme="minorHAnsi"/>
        </w:rPr>
        <w:t>the function of df.drop(rows) was applied to mouse_drug_dat</w:t>
      </w:r>
      <w:r w:rsidR="007C4BFF">
        <w:rPr>
          <w:rFonts w:cstheme="minorHAnsi"/>
        </w:rPr>
        <w:t>a</w:t>
      </w:r>
      <w:r w:rsidR="006F1D1E">
        <w:rPr>
          <w:rFonts w:cstheme="minorHAnsi"/>
        </w:rPr>
        <w:t xml:space="preserve">. </w:t>
      </w:r>
    </w:p>
    <w:p w14:paraId="0EC8C541" w14:textId="53C75604" w:rsidR="000576A4" w:rsidRPr="007B5911" w:rsidRDefault="007B5911" w:rsidP="006F05E4">
      <w:pPr>
        <w:pStyle w:val="ListParagraph"/>
        <w:numPr>
          <w:ilvl w:val="0"/>
          <w:numId w:val="7"/>
        </w:numPr>
        <w:spacing w:after="120" w:line="320" w:lineRule="exact"/>
        <w:rPr>
          <w:rFonts w:cstheme="minorHAnsi"/>
          <w:b/>
          <w:bCs/>
        </w:rPr>
      </w:pPr>
      <w:r>
        <w:rPr>
          <w:rFonts w:cstheme="minorHAnsi"/>
          <w:b/>
          <w:bCs/>
        </w:rPr>
        <w:t>Thir</w:t>
      </w:r>
      <w:r w:rsidRPr="007B5911">
        <w:rPr>
          <w:rFonts w:cstheme="minorHAnsi"/>
          <w:b/>
          <w:bCs/>
        </w:rPr>
        <w:t>d task is to connect the two datasets:</w:t>
      </w:r>
    </w:p>
    <w:p w14:paraId="6138BB03" w14:textId="284DE3F3" w:rsidR="007B5911" w:rsidRDefault="007B5911" w:rsidP="006F05E4">
      <w:pPr>
        <w:spacing w:after="120" w:line="320" w:lineRule="exact"/>
        <w:ind w:firstLine="360"/>
        <w:rPr>
          <w:rFonts w:cstheme="minorHAnsi"/>
        </w:rPr>
      </w:pPr>
      <w:r>
        <w:rPr>
          <w:rFonts w:cstheme="minorHAnsi"/>
        </w:rPr>
        <w:t>It can be noticed that ‘Mouse ID’ connects the two datasets which don’t seem related.</w:t>
      </w:r>
    </w:p>
    <w:p w14:paraId="4F2EA59D" w14:textId="50CD8C63" w:rsidR="007B5911" w:rsidRDefault="006F1D1E" w:rsidP="006F05E4">
      <w:pPr>
        <w:spacing w:after="120" w:line="320" w:lineRule="exact"/>
        <w:ind w:firstLine="360"/>
        <w:rPr>
          <w:rFonts w:cstheme="minorHAnsi"/>
        </w:rPr>
      </w:pPr>
      <w:r>
        <w:rPr>
          <w:rFonts w:cstheme="minorHAnsi"/>
        </w:rPr>
        <w:t xml:space="preserve">Accordingly, </w:t>
      </w:r>
      <w:r w:rsidR="007C4BFF">
        <w:rPr>
          <w:rFonts w:cstheme="minorHAnsi"/>
        </w:rPr>
        <w:t xml:space="preserve">the function of </w:t>
      </w:r>
      <w:r>
        <w:rPr>
          <w:rFonts w:cstheme="minorHAnsi"/>
        </w:rPr>
        <w:t xml:space="preserve">pd.merge() was </w:t>
      </w:r>
      <w:r w:rsidR="007C4BFF">
        <w:rPr>
          <w:rFonts w:cstheme="minorHAnsi"/>
        </w:rPr>
        <w:t xml:space="preserve">applied to </w:t>
      </w:r>
      <w:r>
        <w:rPr>
          <w:rFonts w:cstheme="minorHAnsi"/>
        </w:rPr>
        <w:t xml:space="preserve">the two datasets to </w:t>
      </w:r>
      <w:r w:rsidR="007C4BFF">
        <w:rPr>
          <w:rFonts w:cstheme="minorHAnsi"/>
        </w:rPr>
        <w:t xml:space="preserve">form </w:t>
      </w:r>
      <w:r>
        <w:rPr>
          <w:rFonts w:cstheme="minorHAnsi"/>
        </w:rPr>
        <w:t>a new and expansive dataframe for the following analysis.</w:t>
      </w:r>
      <w:r w:rsidR="007C4BFF">
        <w:rPr>
          <w:rFonts w:cstheme="minorHAnsi"/>
        </w:rPr>
        <w:t xml:space="preserve"> ‘Mouse ID’ was the key.</w:t>
      </w:r>
    </w:p>
    <w:p w14:paraId="2AA8A1A0" w14:textId="48F28341" w:rsidR="008E476B" w:rsidRDefault="0038125A" w:rsidP="006F05E4">
      <w:pPr>
        <w:pStyle w:val="ListParagraph"/>
        <w:numPr>
          <w:ilvl w:val="0"/>
          <w:numId w:val="7"/>
        </w:numPr>
        <w:spacing w:line="320" w:lineRule="exact"/>
        <w:rPr>
          <w:rFonts w:cstheme="minorHAnsi"/>
          <w:b/>
          <w:bCs/>
        </w:rPr>
      </w:pPr>
      <w:r>
        <w:rPr>
          <w:rFonts w:cstheme="minorHAnsi"/>
          <w:b/>
          <w:bCs/>
        </w:rPr>
        <w:t>Fourth</w:t>
      </w:r>
      <w:r w:rsidR="007C4BFF">
        <w:rPr>
          <w:rFonts w:cstheme="minorHAnsi"/>
          <w:b/>
          <w:bCs/>
        </w:rPr>
        <w:t xml:space="preserve"> task is to see how the study worked</w:t>
      </w:r>
    </w:p>
    <w:p w14:paraId="275BF048" w14:textId="4CD7460B" w:rsidR="007C4BFF" w:rsidRPr="007C4BFF" w:rsidRDefault="007C4BFF" w:rsidP="006F05E4">
      <w:pPr>
        <w:spacing w:line="320" w:lineRule="exact"/>
        <w:ind w:firstLine="360"/>
        <w:rPr>
          <w:rFonts w:cstheme="minorHAnsi"/>
        </w:rPr>
      </w:pPr>
      <w:r>
        <w:rPr>
          <w:rFonts w:cstheme="minorHAnsi"/>
        </w:rPr>
        <w:t xml:space="preserve">In order to </w:t>
      </w:r>
      <w:r w:rsidR="008C6722">
        <w:rPr>
          <w:rFonts w:cstheme="minorHAnsi"/>
        </w:rPr>
        <w:t>uncover</w:t>
      </w:r>
      <w:r>
        <w:rPr>
          <w:rFonts w:cstheme="minorHAnsi"/>
        </w:rPr>
        <w:t xml:space="preserve"> </w:t>
      </w:r>
      <w:r w:rsidR="008C6722">
        <w:rPr>
          <w:rFonts w:cstheme="minorHAnsi"/>
        </w:rPr>
        <w:t xml:space="preserve">the treatments performance, a series of tables and graphs were </w:t>
      </w:r>
      <w:r w:rsidR="00186B9D">
        <w:rPr>
          <w:rFonts w:cstheme="minorHAnsi"/>
        </w:rPr>
        <w:t>produc</w:t>
      </w:r>
      <w:r w:rsidR="008C588A">
        <w:rPr>
          <w:rFonts w:cstheme="minorHAnsi"/>
        </w:rPr>
        <w:t xml:space="preserve">ed </w:t>
      </w:r>
      <w:r w:rsidR="008C6722">
        <w:rPr>
          <w:rFonts w:cstheme="minorHAnsi"/>
        </w:rPr>
        <w:t>to present the study results</w:t>
      </w:r>
      <w:r w:rsidR="00153BE7">
        <w:rPr>
          <w:rFonts w:cstheme="minorHAnsi"/>
        </w:rPr>
        <w:t>, using plt.errorbar, df.plot, etc.</w:t>
      </w:r>
      <w:bookmarkStart w:id="0" w:name="_GoBack"/>
      <w:bookmarkEnd w:id="0"/>
    </w:p>
    <w:p w14:paraId="254FAC30" w14:textId="77777777" w:rsidR="007C4BFF" w:rsidRDefault="007C4BFF" w:rsidP="009D69B5">
      <w:pPr>
        <w:ind w:firstLine="360"/>
        <w:rPr>
          <w:rFonts w:cstheme="minorHAnsi"/>
        </w:rPr>
      </w:pPr>
    </w:p>
    <w:p w14:paraId="3955C641" w14:textId="2AA3914B" w:rsidR="009C45DC" w:rsidRDefault="009C45DC" w:rsidP="009D69B5">
      <w:pPr>
        <w:ind w:firstLine="360"/>
        <w:rPr>
          <w:rFonts w:cstheme="minorHAnsi"/>
        </w:rPr>
      </w:pPr>
    </w:p>
    <w:p w14:paraId="314AA671" w14:textId="26C3C511" w:rsidR="005538A2" w:rsidRPr="005538A2" w:rsidRDefault="005538A2" w:rsidP="00043517">
      <w:pPr>
        <w:spacing w:before="240" w:after="240" w:line="300" w:lineRule="exact"/>
        <w:rPr>
          <w:rFonts w:cstheme="minorHAnsi"/>
          <w:b/>
          <w:bCs/>
          <w:sz w:val="24"/>
          <w:szCs w:val="24"/>
          <w:u w:val="single"/>
        </w:rPr>
      </w:pPr>
      <w:r w:rsidRPr="005538A2">
        <w:rPr>
          <w:rFonts w:cstheme="minorHAnsi"/>
          <w:b/>
          <w:bCs/>
          <w:sz w:val="24"/>
          <w:szCs w:val="24"/>
          <w:u w:val="single"/>
        </w:rPr>
        <w:t xml:space="preserve">Three </w:t>
      </w:r>
      <w:r w:rsidR="007D26D5">
        <w:rPr>
          <w:rFonts w:cstheme="minorHAnsi"/>
          <w:b/>
          <w:bCs/>
          <w:sz w:val="24"/>
          <w:szCs w:val="24"/>
          <w:u w:val="single"/>
        </w:rPr>
        <w:t>I</w:t>
      </w:r>
      <w:r w:rsidRPr="005538A2">
        <w:rPr>
          <w:rFonts w:cstheme="minorHAnsi"/>
          <w:b/>
          <w:bCs/>
          <w:sz w:val="24"/>
          <w:szCs w:val="24"/>
          <w:u w:val="single"/>
        </w:rPr>
        <w:t xml:space="preserve">mportant </w:t>
      </w:r>
      <w:r w:rsidR="007D26D5">
        <w:rPr>
          <w:rFonts w:cstheme="minorHAnsi"/>
          <w:b/>
          <w:bCs/>
          <w:sz w:val="24"/>
          <w:szCs w:val="24"/>
          <w:u w:val="single"/>
        </w:rPr>
        <w:t>Observations</w:t>
      </w:r>
    </w:p>
    <w:p w14:paraId="109F0914" w14:textId="45E05BA2" w:rsidR="007F36A1" w:rsidRDefault="006B6039" w:rsidP="008044D3">
      <w:pPr>
        <w:shd w:val="clear" w:color="auto" w:fill="FFFFFF"/>
        <w:spacing w:after="360" w:line="400" w:lineRule="exact"/>
        <w:ind w:left="360" w:firstLine="360"/>
        <w:rPr>
          <w:rFonts w:eastAsia="Times New Roman" w:cstheme="minorHAnsi"/>
          <w:color w:val="24292E"/>
        </w:rPr>
      </w:pPr>
      <w:r w:rsidRPr="009B1F4F">
        <w:rPr>
          <w:rFonts w:eastAsia="Times New Roman" w:cstheme="minorHAnsi"/>
          <w:b/>
          <w:bCs/>
          <w:color w:val="24292E"/>
        </w:rPr>
        <w:t>The first finding</w:t>
      </w:r>
      <w:r w:rsidRPr="009B1F4F">
        <w:rPr>
          <w:rFonts w:eastAsia="Times New Roman" w:cstheme="minorHAnsi"/>
          <w:color w:val="24292E"/>
        </w:rPr>
        <w:t xml:space="preserve"> </w:t>
      </w:r>
      <w:r w:rsidR="002B7C5F" w:rsidRPr="009B1F4F">
        <w:rPr>
          <w:rFonts w:eastAsia="Times New Roman" w:cstheme="minorHAnsi"/>
          <w:color w:val="24292E"/>
        </w:rPr>
        <w:t xml:space="preserve">is that </w:t>
      </w:r>
      <w:r w:rsidR="00F81AE2" w:rsidRPr="009B1F4F">
        <w:rPr>
          <w:rFonts w:eastAsia="Times New Roman" w:cstheme="minorHAnsi"/>
          <w:color w:val="24292E"/>
        </w:rPr>
        <w:t>during the whole period of experiment</w:t>
      </w:r>
      <w:r w:rsidR="00F81AE2">
        <w:rPr>
          <w:rFonts w:eastAsia="Times New Roman" w:cstheme="minorHAnsi"/>
          <w:color w:val="24292E"/>
        </w:rPr>
        <w:t>, t</w:t>
      </w:r>
      <w:r w:rsidR="00D20535" w:rsidRPr="009B1F4F">
        <w:rPr>
          <w:rFonts w:eastAsia="Times New Roman" w:cstheme="minorHAnsi"/>
          <w:color w:val="24292E"/>
        </w:rPr>
        <w:t xml:space="preserve">umor </w:t>
      </w:r>
      <w:r w:rsidR="00F81AE2">
        <w:rPr>
          <w:rFonts w:eastAsia="Times New Roman" w:cstheme="minorHAnsi"/>
          <w:color w:val="24292E"/>
        </w:rPr>
        <w:t>v</w:t>
      </w:r>
      <w:r w:rsidR="00D20535" w:rsidRPr="009B1F4F">
        <w:rPr>
          <w:rFonts w:eastAsia="Times New Roman" w:cstheme="minorHAnsi"/>
          <w:color w:val="24292E"/>
        </w:rPr>
        <w:t>olume reduced only after the mice received Capomulin Treatment</w:t>
      </w:r>
      <w:r w:rsidR="00F52835">
        <w:rPr>
          <w:rFonts w:eastAsia="Times New Roman" w:cstheme="minorHAnsi"/>
          <w:color w:val="24292E"/>
        </w:rPr>
        <w:t>.</w:t>
      </w:r>
      <w:r w:rsidR="00F81AE2">
        <w:rPr>
          <w:rFonts w:eastAsia="Times New Roman" w:cstheme="minorHAnsi"/>
          <w:color w:val="24292E"/>
        </w:rPr>
        <w:t xml:space="preserve"> It happened </w:t>
      </w:r>
      <w:r w:rsidR="00F81AE2" w:rsidRPr="00F81AE2">
        <w:rPr>
          <w:rFonts w:eastAsia="Times New Roman" w:cstheme="minorHAnsi"/>
          <w:color w:val="24292E"/>
        </w:rPr>
        <w:t>continuously</w:t>
      </w:r>
      <w:r w:rsidR="001A1D35">
        <w:rPr>
          <w:rFonts w:eastAsia="Times New Roman" w:cstheme="minorHAnsi"/>
          <w:color w:val="24292E"/>
        </w:rPr>
        <w:t xml:space="preserve"> from 45</w:t>
      </w:r>
      <w:r w:rsidR="001A1D35" w:rsidRPr="001A1D35">
        <w:rPr>
          <w:rFonts w:eastAsia="Times New Roman" w:cstheme="minorHAnsi"/>
          <w:color w:val="24292E"/>
        </w:rPr>
        <w:t xml:space="preserve"> </w:t>
      </w:r>
      <w:r w:rsidR="001A1D35">
        <w:rPr>
          <w:rFonts w:eastAsia="Times New Roman" w:cstheme="minorHAnsi"/>
          <w:color w:val="24292E"/>
        </w:rPr>
        <w:t>mm</w:t>
      </w:r>
      <w:r w:rsidR="001A1D35" w:rsidRPr="00F81AE2">
        <w:rPr>
          <w:rFonts w:eastAsia="Times New Roman" w:cstheme="minorHAnsi"/>
          <w:color w:val="24292E"/>
          <w:vertAlign w:val="superscript"/>
        </w:rPr>
        <w:t>3</w:t>
      </w:r>
      <w:r w:rsidR="001A1D35">
        <w:rPr>
          <w:rFonts w:eastAsia="Times New Roman" w:cstheme="minorHAnsi"/>
          <w:color w:val="24292E"/>
        </w:rPr>
        <w:t xml:space="preserve"> to 36mm</w:t>
      </w:r>
      <w:r w:rsidR="001A1D35" w:rsidRPr="00F81AE2">
        <w:rPr>
          <w:rFonts w:eastAsia="Times New Roman" w:cstheme="minorHAnsi"/>
          <w:color w:val="24292E"/>
          <w:vertAlign w:val="superscript"/>
        </w:rPr>
        <w:t>3</w:t>
      </w:r>
      <w:r w:rsidR="00F81AE2">
        <w:rPr>
          <w:rFonts w:eastAsia="Times New Roman" w:cstheme="minorHAnsi"/>
          <w:color w:val="24292E"/>
        </w:rPr>
        <w:t xml:space="preserve">. </w:t>
      </w:r>
      <w:r w:rsidR="007F36A1">
        <w:rPr>
          <w:rFonts w:eastAsia="Times New Roman" w:cstheme="minorHAnsi"/>
          <w:color w:val="24292E"/>
        </w:rPr>
        <w:t>B</w:t>
      </w:r>
      <w:r w:rsidR="00F52835">
        <w:rPr>
          <w:rFonts w:eastAsia="Times New Roman" w:cstheme="minorHAnsi"/>
          <w:color w:val="24292E"/>
        </w:rPr>
        <w:t>y</w:t>
      </w:r>
      <w:r w:rsidR="00F81AE2">
        <w:rPr>
          <w:rFonts w:eastAsia="Times New Roman" w:cstheme="minorHAnsi"/>
          <w:color w:val="24292E"/>
        </w:rPr>
        <w:t xml:space="preserve"> </w:t>
      </w:r>
      <w:r w:rsidR="009B1F4F" w:rsidRPr="009B1F4F">
        <w:rPr>
          <w:rFonts w:eastAsia="Times New Roman" w:cstheme="minorHAnsi"/>
          <w:color w:val="24292E"/>
        </w:rPr>
        <w:t>contrast</w:t>
      </w:r>
      <w:r w:rsidR="00F52835">
        <w:rPr>
          <w:rFonts w:eastAsia="Times New Roman" w:cstheme="minorHAnsi"/>
          <w:color w:val="24292E"/>
        </w:rPr>
        <w:t xml:space="preserve">, the </w:t>
      </w:r>
      <w:r w:rsidR="007F36A1">
        <w:rPr>
          <w:rFonts w:eastAsia="Times New Roman" w:cstheme="minorHAnsi"/>
          <w:color w:val="24292E"/>
        </w:rPr>
        <w:t>effects o</w:t>
      </w:r>
      <w:r w:rsidR="00F52835">
        <w:rPr>
          <w:rFonts w:eastAsia="Times New Roman" w:cstheme="minorHAnsi"/>
          <w:color w:val="24292E"/>
        </w:rPr>
        <w:t xml:space="preserve">f </w:t>
      </w:r>
      <w:r w:rsidR="007F36A1">
        <w:rPr>
          <w:rFonts w:eastAsia="Times New Roman" w:cstheme="minorHAnsi"/>
          <w:color w:val="24292E"/>
        </w:rPr>
        <w:t>the other three drugs (</w:t>
      </w:r>
      <w:r w:rsidR="00F52835">
        <w:rPr>
          <w:rFonts w:eastAsia="Times New Roman" w:cstheme="minorHAnsi"/>
          <w:color w:val="24292E"/>
        </w:rPr>
        <w:t>Infubinol, Ketapril, and Placebo</w:t>
      </w:r>
      <w:r w:rsidR="007F36A1">
        <w:rPr>
          <w:rFonts w:eastAsia="Times New Roman" w:cstheme="minorHAnsi"/>
          <w:color w:val="24292E"/>
        </w:rPr>
        <w:t>)</w:t>
      </w:r>
      <w:r w:rsidR="00F52835">
        <w:rPr>
          <w:rFonts w:eastAsia="Times New Roman" w:cstheme="minorHAnsi"/>
          <w:color w:val="24292E"/>
        </w:rPr>
        <w:t xml:space="preserve"> </w:t>
      </w:r>
      <w:r w:rsidR="007F36A1">
        <w:rPr>
          <w:rFonts w:eastAsia="Times New Roman" w:cstheme="minorHAnsi"/>
          <w:color w:val="24292E"/>
        </w:rPr>
        <w:t>were extraordinarily identical</w:t>
      </w:r>
      <w:r w:rsidR="00F81AE2">
        <w:rPr>
          <w:rFonts w:eastAsia="Times New Roman" w:cstheme="minorHAnsi"/>
          <w:color w:val="24292E"/>
        </w:rPr>
        <w:t xml:space="preserve"> and the </w:t>
      </w:r>
      <w:r w:rsidR="007F36A1">
        <w:rPr>
          <w:rFonts w:eastAsia="Times New Roman" w:cstheme="minorHAnsi"/>
          <w:color w:val="24292E"/>
        </w:rPr>
        <w:t xml:space="preserve">tumor volume </w:t>
      </w:r>
      <w:r w:rsidR="00F81AE2">
        <w:rPr>
          <w:rFonts w:eastAsia="Times New Roman" w:cstheme="minorHAnsi"/>
          <w:color w:val="24292E"/>
        </w:rPr>
        <w:t xml:space="preserve">constantly </w:t>
      </w:r>
      <w:r w:rsidR="007F36A1">
        <w:rPr>
          <w:rFonts w:eastAsia="Times New Roman" w:cstheme="minorHAnsi"/>
          <w:color w:val="24292E"/>
        </w:rPr>
        <w:t xml:space="preserve">increased </w:t>
      </w:r>
      <w:r w:rsidR="00F81AE2">
        <w:rPr>
          <w:rFonts w:eastAsia="Times New Roman" w:cstheme="minorHAnsi"/>
          <w:color w:val="24292E"/>
        </w:rPr>
        <w:t>from 45mm</w:t>
      </w:r>
      <w:r w:rsidR="00F81AE2" w:rsidRPr="00F81AE2">
        <w:rPr>
          <w:rFonts w:eastAsia="Times New Roman" w:cstheme="minorHAnsi"/>
          <w:color w:val="24292E"/>
          <w:vertAlign w:val="superscript"/>
        </w:rPr>
        <w:t>3</w:t>
      </w:r>
      <w:r w:rsidR="00F81AE2">
        <w:rPr>
          <w:rFonts w:eastAsia="Times New Roman" w:cstheme="minorHAnsi"/>
          <w:color w:val="24292E"/>
        </w:rPr>
        <w:t xml:space="preserve"> to around 68mm</w:t>
      </w:r>
      <w:r w:rsidR="00F81AE2" w:rsidRPr="00F81AE2">
        <w:rPr>
          <w:rFonts w:eastAsia="Times New Roman" w:cstheme="minorHAnsi"/>
          <w:color w:val="24292E"/>
          <w:vertAlign w:val="superscript"/>
        </w:rPr>
        <w:t>3</w:t>
      </w:r>
      <w:r w:rsidR="0063202C">
        <w:rPr>
          <w:rFonts w:eastAsia="Times New Roman" w:cstheme="minorHAnsi"/>
          <w:color w:val="24292E"/>
        </w:rPr>
        <w:t xml:space="preserve">. The results is showed in the Graph </w:t>
      </w:r>
      <w:r w:rsidR="001D4BAE">
        <w:rPr>
          <w:rFonts w:eastAsia="Times New Roman" w:cstheme="minorHAnsi"/>
          <w:color w:val="24292E"/>
        </w:rPr>
        <w:t>“Tumor Response to Treatment” presents.</w:t>
      </w:r>
    </w:p>
    <w:p w14:paraId="2F7D0765" w14:textId="143DC041" w:rsidR="006C532A" w:rsidRPr="006C532A" w:rsidRDefault="00CE4EAE" w:rsidP="00CE4EAE">
      <w:pPr>
        <w:shd w:val="clear" w:color="auto" w:fill="FFFFFF"/>
        <w:spacing w:before="100" w:beforeAutospacing="1" w:after="240" w:line="240" w:lineRule="auto"/>
        <w:jc w:val="center"/>
        <w:rPr>
          <w:rFonts w:eastAsia="Times New Roman" w:cstheme="minorHAnsi"/>
          <w:color w:val="24292E"/>
        </w:rPr>
      </w:pPr>
      <w:r>
        <w:rPr>
          <w:rFonts w:cstheme="minorHAnsi"/>
          <w:noProof/>
          <w:color w:val="24292E"/>
        </w:rPr>
        <w:drawing>
          <wp:inline distT="0" distB="0" distL="0" distR="0" wp14:anchorId="03862F27" wp14:editId="4A202085">
            <wp:extent cx="5028479" cy="3617329"/>
            <wp:effectExtent l="0" t="0" r="0" b="0"/>
            <wp:docPr id="13" name="Picture 13" descr="C:\Users\Mei\AppData\Local\Packages\Microsoft.Office.Desktop_8wekyb3d8bbwe\AC\INetCache\Content.MSO\A42B45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i\AppData\Local\Packages\Microsoft.Office.Desktop_8wekyb3d8bbwe\AC\INetCache\Content.MSO\A42B459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3953" cy="3671623"/>
                    </a:xfrm>
                    <a:prstGeom prst="rect">
                      <a:avLst/>
                    </a:prstGeom>
                    <a:noFill/>
                    <a:ln>
                      <a:noFill/>
                    </a:ln>
                  </pic:spPr>
                </pic:pic>
              </a:graphicData>
            </a:graphic>
          </wp:inline>
        </w:drawing>
      </w:r>
    </w:p>
    <w:p w14:paraId="2A4D9623" w14:textId="7D8576B5" w:rsidR="009B1967" w:rsidRDefault="009B1967" w:rsidP="009B1967">
      <w:pPr>
        <w:pStyle w:val="ListParagraph"/>
        <w:shd w:val="clear" w:color="auto" w:fill="FFFFFF"/>
        <w:spacing w:before="100" w:beforeAutospacing="1" w:after="240" w:line="240" w:lineRule="auto"/>
        <w:ind w:left="1080"/>
        <w:rPr>
          <w:rFonts w:eastAsia="Times New Roman" w:cstheme="minorHAnsi"/>
          <w:color w:val="24292E"/>
        </w:rPr>
      </w:pPr>
    </w:p>
    <w:p w14:paraId="3C841FBE" w14:textId="77777777" w:rsidR="009D2B41" w:rsidRDefault="009D2B41" w:rsidP="009B1967">
      <w:pPr>
        <w:shd w:val="clear" w:color="auto" w:fill="FFFFFF"/>
        <w:spacing w:before="100" w:beforeAutospacing="1" w:after="240" w:line="240" w:lineRule="auto"/>
        <w:ind w:firstLine="360"/>
        <w:rPr>
          <w:rFonts w:eastAsia="Times New Roman" w:cstheme="minorHAnsi"/>
          <w:b/>
          <w:bCs/>
          <w:color w:val="FF0000"/>
        </w:rPr>
      </w:pPr>
    </w:p>
    <w:p w14:paraId="4AEDB19A" w14:textId="77777777" w:rsidR="009D2B41" w:rsidRDefault="009D2B41" w:rsidP="009B1967">
      <w:pPr>
        <w:shd w:val="clear" w:color="auto" w:fill="FFFFFF"/>
        <w:spacing w:before="100" w:beforeAutospacing="1" w:after="240" w:line="240" w:lineRule="auto"/>
        <w:ind w:firstLine="360"/>
        <w:rPr>
          <w:rFonts w:eastAsia="Times New Roman" w:cstheme="minorHAnsi"/>
          <w:b/>
          <w:bCs/>
          <w:color w:val="FF0000"/>
        </w:rPr>
      </w:pPr>
    </w:p>
    <w:p w14:paraId="2EB83FE7" w14:textId="77777777" w:rsidR="009D2B41" w:rsidRDefault="009D2B41" w:rsidP="009B1967">
      <w:pPr>
        <w:shd w:val="clear" w:color="auto" w:fill="FFFFFF"/>
        <w:spacing w:before="100" w:beforeAutospacing="1" w:after="240" w:line="240" w:lineRule="auto"/>
        <w:ind w:firstLine="360"/>
        <w:rPr>
          <w:rFonts w:eastAsia="Times New Roman" w:cstheme="minorHAnsi"/>
          <w:b/>
          <w:bCs/>
          <w:color w:val="FF0000"/>
        </w:rPr>
      </w:pPr>
    </w:p>
    <w:p w14:paraId="3DC5B012" w14:textId="77777777" w:rsidR="009D2B41" w:rsidRDefault="009D2B41" w:rsidP="009B1967">
      <w:pPr>
        <w:shd w:val="clear" w:color="auto" w:fill="FFFFFF"/>
        <w:spacing w:before="100" w:beforeAutospacing="1" w:after="240" w:line="240" w:lineRule="auto"/>
        <w:ind w:firstLine="360"/>
        <w:rPr>
          <w:rFonts w:eastAsia="Times New Roman" w:cstheme="minorHAnsi"/>
          <w:b/>
          <w:bCs/>
          <w:color w:val="FF0000"/>
        </w:rPr>
      </w:pPr>
    </w:p>
    <w:p w14:paraId="015A2ACB" w14:textId="77777777" w:rsidR="009D2B41" w:rsidRDefault="009D2B41" w:rsidP="009B1967">
      <w:pPr>
        <w:shd w:val="clear" w:color="auto" w:fill="FFFFFF"/>
        <w:spacing w:before="100" w:beforeAutospacing="1" w:after="240" w:line="240" w:lineRule="auto"/>
        <w:ind w:firstLine="360"/>
        <w:rPr>
          <w:rFonts w:eastAsia="Times New Roman" w:cstheme="minorHAnsi"/>
          <w:b/>
          <w:bCs/>
          <w:color w:val="FF0000"/>
        </w:rPr>
      </w:pPr>
    </w:p>
    <w:p w14:paraId="0F8884AB" w14:textId="0EC71D02" w:rsidR="00D13E3C" w:rsidRPr="008044D3" w:rsidRDefault="009D2B41" w:rsidP="006F05E4">
      <w:pPr>
        <w:shd w:val="clear" w:color="auto" w:fill="FFFFFF"/>
        <w:spacing w:after="360" w:line="400" w:lineRule="exact"/>
        <w:ind w:left="360" w:firstLine="360"/>
        <w:rPr>
          <w:rFonts w:eastAsia="Times New Roman" w:cstheme="minorHAnsi"/>
          <w:color w:val="24292E"/>
        </w:rPr>
      </w:pPr>
      <w:r w:rsidRPr="008044D3">
        <w:rPr>
          <w:rFonts w:eastAsia="Times New Roman" w:cstheme="minorHAnsi"/>
          <w:b/>
          <w:bCs/>
          <w:color w:val="24292E"/>
        </w:rPr>
        <w:lastRenderedPageBreak/>
        <w:t>The second finding</w:t>
      </w:r>
      <w:r w:rsidRPr="008044D3">
        <w:rPr>
          <w:rFonts w:eastAsia="Times New Roman" w:cstheme="minorHAnsi"/>
          <w:color w:val="24292E"/>
        </w:rPr>
        <w:t xml:space="preserve"> </w:t>
      </w:r>
      <w:r w:rsidR="00D13E3C" w:rsidRPr="008044D3">
        <w:rPr>
          <w:rFonts w:eastAsia="Times New Roman" w:cstheme="minorHAnsi"/>
          <w:color w:val="24292E"/>
        </w:rPr>
        <w:t xml:space="preserve">is that </w:t>
      </w:r>
      <w:r w:rsidR="00002B70" w:rsidRPr="008044D3">
        <w:rPr>
          <w:rFonts w:eastAsia="Times New Roman" w:cstheme="minorHAnsi"/>
          <w:color w:val="24292E"/>
        </w:rPr>
        <w:t xml:space="preserve">after 45 day treatment on 4 groups of 25 mice, 21 mice survived after they received Capomulin treatment. It means only 4 mice in this group died. The rest three treatments  only worked on 9, 11, and 11 mice in their groups. </w:t>
      </w:r>
      <w:r w:rsidR="00F40F9C" w:rsidRPr="008044D3">
        <w:rPr>
          <w:rFonts w:eastAsia="Times New Roman" w:cstheme="minorHAnsi"/>
          <w:color w:val="24292E"/>
        </w:rPr>
        <w:t xml:space="preserve">These results can be found in </w:t>
      </w:r>
      <w:r w:rsidR="00002B70" w:rsidRPr="008044D3">
        <w:rPr>
          <w:rFonts w:eastAsia="Times New Roman" w:cstheme="minorHAnsi"/>
          <w:color w:val="24292E"/>
        </w:rPr>
        <w:t>Table “ The Amount of Survival Mice</w:t>
      </w:r>
      <w:r w:rsidR="00F40F9C" w:rsidRPr="008044D3">
        <w:rPr>
          <w:rFonts w:eastAsia="Times New Roman" w:cstheme="minorHAnsi"/>
          <w:color w:val="24292E"/>
        </w:rPr>
        <w:t>” .</w:t>
      </w:r>
    </w:p>
    <w:p w14:paraId="1F4D9288" w14:textId="78B5C496" w:rsidR="00D13E3C" w:rsidRPr="00002B70" w:rsidRDefault="00D13E3C" w:rsidP="00002B70">
      <w:pPr>
        <w:shd w:val="clear" w:color="auto" w:fill="FFFFFF"/>
        <w:spacing w:before="100" w:beforeAutospacing="1" w:after="120" w:line="240" w:lineRule="auto"/>
        <w:ind w:firstLine="360"/>
        <w:jc w:val="center"/>
        <w:rPr>
          <w:rFonts w:eastAsia="Times New Roman" w:cstheme="minorHAnsi"/>
          <w:b/>
          <w:bCs/>
        </w:rPr>
      </w:pPr>
      <w:r w:rsidRPr="00002B70">
        <w:rPr>
          <w:rFonts w:eastAsia="Times New Roman" w:cstheme="minorHAnsi"/>
          <w:b/>
          <w:bCs/>
        </w:rPr>
        <w:t>Table</w:t>
      </w:r>
      <w:r w:rsidR="00002B70" w:rsidRPr="00002B70">
        <w:rPr>
          <w:rFonts w:eastAsia="Times New Roman" w:cstheme="minorHAnsi"/>
          <w:b/>
          <w:bCs/>
        </w:rPr>
        <w:t>:</w:t>
      </w:r>
      <w:r w:rsidRPr="00002B70">
        <w:rPr>
          <w:rFonts w:eastAsia="Times New Roman" w:cstheme="minorHAnsi"/>
          <w:b/>
          <w:bCs/>
        </w:rPr>
        <w:t xml:space="preserve"> The Amount of Survival Mice</w:t>
      </w:r>
    </w:p>
    <w:tbl>
      <w:tblPr>
        <w:tblW w:w="6659" w:type="dxa"/>
        <w:jc w:val="center"/>
        <w:tblLook w:val="04A0" w:firstRow="1" w:lastRow="0" w:firstColumn="1" w:lastColumn="0" w:noHBand="0" w:noVBand="1"/>
      </w:tblPr>
      <w:tblGrid>
        <w:gridCol w:w="1445"/>
        <w:gridCol w:w="1504"/>
        <w:gridCol w:w="1306"/>
        <w:gridCol w:w="1202"/>
        <w:gridCol w:w="1202"/>
      </w:tblGrid>
      <w:tr w:rsidR="00F40F9C" w:rsidRPr="00D13E3C" w14:paraId="689A99EE" w14:textId="77777777" w:rsidTr="00D13E3C">
        <w:trPr>
          <w:trHeight w:val="381"/>
          <w:jc w:val="center"/>
        </w:trPr>
        <w:tc>
          <w:tcPr>
            <w:tcW w:w="1445" w:type="dxa"/>
            <w:tcBorders>
              <w:top w:val="single" w:sz="8" w:space="0" w:color="808080"/>
              <w:left w:val="nil"/>
              <w:bottom w:val="single" w:sz="8" w:space="0" w:color="808080"/>
              <w:right w:val="single" w:sz="4" w:space="0" w:color="808080"/>
            </w:tcBorders>
            <w:shd w:val="clear" w:color="auto" w:fill="auto"/>
            <w:noWrap/>
            <w:vAlign w:val="bottom"/>
            <w:hideMark/>
          </w:tcPr>
          <w:p w14:paraId="3EE240C2" w14:textId="77777777" w:rsidR="00D13E3C" w:rsidRPr="00D13E3C" w:rsidRDefault="00D13E3C" w:rsidP="00D13E3C">
            <w:pPr>
              <w:spacing w:after="0" w:line="240" w:lineRule="auto"/>
              <w:rPr>
                <w:rFonts w:ascii="Calibri" w:eastAsia="Times New Roman" w:hAnsi="Calibri" w:cs="Calibri"/>
              </w:rPr>
            </w:pPr>
            <w:r w:rsidRPr="00D13E3C">
              <w:rPr>
                <w:rFonts w:ascii="Calibri" w:eastAsia="Times New Roman" w:hAnsi="Calibri" w:cs="Calibri"/>
              </w:rPr>
              <w:t>Timepoint</w:t>
            </w:r>
          </w:p>
        </w:tc>
        <w:tc>
          <w:tcPr>
            <w:tcW w:w="1504" w:type="dxa"/>
            <w:tcBorders>
              <w:top w:val="single" w:sz="8" w:space="0" w:color="808080"/>
              <w:left w:val="nil"/>
              <w:bottom w:val="single" w:sz="8" w:space="0" w:color="808080"/>
              <w:right w:val="single" w:sz="4" w:space="0" w:color="808080"/>
            </w:tcBorders>
            <w:shd w:val="clear" w:color="auto" w:fill="auto"/>
            <w:noWrap/>
            <w:vAlign w:val="bottom"/>
            <w:hideMark/>
          </w:tcPr>
          <w:p w14:paraId="08DB2C8B" w14:textId="77777777" w:rsidR="00D13E3C" w:rsidRPr="00D13E3C" w:rsidRDefault="00D13E3C" w:rsidP="00D13E3C">
            <w:pPr>
              <w:spacing w:after="0" w:line="240" w:lineRule="auto"/>
              <w:rPr>
                <w:rFonts w:ascii="Calibri" w:eastAsia="Times New Roman" w:hAnsi="Calibri" w:cs="Calibri"/>
              </w:rPr>
            </w:pPr>
            <w:r w:rsidRPr="00D13E3C">
              <w:rPr>
                <w:rFonts w:ascii="Calibri" w:eastAsia="Times New Roman" w:hAnsi="Calibri" w:cs="Calibri"/>
              </w:rPr>
              <w:t>Capomulin</w:t>
            </w:r>
          </w:p>
        </w:tc>
        <w:tc>
          <w:tcPr>
            <w:tcW w:w="1306" w:type="dxa"/>
            <w:tcBorders>
              <w:top w:val="single" w:sz="8" w:space="0" w:color="808080"/>
              <w:left w:val="nil"/>
              <w:bottom w:val="single" w:sz="8" w:space="0" w:color="808080"/>
              <w:right w:val="single" w:sz="4" w:space="0" w:color="808080"/>
            </w:tcBorders>
            <w:shd w:val="clear" w:color="auto" w:fill="auto"/>
            <w:noWrap/>
            <w:vAlign w:val="bottom"/>
            <w:hideMark/>
          </w:tcPr>
          <w:p w14:paraId="5B4890B5" w14:textId="77777777" w:rsidR="00D13E3C" w:rsidRPr="00D13E3C" w:rsidRDefault="00D13E3C" w:rsidP="00D13E3C">
            <w:pPr>
              <w:spacing w:after="0" w:line="240" w:lineRule="auto"/>
              <w:rPr>
                <w:rFonts w:ascii="Calibri" w:eastAsia="Times New Roman" w:hAnsi="Calibri" w:cs="Calibri"/>
              </w:rPr>
            </w:pPr>
            <w:r w:rsidRPr="00D13E3C">
              <w:rPr>
                <w:rFonts w:ascii="Calibri" w:eastAsia="Times New Roman" w:hAnsi="Calibri" w:cs="Calibri"/>
              </w:rPr>
              <w:t>Infubinol</w:t>
            </w:r>
          </w:p>
        </w:tc>
        <w:tc>
          <w:tcPr>
            <w:tcW w:w="1202" w:type="dxa"/>
            <w:tcBorders>
              <w:top w:val="single" w:sz="8" w:space="0" w:color="808080"/>
              <w:left w:val="nil"/>
              <w:bottom w:val="single" w:sz="8" w:space="0" w:color="808080"/>
              <w:right w:val="single" w:sz="4" w:space="0" w:color="808080"/>
            </w:tcBorders>
            <w:shd w:val="clear" w:color="auto" w:fill="auto"/>
            <w:noWrap/>
            <w:vAlign w:val="bottom"/>
            <w:hideMark/>
          </w:tcPr>
          <w:p w14:paraId="09E46326" w14:textId="77777777" w:rsidR="00D13E3C" w:rsidRPr="00D13E3C" w:rsidRDefault="00D13E3C" w:rsidP="00D13E3C">
            <w:pPr>
              <w:spacing w:after="0" w:line="240" w:lineRule="auto"/>
              <w:rPr>
                <w:rFonts w:ascii="Calibri" w:eastAsia="Times New Roman" w:hAnsi="Calibri" w:cs="Calibri"/>
              </w:rPr>
            </w:pPr>
            <w:r w:rsidRPr="00D13E3C">
              <w:rPr>
                <w:rFonts w:ascii="Calibri" w:eastAsia="Times New Roman" w:hAnsi="Calibri" w:cs="Calibri"/>
              </w:rPr>
              <w:t>Ketapril</w:t>
            </w:r>
          </w:p>
        </w:tc>
        <w:tc>
          <w:tcPr>
            <w:tcW w:w="1202" w:type="dxa"/>
            <w:tcBorders>
              <w:top w:val="single" w:sz="8" w:space="0" w:color="808080"/>
              <w:left w:val="nil"/>
              <w:bottom w:val="single" w:sz="8" w:space="0" w:color="808080"/>
              <w:right w:val="nil"/>
            </w:tcBorders>
            <w:shd w:val="clear" w:color="auto" w:fill="auto"/>
            <w:noWrap/>
            <w:vAlign w:val="bottom"/>
            <w:hideMark/>
          </w:tcPr>
          <w:p w14:paraId="19BC51CB" w14:textId="77777777" w:rsidR="00D13E3C" w:rsidRPr="00D13E3C" w:rsidRDefault="00D13E3C" w:rsidP="00D13E3C">
            <w:pPr>
              <w:spacing w:after="0" w:line="240" w:lineRule="auto"/>
              <w:rPr>
                <w:rFonts w:ascii="Calibri" w:eastAsia="Times New Roman" w:hAnsi="Calibri" w:cs="Calibri"/>
              </w:rPr>
            </w:pPr>
            <w:r w:rsidRPr="00D13E3C">
              <w:rPr>
                <w:rFonts w:ascii="Calibri" w:eastAsia="Times New Roman" w:hAnsi="Calibri" w:cs="Calibri"/>
              </w:rPr>
              <w:t>Placebo</w:t>
            </w:r>
          </w:p>
        </w:tc>
      </w:tr>
      <w:tr w:rsidR="00D13E3C" w:rsidRPr="00D13E3C" w14:paraId="364B6627" w14:textId="77777777" w:rsidTr="00D13E3C">
        <w:trPr>
          <w:trHeight w:val="366"/>
          <w:jc w:val="center"/>
        </w:trPr>
        <w:tc>
          <w:tcPr>
            <w:tcW w:w="1445" w:type="dxa"/>
            <w:tcBorders>
              <w:top w:val="nil"/>
              <w:left w:val="nil"/>
              <w:bottom w:val="single" w:sz="4" w:space="0" w:color="808080"/>
              <w:right w:val="single" w:sz="4" w:space="0" w:color="808080"/>
            </w:tcBorders>
            <w:shd w:val="clear" w:color="auto" w:fill="auto"/>
            <w:noWrap/>
            <w:vAlign w:val="bottom"/>
            <w:hideMark/>
          </w:tcPr>
          <w:p w14:paraId="0E1040B7"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0</w:t>
            </w:r>
          </w:p>
        </w:tc>
        <w:tc>
          <w:tcPr>
            <w:tcW w:w="1504" w:type="dxa"/>
            <w:tcBorders>
              <w:top w:val="nil"/>
              <w:left w:val="nil"/>
              <w:bottom w:val="single" w:sz="4" w:space="0" w:color="808080"/>
              <w:right w:val="single" w:sz="4" w:space="0" w:color="808080"/>
            </w:tcBorders>
            <w:shd w:val="clear" w:color="auto" w:fill="auto"/>
            <w:noWrap/>
            <w:vAlign w:val="bottom"/>
            <w:hideMark/>
          </w:tcPr>
          <w:p w14:paraId="208F6C9F"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25</w:t>
            </w:r>
          </w:p>
        </w:tc>
        <w:tc>
          <w:tcPr>
            <w:tcW w:w="1306" w:type="dxa"/>
            <w:tcBorders>
              <w:top w:val="nil"/>
              <w:left w:val="nil"/>
              <w:bottom w:val="single" w:sz="4" w:space="0" w:color="808080"/>
              <w:right w:val="single" w:sz="4" w:space="0" w:color="808080"/>
            </w:tcBorders>
            <w:shd w:val="clear" w:color="auto" w:fill="auto"/>
            <w:noWrap/>
            <w:vAlign w:val="bottom"/>
            <w:hideMark/>
          </w:tcPr>
          <w:p w14:paraId="3946D5D2"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25</w:t>
            </w:r>
          </w:p>
        </w:tc>
        <w:tc>
          <w:tcPr>
            <w:tcW w:w="1202" w:type="dxa"/>
            <w:tcBorders>
              <w:top w:val="nil"/>
              <w:left w:val="nil"/>
              <w:bottom w:val="single" w:sz="4" w:space="0" w:color="808080"/>
              <w:right w:val="single" w:sz="4" w:space="0" w:color="808080"/>
            </w:tcBorders>
            <w:shd w:val="clear" w:color="auto" w:fill="auto"/>
            <w:noWrap/>
            <w:vAlign w:val="bottom"/>
            <w:hideMark/>
          </w:tcPr>
          <w:p w14:paraId="6D85ACC2"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25</w:t>
            </w:r>
          </w:p>
        </w:tc>
        <w:tc>
          <w:tcPr>
            <w:tcW w:w="1202" w:type="dxa"/>
            <w:tcBorders>
              <w:top w:val="nil"/>
              <w:left w:val="nil"/>
              <w:bottom w:val="single" w:sz="4" w:space="0" w:color="808080"/>
              <w:right w:val="nil"/>
            </w:tcBorders>
            <w:shd w:val="clear" w:color="auto" w:fill="auto"/>
            <w:noWrap/>
            <w:vAlign w:val="bottom"/>
            <w:hideMark/>
          </w:tcPr>
          <w:p w14:paraId="3C4175A7"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25</w:t>
            </w:r>
          </w:p>
        </w:tc>
      </w:tr>
      <w:tr w:rsidR="00D13E3C" w:rsidRPr="00D13E3C" w14:paraId="47F9B784" w14:textId="77777777" w:rsidTr="00D13E3C">
        <w:trPr>
          <w:trHeight w:val="366"/>
          <w:jc w:val="center"/>
        </w:trPr>
        <w:tc>
          <w:tcPr>
            <w:tcW w:w="1445" w:type="dxa"/>
            <w:tcBorders>
              <w:top w:val="nil"/>
              <w:left w:val="nil"/>
              <w:bottom w:val="single" w:sz="4" w:space="0" w:color="808080"/>
              <w:right w:val="single" w:sz="4" w:space="0" w:color="808080"/>
            </w:tcBorders>
            <w:shd w:val="clear" w:color="auto" w:fill="auto"/>
            <w:noWrap/>
            <w:vAlign w:val="bottom"/>
            <w:hideMark/>
          </w:tcPr>
          <w:p w14:paraId="059AC1E2"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5</w:t>
            </w:r>
          </w:p>
        </w:tc>
        <w:tc>
          <w:tcPr>
            <w:tcW w:w="1504" w:type="dxa"/>
            <w:tcBorders>
              <w:top w:val="nil"/>
              <w:left w:val="nil"/>
              <w:bottom w:val="single" w:sz="4" w:space="0" w:color="808080"/>
              <w:right w:val="single" w:sz="4" w:space="0" w:color="808080"/>
            </w:tcBorders>
            <w:shd w:val="clear" w:color="auto" w:fill="auto"/>
            <w:noWrap/>
            <w:vAlign w:val="bottom"/>
            <w:hideMark/>
          </w:tcPr>
          <w:p w14:paraId="1D0CBB2B"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25</w:t>
            </w:r>
          </w:p>
        </w:tc>
        <w:tc>
          <w:tcPr>
            <w:tcW w:w="1306" w:type="dxa"/>
            <w:tcBorders>
              <w:top w:val="nil"/>
              <w:left w:val="nil"/>
              <w:bottom w:val="single" w:sz="4" w:space="0" w:color="808080"/>
              <w:right w:val="single" w:sz="4" w:space="0" w:color="808080"/>
            </w:tcBorders>
            <w:shd w:val="clear" w:color="auto" w:fill="auto"/>
            <w:noWrap/>
            <w:vAlign w:val="bottom"/>
            <w:hideMark/>
          </w:tcPr>
          <w:p w14:paraId="0C751FB7"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25</w:t>
            </w:r>
          </w:p>
        </w:tc>
        <w:tc>
          <w:tcPr>
            <w:tcW w:w="1202" w:type="dxa"/>
            <w:tcBorders>
              <w:top w:val="nil"/>
              <w:left w:val="nil"/>
              <w:bottom w:val="single" w:sz="4" w:space="0" w:color="808080"/>
              <w:right w:val="single" w:sz="4" w:space="0" w:color="808080"/>
            </w:tcBorders>
            <w:shd w:val="clear" w:color="auto" w:fill="auto"/>
            <w:noWrap/>
            <w:vAlign w:val="bottom"/>
            <w:hideMark/>
          </w:tcPr>
          <w:p w14:paraId="044E60B6"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23</w:t>
            </w:r>
          </w:p>
        </w:tc>
        <w:tc>
          <w:tcPr>
            <w:tcW w:w="1202" w:type="dxa"/>
            <w:tcBorders>
              <w:top w:val="nil"/>
              <w:left w:val="nil"/>
              <w:bottom w:val="single" w:sz="4" w:space="0" w:color="808080"/>
              <w:right w:val="nil"/>
            </w:tcBorders>
            <w:shd w:val="clear" w:color="auto" w:fill="auto"/>
            <w:noWrap/>
            <w:vAlign w:val="bottom"/>
            <w:hideMark/>
          </w:tcPr>
          <w:p w14:paraId="4DE0E68E"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24</w:t>
            </w:r>
          </w:p>
        </w:tc>
      </w:tr>
      <w:tr w:rsidR="00D13E3C" w:rsidRPr="00D13E3C" w14:paraId="7E1FCA92" w14:textId="77777777" w:rsidTr="00D13E3C">
        <w:trPr>
          <w:trHeight w:val="366"/>
          <w:jc w:val="center"/>
        </w:trPr>
        <w:tc>
          <w:tcPr>
            <w:tcW w:w="1445" w:type="dxa"/>
            <w:tcBorders>
              <w:top w:val="nil"/>
              <w:left w:val="nil"/>
              <w:bottom w:val="single" w:sz="4" w:space="0" w:color="808080"/>
              <w:right w:val="single" w:sz="4" w:space="0" w:color="808080"/>
            </w:tcBorders>
            <w:shd w:val="clear" w:color="auto" w:fill="auto"/>
            <w:noWrap/>
            <w:vAlign w:val="bottom"/>
            <w:hideMark/>
          </w:tcPr>
          <w:p w14:paraId="52022C4D"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10</w:t>
            </w:r>
          </w:p>
        </w:tc>
        <w:tc>
          <w:tcPr>
            <w:tcW w:w="1504" w:type="dxa"/>
            <w:tcBorders>
              <w:top w:val="nil"/>
              <w:left w:val="nil"/>
              <w:bottom w:val="single" w:sz="4" w:space="0" w:color="808080"/>
              <w:right w:val="single" w:sz="4" w:space="0" w:color="808080"/>
            </w:tcBorders>
            <w:shd w:val="clear" w:color="auto" w:fill="auto"/>
            <w:noWrap/>
            <w:vAlign w:val="bottom"/>
            <w:hideMark/>
          </w:tcPr>
          <w:p w14:paraId="386A6EA6"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25</w:t>
            </w:r>
          </w:p>
        </w:tc>
        <w:tc>
          <w:tcPr>
            <w:tcW w:w="1306" w:type="dxa"/>
            <w:tcBorders>
              <w:top w:val="nil"/>
              <w:left w:val="nil"/>
              <w:bottom w:val="single" w:sz="4" w:space="0" w:color="808080"/>
              <w:right w:val="single" w:sz="4" w:space="0" w:color="808080"/>
            </w:tcBorders>
            <w:shd w:val="clear" w:color="auto" w:fill="auto"/>
            <w:noWrap/>
            <w:vAlign w:val="bottom"/>
            <w:hideMark/>
          </w:tcPr>
          <w:p w14:paraId="6623A6A0"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21</w:t>
            </w:r>
          </w:p>
        </w:tc>
        <w:tc>
          <w:tcPr>
            <w:tcW w:w="1202" w:type="dxa"/>
            <w:tcBorders>
              <w:top w:val="nil"/>
              <w:left w:val="nil"/>
              <w:bottom w:val="single" w:sz="4" w:space="0" w:color="808080"/>
              <w:right w:val="single" w:sz="4" w:space="0" w:color="808080"/>
            </w:tcBorders>
            <w:shd w:val="clear" w:color="auto" w:fill="auto"/>
            <w:noWrap/>
            <w:vAlign w:val="bottom"/>
            <w:hideMark/>
          </w:tcPr>
          <w:p w14:paraId="00BC3D8B"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22</w:t>
            </w:r>
          </w:p>
        </w:tc>
        <w:tc>
          <w:tcPr>
            <w:tcW w:w="1202" w:type="dxa"/>
            <w:tcBorders>
              <w:top w:val="nil"/>
              <w:left w:val="nil"/>
              <w:bottom w:val="single" w:sz="4" w:space="0" w:color="808080"/>
              <w:right w:val="nil"/>
            </w:tcBorders>
            <w:shd w:val="clear" w:color="auto" w:fill="auto"/>
            <w:noWrap/>
            <w:vAlign w:val="bottom"/>
            <w:hideMark/>
          </w:tcPr>
          <w:p w14:paraId="5091A2CF"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24</w:t>
            </w:r>
          </w:p>
        </w:tc>
      </w:tr>
      <w:tr w:rsidR="00D13E3C" w:rsidRPr="00D13E3C" w14:paraId="2A2F924B" w14:textId="77777777" w:rsidTr="00D13E3C">
        <w:trPr>
          <w:trHeight w:val="366"/>
          <w:jc w:val="center"/>
        </w:trPr>
        <w:tc>
          <w:tcPr>
            <w:tcW w:w="1445" w:type="dxa"/>
            <w:tcBorders>
              <w:top w:val="nil"/>
              <w:left w:val="nil"/>
              <w:bottom w:val="single" w:sz="4" w:space="0" w:color="808080"/>
              <w:right w:val="single" w:sz="4" w:space="0" w:color="808080"/>
            </w:tcBorders>
            <w:shd w:val="clear" w:color="auto" w:fill="auto"/>
            <w:noWrap/>
            <w:vAlign w:val="bottom"/>
            <w:hideMark/>
          </w:tcPr>
          <w:p w14:paraId="24AB3382"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15</w:t>
            </w:r>
          </w:p>
        </w:tc>
        <w:tc>
          <w:tcPr>
            <w:tcW w:w="1504" w:type="dxa"/>
            <w:tcBorders>
              <w:top w:val="nil"/>
              <w:left w:val="nil"/>
              <w:bottom w:val="single" w:sz="4" w:space="0" w:color="808080"/>
              <w:right w:val="single" w:sz="4" w:space="0" w:color="808080"/>
            </w:tcBorders>
            <w:shd w:val="clear" w:color="auto" w:fill="auto"/>
            <w:noWrap/>
            <w:vAlign w:val="bottom"/>
            <w:hideMark/>
          </w:tcPr>
          <w:p w14:paraId="56E3CE6D"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24</w:t>
            </w:r>
          </w:p>
        </w:tc>
        <w:tc>
          <w:tcPr>
            <w:tcW w:w="1306" w:type="dxa"/>
            <w:tcBorders>
              <w:top w:val="nil"/>
              <w:left w:val="nil"/>
              <w:bottom w:val="single" w:sz="4" w:space="0" w:color="808080"/>
              <w:right w:val="single" w:sz="4" w:space="0" w:color="808080"/>
            </w:tcBorders>
            <w:shd w:val="clear" w:color="auto" w:fill="auto"/>
            <w:noWrap/>
            <w:vAlign w:val="bottom"/>
            <w:hideMark/>
          </w:tcPr>
          <w:p w14:paraId="7C732162"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21</w:t>
            </w:r>
          </w:p>
        </w:tc>
        <w:tc>
          <w:tcPr>
            <w:tcW w:w="1202" w:type="dxa"/>
            <w:tcBorders>
              <w:top w:val="nil"/>
              <w:left w:val="nil"/>
              <w:bottom w:val="single" w:sz="4" w:space="0" w:color="808080"/>
              <w:right w:val="single" w:sz="4" w:space="0" w:color="808080"/>
            </w:tcBorders>
            <w:shd w:val="clear" w:color="auto" w:fill="auto"/>
            <w:noWrap/>
            <w:vAlign w:val="bottom"/>
            <w:hideMark/>
          </w:tcPr>
          <w:p w14:paraId="67D49B1E"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19</w:t>
            </w:r>
          </w:p>
        </w:tc>
        <w:tc>
          <w:tcPr>
            <w:tcW w:w="1202" w:type="dxa"/>
            <w:tcBorders>
              <w:top w:val="nil"/>
              <w:left w:val="nil"/>
              <w:bottom w:val="single" w:sz="4" w:space="0" w:color="808080"/>
              <w:right w:val="nil"/>
            </w:tcBorders>
            <w:shd w:val="clear" w:color="auto" w:fill="auto"/>
            <w:noWrap/>
            <w:vAlign w:val="bottom"/>
            <w:hideMark/>
          </w:tcPr>
          <w:p w14:paraId="624FCB1A"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20</w:t>
            </w:r>
          </w:p>
        </w:tc>
      </w:tr>
      <w:tr w:rsidR="00D13E3C" w:rsidRPr="00D13E3C" w14:paraId="07A3169E" w14:textId="77777777" w:rsidTr="00D13E3C">
        <w:trPr>
          <w:trHeight w:val="366"/>
          <w:jc w:val="center"/>
        </w:trPr>
        <w:tc>
          <w:tcPr>
            <w:tcW w:w="1445" w:type="dxa"/>
            <w:tcBorders>
              <w:top w:val="nil"/>
              <w:left w:val="nil"/>
              <w:bottom w:val="single" w:sz="4" w:space="0" w:color="808080"/>
              <w:right w:val="single" w:sz="4" w:space="0" w:color="808080"/>
            </w:tcBorders>
            <w:shd w:val="clear" w:color="auto" w:fill="auto"/>
            <w:noWrap/>
            <w:vAlign w:val="bottom"/>
            <w:hideMark/>
          </w:tcPr>
          <w:p w14:paraId="7E0C05A8"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20</w:t>
            </w:r>
          </w:p>
        </w:tc>
        <w:tc>
          <w:tcPr>
            <w:tcW w:w="1504" w:type="dxa"/>
            <w:tcBorders>
              <w:top w:val="nil"/>
              <w:left w:val="nil"/>
              <w:bottom w:val="single" w:sz="4" w:space="0" w:color="808080"/>
              <w:right w:val="single" w:sz="4" w:space="0" w:color="808080"/>
            </w:tcBorders>
            <w:shd w:val="clear" w:color="auto" w:fill="auto"/>
            <w:noWrap/>
            <w:vAlign w:val="bottom"/>
            <w:hideMark/>
          </w:tcPr>
          <w:p w14:paraId="2E420A00"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23</w:t>
            </w:r>
          </w:p>
        </w:tc>
        <w:tc>
          <w:tcPr>
            <w:tcW w:w="1306" w:type="dxa"/>
            <w:tcBorders>
              <w:top w:val="nil"/>
              <w:left w:val="nil"/>
              <w:bottom w:val="single" w:sz="4" w:space="0" w:color="808080"/>
              <w:right w:val="single" w:sz="4" w:space="0" w:color="808080"/>
            </w:tcBorders>
            <w:shd w:val="clear" w:color="auto" w:fill="auto"/>
            <w:noWrap/>
            <w:vAlign w:val="bottom"/>
            <w:hideMark/>
          </w:tcPr>
          <w:p w14:paraId="3686612A"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20</w:t>
            </w:r>
          </w:p>
        </w:tc>
        <w:tc>
          <w:tcPr>
            <w:tcW w:w="1202" w:type="dxa"/>
            <w:tcBorders>
              <w:top w:val="nil"/>
              <w:left w:val="nil"/>
              <w:bottom w:val="single" w:sz="4" w:space="0" w:color="808080"/>
              <w:right w:val="single" w:sz="4" w:space="0" w:color="808080"/>
            </w:tcBorders>
            <w:shd w:val="clear" w:color="auto" w:fill="auto"/>
            <w:noWrap/>
            <w:vAlign w:val="bottom"/>
            <w:hideMark/>
          </w:tcPr>
          <w:p w14:paraId="5C4A66D1"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19</w:t>
            </w:r>
          </w:p>
        </w:tc>
        <w:tc>
          <w:tcPr>
            <w:tcW w:w="1202" w:type="dxa"/>
            <w:tcBorders>
              <w:top w:val="nil"/>
              <w:left w:val="nil"/>
              <w:bottom w:val="single" w:sz="4" w:space="0" w:color="808080"/>
              <w:right w:val="nil"/>
            </w:tcBorders>
            <w:shd w:val="clear" w:color="auto" w:fill="auto"/>
            <w:noWrap/>
            <w:vAlign w:val="bottom"/>
            <w:hideMark/>
          </w:tcPr>
          <w:p w14:paraId="2D57429C"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19</w:t>
            </w:r>
          </w:p>
        </w:tc>
      </w:tr>
      <w:tr w:rsidR="00D13E3C" w:rsidRPr="00D13E3C" w14:paraId="5C251B69" w14:textId="77777777" w:rsidTr="00D13E3C">
        <w:trPr>
          <w:trHeight w:val="366"/>
          <w:jc w:val="center"/>
        </w:trPr>
        <w:tc>
          <w:tcPr>
            <w:tcW w:w="1445" w:type="dxa"/>
            <w:tcBorders>
              <w:top w:val="nil"/>
              <w:left w:val="nil"/>
              <w:bottom w:val="single" w:sz="4" w:space="0" w:color="808080"/>
              <w:right w:val="single" w:sz="4" w:space="0" w:color="808080"/>
            </w:tcBorders>
            <w:shd w:val="clear" w:color="auto" w:fill="auto"/>
            <w:noWrap/>
            <w:vAlign w:val="bottom"/>
            <w:hideMark/>
          </w:tcPr>
          <w:p w14:paraId="16A76ADE"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25</w:t>
            </w:r>
          </w:p>
        </w:tc>
        <w:tc>
          <w:tcPr>
            <w:tcW w:w="1504" w:type="dxa"/>
            <w:tcBorders>
              <w:top w:val="nil"/>
              <w:left w:val="nil"/>
              <w:bottom w:val="single" w:sz="4" w:space="0" w:color="808080"/>
              <w:right w:val="single" w:sz="4" w:space="0" w:color="808080"/>
            </w:tcBorders>
            <w:shd w:val="clear" w:color="auto" w:fill="auto"/>
            <w:noWrap/>
            <w:vAlign w:val="bottom"/>
            <w:hideMark/>
          </w:tcPr>
          <w:p w14:paraId="2FBB745B"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22</w:t>
            </w:r>
          </w:p>
        </w:tc>
        <w:tc>
          <w:tcPr>
            <w:tcW w:w="1306" w:type="dxa"/>
            <w:tcBorders>
              <w:top w:val="nil"/>
              <w:left w:val="nil"/>
              <w:bottom w:val="single" w:sz="4" w:space="0" w:color="808080"/>
              <w:right w:val="single" w:sz="4" w:space="0" w:color="808080"/>
            </w:tcBorders>
            <w:shd w:val="clear" w:color="auto" w:fill="auto"/>
            <w:noWrap/>
            <w:vAlign w:val="bottom"/>
            <w:hideMark/>
          </w:tcPr>
          <w:p w14:paraId="456B9941"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18</w:t>
            </w:r>
          </w:p>
        </w:tc>
        <w:tc>
          <w:tcPr>
            <w:tcW w:w="1202" w:type="dxa"/>
            <w:tcBorders>
              <w:top w:val="nil"/>
              <w:left w:val="nil"/>
              <w:bottom w:val="single" w:sz="4" w:space="0" w:color="808080"/>
              <w:right w:val="single" w:sz="4" w:space="0" w:color="808080"/>
            </w:tcBorders>
            <w:shd w:val="clear" w:color="auto" w:fill="auto"/>
            <w:noWrap/>
            <w:vAlign w:val="bottom"/>
            <w:hideMark/>
          </w:tcPr>
          <w:p w14:paraId="4BE3366B"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19</w:t>
            </w:r>
          </w:p>
        </w:tc>
        <w:tc>
          <w:tcPr>
            <w:tcW w:w="1202" w:type="dxa"/>
            <w:tcBorders>
              <w:top w:val="nil"/>
              <w:left w:val="nil"/>
              <w:bottom w:val="single" w:sz="4" w:space="0" w:color="808080"/>
              <w:right w:val="nil"/>
            </w:tcBorders>
            <w:shd w:val="clear" w:color="auto" w:fill="auto"/>
            <w:noWrap/>
            <w:vAlign w:val="bottom"/>
            <w:hideMark/>
          </w:tcPr>
          <w:p w14:paraId="66AB7E9C"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17</w:t>
            </w:r>
          </w:p>
        </w:tc>
      </w:tr>
      <w:tr w:rsidR="00D13E3C" w:rsidRPr="00D13E3C" w14:paraId="7E02FC7C" w14:textId="77777777" w:rsidTr="00D13E3C">
        <w:trPr>
          <w:trHeight w:val="366"/>
          <w:jc w:val="center"/>
        </w:trPr>
        <w:tc>
          <w:tcPr>
            <w:tcW w:w="1445" w:type="dxa"/>
            <w:tcBorders>
              <w:top w:val="nil"/>
              <w:left w:val="nil"/>
              <w:bottom w:val="single" w:sz="4" w:space="0" w:color="808080"/>
              <w:right w:val="single" w:sz="4" w:space="0" w:color="808080"/>
            </w:tcBorders>
            <w:shd w:val="clear" w:color="auto" w:fill="auto"/>
            <w:noWrap/>
            <w:vAlign w:val="bottom"/>
            <w:hideMark/>
          </w:tcPr>
          <w:p w14:paraId="169964D6"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30</w:t>
            </w:r>
          </w:p>
        </w:tc>
        <w:tc>
          <w:tcPr>
            <w:tcW w:w="1504" w:type="dxa"/>
            <w:tcBorders>
              <w:top w:val="nil"/>
              <w:left w:val="nil"/>
              <w:bottom w:val="single" w:sz="4" w:space="0" w:color="808080"/>
              <w:right w:val="single" w:sz="4" w:space="0" w:color="808080"/>
            </w:tcBorders>
            <w:shd w:val="clear" w:color="auto" w:fill="auto"/>
            <w:noWrap/>
            <w:vAlign w:val="bottom"/>
            <w:hideMark/>
          </w:tcPr>
          <w:p w14:paraId="15BE297B"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22</w:t>
            </w:r>
          </w:p>
        </w:tc>
        <w:tc>
          <w:tcPr>
            <w:tcW w:w="1306" w:type="dxa"/>
            <w:tcBorders>
              <w:top w:val="nil"/>
              <w:left w:val="nil"/>
              <w:bottom w:val="single" w:sz="4" w:space="0" w:color="808080"/>
              <w:right w:val="single" w:sz="4" w:space="0" w:color="808080"/>
            </w:tcBorders>
            <w:shd w:val="clear" w:color="auto" w:fill="auto"/>
            <w:noWrap/>
            <w:vAlign w:val="bottom"/>
            <w:hideMark/>
          </w:tcPr>
          <w:p w14:paraId="3B4A0EF4"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17</w:t>
            </w:r>
          </w:p>
        </w:tc>
        <w:tc>
          <w:tcPr>
            <w:tcW w:w="1202" w:type="dxa"/>
            <w:tcBorders>
              <w:top w:val="nil"/>
              <w:left w:val="nil"/>
              <w:bottom w:val="single" w:sz="4" w:space="0" w:color="808080"/>
              <w:right w:val="single" w:sz="4" w:space="0" w:color="808080"/>
            </w:tcBorders>
            <w:shd w:val="clear" w:color="auto" w:fill="auto"/>
            <w:noWrap/>
            <w:vAlign w:val="bottom"/>
            <w:hideMark/>
          </w:tcPr>
          <w:p w14:paraId="232C741E"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18</w:t>
            </w:r>
          </w:p>
        </w:tc>
        <w:tc>
          <w:tcPr>
            <w:tcW w:w="1202" w:type="dxa"/>
            <w:tcBorders>
              <w:top w:val="nil"/>
              <w:left w:val="nil"/>
              <w:bottom w:val="single" w:sz="4" w:space="0" w:color="808080"/>
              <w:right w:val="nil"/>
            </w:tcBorders>
            <w:shd w:val="clear" w:color="auto" w:fill="auto"/>
            <w:noWrap/>
            <w:vAlign w:val="bottom"/>
            <w:hideMark/>
          </w:tcPr>
          <w:p w14:paraId="7B6F75B1"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15</w:t>
            </w:r>
          </w:p>
        </w:tc>
      </w:tr>
      <w:tr w:rsidR="00D13E3C" w:rsidRPr="00D13E3C" w14:paraId="7BF32001" w14:textId="77777777" w:rsidTr="00D13E3C">
        <w:trPr>
          <w:trHeight w:val="366"/>
          <w:jc w:val="center"/>
        </w:trPr>
        <w:tc>
          <w:tcPr>
            <w:tcW w:w="1445" w:type="dxa"/>
            <w:tcBorders>
              <w:top w:val="nil"/>
              <w:left w:val="nil"/>
              <w:bottom w:val="single" w:sz="4" w:space="0" w:color="808080"/>
              <w:right w:val="single" w:sz="4" w:space="0" w:color="808080"/>
            </w:tcBorders>
            <w:shd w:val="clear" w:color="auto" w:fill="auto"/>
            <w:noWrap/>
            <w:vAlign w:val="bottom"/>
            <w:hideMark/>
          </w:tcPr>
          <w:p w14:paraId="539D248C"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35</w:t>
            </w:r>
          </w:p>
        </w:tc>
        <w:tc>
          <w:tcPr>
            <w:tcW w:w="1504" w:type="dxa"/>
            <w:tcBorders>
              <w:top w:val="nil"/>
              <w:left w:val="nil"/>
              <w:bottom w:val="single" w:sz="4" w:space="0" w:color="808080"/>
              <w:right w:val="single" w:sz="4" w:space="0" w:color="808080"/>
            </w:tcBorders>
            <w:shd w:val="clear" w:color="auto" w:fill="auto"/>
            <w:noWrap/>
            <w:vAlign w:val="bottom"/>
            <w:hideMark/>
          </w:tcPr>
          <w:p w14:paraId="4E8FE04E"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22</w:t>
            </w:r>
          </w:p>
        </w:tc>
        <w:tc>
          <w:tcPr>
            <w:tcW w:w="1306" w:type="dxa"/>
            <w:tcBorders>
              <w:top w:val="nil"/>
              <w:left w:val="nil"/>
              <w:bottom w:val="single" w:sz="4" w:space="0" w:color="808080"/>
              <w:right w:val="single" w:sz="4" w:space="0" w:color="808080"/>
            </w:tcBorders>
            <w:shd w:val="clear" w:color="auto" w:fill="auto"/>
            <w:noWrap/>
            <w:vAlign w:val="bottom"/>
            <w:hideMark/>
          </w:tcPr>
          <w:p w14:paraId="009CFB30"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12</w:t>
            </w:r>
          </w:p>
        </w:tc>
        <w:tc>
          <w:tcPr>
            <w:tcW w:w="1202" w:type="dxa"/>
            <w:tcBorders>
              <w:top w:val="nil"/>
              <w:left w:val="nil"/>
              <w:bottom w:val="single" w:sz="4" w:space="0" w:color="808080"/>
              <w:right w:val="single" w:sz="4" w:space="0" w:color="808080"/>
            </w:tcBorders>
            <w:shd w:val="clear" w:color="auto" w:fill="auto"/>
            <w:noWrap/>
            <w:vAlign w:val="bottom"/>
            <w:hideMark/>
          </w:tcPr>
          <w:p w14:paraId="215D14AA"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17</w:t>
            </w:r>
          </w:p>
        </w:tc>
        <w:tc>
          <w:tcPr>
            <w:tcW w:w="1202" w:type="dxa"/>
            <w:tcBorders>
              <w:top w:val="nil"/>
              <w:left w:val="nil"/>
              <w:bottom w:val="single" w:sz="4" w:space="0" w:color="808080"/>
              <w:right w:val="nil"/>
            </w:tcBorders>
            <w:shd w:val="clear" w:color="auto" w:fill="auto"/>
            <w:noWrap/>
            <w:vAlign w:val="bottom"/>
            <w:hideMark/>
          </w:tcPr>
          <w:p w14:paraId="0AEE8864"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14</w:t>
            </w:r>
          </w:p>
        </w:tc>
      </w:tr>
      <w:tr w:rsidR="00D13E3C" w:rsidRPr="00D13E3C" w14:paraId="789E57F5" w14:textId="77777777" w:rsidTr="00D13E3C">
        <w:trPr>
          <w:trHeight w:val="366"/>
          <w:jc w:val="center"/>
        </w:trPr>
        <w:tc>
          <w:tcPr>
            <w:tcW w:w="1445" w:type="dxa"/>
            <w:tcBorders>
              <w:top w:val="nil"/>
              <w:left w:val="nil"/>
              <w:bottom w:val="single" w:sz="4" w:space="0" w:color="808080"/>
              <w:right w:val="single" w:sz="4" w:space="0" w:color="808080"/>
            </w:tcBorders>
            <w:shd w:val="clear" w:color="auto" w:fill="auto"/>
            <w:noWrap/>
            <w:vAlign w:val="bottom"/>
            <w:hideMark/>
          </w:tcPr>
          <w:p w14:paraId="391FCD59"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40</w:t>
            </w:r>
          </w:p>
        </w:tc>
        <w:tc>
          <w:tcPr>
            <w:tcW w:w="1504" w:type="dxa"/>
            <w:tcBorders>
              <w:top w:val="nil"/>
              <w:left w:val="nil"/>
              <w:bottom w:val="single" w:sz="4" w:space="0" w:color="808080"/>
              <w:right w:val="single" w:sz="4" w:space="0" w:color="808080"/>
            </w:tcBorders>
            <w:shd w:val="clear" w:color="auto" w:fill="auto"/>
            <w:noWrap/>
            <w:vAlign w:val="bottom"/>
            <w:hideMark/>
          </w:tcPr>
          <w:p w14:paraId="14159EAF"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21</w:t>
            </w:r>
          </w:p>
        </w:tc>
        <w:tc>
          <w:tcPr>
            <w:tcW w:w="1306" w:type="dxa"/>
            <w:tcBorders>
              <w:top w:val="nil"/>
              <w:left w:val="nil"/>
              <w:bottom w:val="single" w:sz="4" w:space="0" w:color="808080"/>
              <w:right w:val="single" w:sz="4" w:space="0" w:color="808080"/>
            </w:tcBorders>
            <w:shd w:val="clear" w:color="auto" w:fill="auto"/>
            <w:noWrap/>
            <w:vAlign w:val="bottom"/>
            <w:hideMark/>
          </w:tcPr>
          <w:p w14:paraId="1C7560C4"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10</w:t>
            </w:r>
          </w:p>
        </w:tc>
        <w:tc>
          <w:tcPr>
            <w:tcW w:w="1202" w:type="dxa"/>
            <w:tcBorders>
              <w:top w:val="nil"/>
              <w:left w:val="nil"/>
              <w:bottom w:val="single" w:sz="4" w:space="0" w:color="808080"/>
              <w:right w:val="single" w:sz="4" w:space="0" w:color="808080"/>
            </w:tcBorders>
            <w:shd w:val="clear" w:color="auto" w:fill="auto"/>
            <w:noWrap/>
            <w:vAlign w:val="bottom"/>
            <w:hideMark/>
          </w:tcPr>
          <w:p w14:paraId="5E0DF3BA"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15</w:t>
            </w:r>
          </w:p>
        </w:tc>
        <w:tc>
          <w:tcPr>
            <w:tcW w:w="1202" w:type="dxa"/>
            <w:tcBorders>
              <w:top w:val="nil"/>
              <w:left w:val="nil"/>
              <w:bottom w:val="single" w:sz="4" w:space="0" w:color="808080"/>
              <w:right w:val="nil"/>
            </w:tcBorders>
            <w:shd w:val="clear" w:color="auto" w:fill="auto"/>
            <w:noWrap/>
            <w:vAlign w:val="bottom"/>
            <w:hideMark/>
          </w:tcPr>
          <w:p w14:paraId="584C0D12"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12</w:t>
            </w:r>
          </w:p>
        </w:tc>
      </w:tr>
      <w:tr w:rsidR="00D13E3C" w:rsidRPr="00D13E3C" w14:paraId="2FB3C3F7" w14:textId="77777777" w:rsidTr="00D13E3C">
        <w:trPr>
          <w:trHeight w:val="381"/>
          <w:jc w:val="center"/>
        </w:trPr>
        <w:tc>
          <w:tcPr>
            <w:tcW w:w="1445" w:type="dxa"/>
            <w:tcBorders>
              <w:top w:val="nil"/>
              <w:left w:val="nil"/>
              <w:bottom w:val="single" w:sz="8" w:space="0" w:color="808080"/>
              <w:right w:val="single" w:sz="4" w:space="0" w:color="808080"/>
            </w:tcBorders>
            <w:shd w:val="clear" w:color="auto" w:fill="auto"/>
            <w:noWrap/>
            <w:vAlign w:val="bottom"/>
            <w:hideMark/>
          </w:tcPr>
          <w:p w14:paraId="6DA14BD6"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45</w:t>
            </w:r>
          </w:p>
        </w:tc>
        <w:tc>
          <w:tcPr>
            <w:tcW w:w="1504" w:type="dxa"/>
            <w:tcBorders>
              <w:top w:val="nil"/>
              <w:left w:val="nil"/>
              <w:bottom w:val="single" w:sz="8" w:space="0" w:color="808080"/>
              <w:right w:val="single" w:sz="4" w:space="0" w:color="808080"/>
            </w:tcBorders>
            <w:shd w:val="clear" w:color="auto" w:fill="auto"/>
            <w:noWrap/>
            <w:vAlign w:val="bottom"/>
            <w:hideMark/>
          </w:tcPr>
          <w:p w14:paraId="5FE73811"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21</w:t>
            </w:r>
          </w:p>
        </w:tc>
        <w:tc>
          <w:tcPr>
            <w:tcW w:w="1306" w:type="dxa"/>
            <w:tcBorders>
              <w:top w:val="nil"/>
              <w:left w:val="nil"/>
              <w:bottom w:val="single" w:sz="8" w:space="0" w:color="808080"/>
              <w:right w:val="single" w:sz="4" w:space="0" w:color="808080"/>
            </w:tcBorders>
            <w:shd w:val="clear" w:color="auto" w:fill="auto"/>
            <w:noWrap/>
            <w:vAlign w:val="bottom"/>
            <w:hideMark/>
          </w:tcPr>
          <w:p w14:paraId="445ED099"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9</w:t>
            </w:r>
          </w:p>
        </w:tc>
        <w:tc>
          <w:tcPr>
            <w:tcW w:w="1202" w:type="dxa"/>
            <w:tcBorders>
              <w:top w:val="nil"/>
              <w:left w:val="nil"/>
              <w:bottom w:val="single" w:sz="8" w:space="0" w:color="808080"/>
              <w:right w:val="single" w:sz="4" w:space="0" w:color="808080"/>
            </w:tcBorders>
            <w:shd w:val="clear" w:color="auto" w:fill="auto"/>
            <w:noWrap/>
            <w:vAlign w:val="bottom"/>
            <w:hideMark/>
          </w:tcPr>
          <w:p w14:paraId="0475510E"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11</w:t>
            </w:r>
          </w:p>
        </w:tc>
        <w:tc>
          <w:tcPr>
            <w:tcW w:w="1202" w:type="dxa"/>
            <w:tcBorders>
              <w:top w:val="nil"/>
              <w:left w:val="nil"/>
              <w:bottom w:val="single" w:sz="8" w:space="0" w:color="808080"/>
              <w:right w:val="nil"/>
            </w:tcBorders>
            <w:shd w:val="clear" w:color="auto" w:fill="auto"/>
            <w:noWrap/>
            <w:vAlign w:val="bottom"/>
            <w:hideMark/>
          </w:tcPr>
          <w:p w14:paraId="23B346E7" w14:textId="77777777" w:rsidR="00D13E3C" w:rsidRPr="00D13E3C" w:rsidRDefault="00D13E3C" w:rsidP="00D13E3C">
            <w:pPr>
              <w:spacing w:after="0" w:line="240" w:lineRule="auto"/>
              <w:jc w:val="right"/>
              <w:rPr>
                <w:rFonts w:ascii="Calibri" w:eastAsia="Times New Roman" w:hAnsi="Calibri" w:cs="Calibri"/>
                <w:color w:val="000000"/>
              </w:rPr>
            </w:pPr>
            <w:r w:rsidRPr="00D13E3C">
              <w:rPr>
                <w:rFonts w:ascii="Calibri" w:eastAsia="Times New Roman" w:hAnsi="Calibri" w:cs="Calibri"/>
                <w:color w:val="000000"/>
              </w:rPr>
              <w:t>11</w:t>
            </w:r>
          </w:p>
        </w:tc>
      </w:tr>
    </w:tbl>
    <w:p w14:paraId="0BB453AF" w14:textId="5666D1AE" w:rsidR="009B1967" w:rsidRPr="00F40F9C" w:rsidRDefault="00AC0297" w:rsidP="008044D3">
      <w:pPr>
        <w:shd w:val="clear" w:color="auto" w:fill="FFFFFF"/>
        <w:spacing w:before="480" w:after="120" w:line="400" w:lineRule="exact"/>
        <w:ind w:left="360" w:firstLine="360"/>
        <w:rPr>
          <w:rFonts w:eastAsia="Times New Roman" w:cstheme="minorHAnsi"/>
        </w:rPr>
      </w:pPr>
      <w:r>
        <w:rPr>
          <w:rFonts w:eastAsia="Times New Roman" w:cstheme="minorHAnsi"/>
        </w:rPr>
        <w:t xml:space="preserve">Furthermore, Graph “Survival Rate During Treatment” shows the mice survival rates. The </w:t>
      </w:r>
      <w:r w:rsidR="009B1967" w:rsidRPr="00F40F9C">
        <w:rPr>
          <w:rFonts w:eastAsia="Times New Roman" w:cstheme="minorHAnsi"/>
        </w:rPr>
        <w:t>Mice treated with Capomulin had the highest survival rate</w:t>
      </w:r>
      <w:r>
        <w:rPr>
          <w:rFonts w:eastAsia="Times New Roman" w:cstheme="minorHAnsi"/>
        </w:rPr>
        <w:t xml:space="preserve"> over 85% over the treatment course. </w:t>
      </w:r>
    </w:p>
    <w:p w14:paraId="1DD0BBAD" w14:textId="3A59DFA8" w:rsidR="006C532A" w:rsidRPr="006C532A" w:rsidRDefault="00CE4EAE" w:rsidP="000B0DEB">
      <w:pPr>
        <w:shd w:val="clear" w:color="auto" w:fill="FFFFFF"/>
        <w:spacing w:before="100" w:beforeAutospacing="1" w:after="240" w:line="240" w:lineRule="auto"/>
        <w:jc w:val="center"/>
        <w:rPr>
          <w:rFonts w:eastAsia="Times New Roman" w:cstheme="minorHAnsi"/>
          <w:color w:val="24292E"/>
        </w:rPr>
      </w:pPr>
      <w:r>
        <w:rPr>
          <w:rFonts w:cstheme="minorHAnsi"/>
          <w:noProof/>
          <w:color w:val="24292E"/>
        </w:rPr>
        <w:drawing>
          <wp:inline distT="0" distB="0" distL="0" distR="0" wp14:anchorId="302EE2B3" wp14:editId="408D4F7A">
            <wp:extent cx="4161295" cy="2947322"/>
            <wp:effectExtent l="0" t="0" r="0" b="0"/>
            <wp:docPr id="12" name="Picture 12" descr="C:\Users\Mei\AppData\Local\Packages\Microsoft.Office.Desktop_8wekyb3d8bbwe\AC\INetCache\Content.MSO\722B6EA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i\AppData\Local\Packages\Microsoft.Office.Desktop_8wekyb3d8bbwe\AC\INetCache\Content.MSO\722B6EA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1295" cy="2947322"/>
                    </a:xfrm>
                    <a:prstGeom prst="rect">
                      <a:avLst/>
                    </a:prstGeom>
                    <a:noFill/>
                    <a:ln>
                      <a:noFill/>
                    </a:ln>
                  </pic:spPr>
                </pic:pic>
              </a:graphicData>
            </a:graphic>
          </wp:inline>
        </w:drawing>
      </w:r>
    </w:p>
    <w:p w14:paraId="73DE3874" w14:textId="77777777" w:rsidR="004E1B5B" w:rsidRDefault="004E1B5B" w:rsidP="004E1B5B">
      <w:pPr>
        <w:shd w:val="clear" w:color="auto" w:fill="FFFFFF"/>
        <w:spacing w:after="0" w:line="240" w:lineRule="auto"/>
        <w:ind w:firstLine="720"/>
        <w:rPr>
          <w:rFonts w:eastAsia="Times New Roman" w:cstheme="minorHAnsi"/>
          <w:b/>
          <w:bCs/>
          <w:color w:val="24292E"/>
        </w:rPr>
      </w:pPr>
    </w:p>
    <w:p w14:paraId="3563F78F" w14:textId="345A5A75" w:rsidR="009B1967" w:rsidRDefault="005F3114" w:rsidP="006F05E4">
      <w:pPr>
        <w:shd w:val="clear" w:color="auto" w:fill="FFFFFF"/>
        <w:spacing w:after="240" w:line="400" w:lineRule="exact"/>
        <w:ind w:firstLine="720"/>
        <w:rPr>
          <w:rFonts w:eastAsia="Times New Roman" w:cstheme="minorHAnsi"/>
          <w:color w:val="24292E"/>
        </w:rPr>
      </w:pPr>
      <w:r w:rsidRPr="008044D3">
        <w:rPr>
          <w:rFonts w:eastAsia="Times New Roman" w:cstheme="minorHAnsi"/>
          <w:b/>
          <w:bCs/>
          <w:color w:val="24292E"/>
        </w:rPr>
        <w:t xml:space="preserve">The </w:t>
      </w:r>
      <w:r w:rsidR="005D2E87">
        <w:rPr>
          <w:rFonts w:eastAsia="Times New Roman" w:cstheme="minorHAnsi"/>
          <w:b/>
          <w:bCs/>
          <w:color w:val="24292E"/>
        </w:rPr>
        <w:t>thir</w:t>
      </w:r>
      <w:r w:rsidRPr="008044D3">
        <w:rPr>
          <w:rFonts w:eastAsia="Times New Roman" w:cstheme="minorHAnsi"/>
          <w:b/>
          <w:bCs/>
          <w:color w:val="24292E"/>
        </w:rPr>
        <w:t>d finding</w:t>
      </w:r>
      <w:r w:rsidRPr="008044D3">
        <w:rPr>
          <w:rFonts w:eastAsia="Times New Roman" w:cstheme="minorHAnsi"/>
          <w:color w:val="24292E"/>
        </w:rPr>
        <w:t xml:space="preserve"> is tha</w:t>
      </w:r>
      <w:r>
        <w:rPr>
          <w:rFonts w:eastAsia="Times New Roman" w:cstheme="minorHAnsi"/>
          <w:color w:val="24292E"/>
        </w:rPr>
        <w:t>t</w:t>
      </w:r>
      <w:r w:rsidR="005D2E87">
        <w:rPr>
          <w:rFonts w:eastAsia="Times New Roman" w:cstheme="minorHAnsi"/>
          <w:color w:val="24292E"/>
        </w:rPr>
        <w:t xml:space="preserve"> </w:t>
      </w:r>
      <w:r w:rsidR="004E1B5B" w:rsidRPr="008044D3">
        <w:rPr>
          <w:rFonts w:eastAsia="Times New Roman" w:cstheme="minorHAnsi"/>
          <w:color w:val="24292E"/>
        </w:rPr>
        <w:t>the drug treatment of Capomulin</w:t>
      </w:r>
      <w:r w:rsidR="004E1B5B">
        <w:rPr>
          <w:rFonts w:eastAsia="Times New Roman" w:cstheme="minorHAnsi"/>
          <w:color w:val="24292E"/>
        </w:rPr>
        <w:t xml:space="preserve"> brought down 19% tumor volume. After receiving Infubinol drugs, the mice’s tumor volume increased 46% . Ketapril and Placebo treatments didn’t stop the tumor volume increasing up to 57% and 51% individually. Graph “Tumor Change Over 45 Day Treatment” shows the results.</w:t>
      </w:r>
    </w:p>
    <w:p w14:paraId="094D0968" w14:textId="68AF1C02" w:rsidR="00654F02" w:rsidRDefault="00654F02" w:rsidP="00654F02">
      <w:pPr>
        <w:shd w:val="clear" w:color="auto" w:fill="FFFFFF"/>
        <w:spacing w:after="240" w:line="240" w:lineRule="auto"/>
        <w:jc w:val="center"/>
        <w:rPr>
          <w:rFonts w:eastAsia="Times New Roman" w:cstheme="minorHAnsi"/>
          <w:color w:val="24292E"/>
        </w:rPr>
      </w:pPr>
      <w:r>
        <w:rPr>
          <w:rFonts w:cstheme="minorHAnsi"/>
          <w:noProof/>
          <w:color w:val="24292E"/>
        </w:rPr>
        <w:drawing>
          <wp:inline distT="0" distB="0" distL="0" distR="0" wp14:anchorId="160EB16B" wp14:editId="7BEEED9E">
            <wp:extent cx="4984750" cy="2992448"/>
            <wp:effectExtent l="0" t="0" r="6350" b="0"/>
            <wp:docPr id="14" name="Picture 14" descr="C:\Users\Mei\AppData\Local\Packages\Microsoft.Office.Desktop_8wekyb3d8bbwe\AC\INetCache\Content.MSO\FD5DB0B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i\AppData\Local\Packages\Microsoft.Office.Desktop_8wekyb3d8bbwe\AC\INetCache\Content.MSO\FD5DB0B8.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2403" cy="3009049"/>
                    </a:xfrm>
                    <a:prstGeom prst="rect">
                      <a:avLst/>
                    </a:prstGeom>
                    <a:noFill/>
                    <a:ln>
                      <a:noFill/>
                    </a:ln>
                  </pic:spPr>
                </pic:pic>
              </a:graphicData>
            </a:graphic>
          </wp:inline>
        </w:drawing>
      </w:r>
    </w:p>
    <w:p w14:paraId="168C3D28" w14:textId="6C939BA0" w:rsidR="009B1967" w:rsidRDefault="009B1967" w:rsidP="00F052CF">
      <w:pPr>
        <w:shd w:val="clear" w:color="auto" w:fill="FFFFFF"/>
        <w:spacing w:after="120" w:line="240" w:lineRule="auto"/>
        <w:ind w:firstLine="360"/>
        <w:rPr>
          <w:rFonts w:eastAsia="Times New Roman" w:cstheme="minorHAnsi"/>
          <w:color w:val="24292E"/>
        </w:rPr>
      </w:pPr>
      <w:r>
        <w:rPr>
          <w:rFonts w:eastAsia="Times New Roman" w:cstheme="minorHAnsi"/>
          <w:color w:val="24292E"/>
        </w:rPr>
        <w:t xml:space="preserve">         </w:t>
      </w:r>
    </w:p>
    <w:p w14:paraId="5942A2B5" w14:textId="30F512CC" w:rsidR="00646117" w:rsidRDefault="00646117" w:rsidP="003F7CD2">
      <w:pPr>
        <w:shd w:val="clear" w:color="auto" w:fill="FFFFFF"/>
        <w:spacing w:after="100" w:afterAutospacing="1" w:line="400" w:lineRule="exact"/>
        <w:ind w:firstLine="360"/>
        <w:rPr>
          <w:rFonts w:eastAsia="Times New Roman" w:cstheme="minorHAnsi"/>
          <w:color w:val="24292E"/>
        </w:rPr>
      </w:pPr>
      <w:r>
        <w:rPr>
          <w:rFonts w:eastAsia="Times New Roman" w:cstheme="minorHAnsi"/>
          <w:color w:val="24292E"/>
        </w:rPr>
        <w:t xml:space="preserve">Combining the above </w:t>
      </w:r>
      <w:r w:rsidR="00611431">
        <w:rPr>
          <w:rFonts w:eastAsia="Times New Roman" w:cstheme="minorHAnsi"/>
          <w:color w:val="24292E"/>
        </w:rPr>
        <w:t xml:space="preserve">findings, it obviously comes to a conclusion that the drug Capomulin performed positively during the 45 day treatment on 250 mice. Unfortunately, the other three drugs didn’t affect the same, conversely, they made the mice’s cancer condition worse. </w:t>
      </w:r>
    </w:p>
    <w:p w14:paraId="6BB68868" w14:textId="25B37D5F" w:rsidR="00611431" w:rsidRDefault="00611431" w:rsidP="003F7CD2">
      <w:pPr>
        <w:shd w:val="clear" w:color="auto" w:fill="FFFFFF"/>
        <w:spacing w:after="100" w:afterAutospacing="1" w:line="400" w:lineRule="exact"/>
        <w:ind w:firstLine="360"/>
        <w:rPr>
          <w:rFonts w:eastAsia="Times New Roman" w:cstheme="minorHAnsi"/>
          <w:color w:val="24292E"/>
        </w:rPr>
      </w:pPr>
      <w:r>
        <w:rPr>
          <w:rFonts w:eastAsia="Times New Roman" w:cstheme="minorHAnsi"/>
          <w:color w:val="24292E"/>
        </w:rPr>
        <w:t>However, the four drug treatment made significant contributions to the study in different perspectives.</w:t>
      </w:r>
      <w:r w:rsidR="00CF64D2">
        <w:rPr>
          <w:rFonts w:eastAsia="Times New Roman" w:cstheme="minorHAnsi"/>
          <w:color w:val="24292E"/>
        </w:rPr>
        <w:t xml:space="preserve"> This would be extremely valuable for </w:t>
      </w:r>
      <w:r w:rsidR="008B2C91">
        <w:rPr>
          <w:rFonts w:eastAsia="Times New Roman" w:cstheme="minorHAnsi"/>
          <w:color w:val="24292E"/>
        </w:rPr>
        <w:t>further studies.</w:t>
      </w:r>
    </w:p>
    <w:sectPr w:rsidR="0061143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8EF70" w14:textId="77777777" w:rsidR="00404F04" w:rsidRDefault="00404F04" w:rsidP="00345D3F">
      <w:pPr>
        <w:spacing w:after="0" w:line="240" w:lineRule="auto"/>
      </w:pPr>
      <w:r>
        <w:separator/>
      </w:r>
    </w:p>
  </w:endnote>
  <w:endnote w:type="continuationSeparator" w:id="0">
    <w:p w14:paraId="75313262" w14:textId="77777777" w:rsidR="00404F04" w:rsidRDefault="00404F04" w:rsidP="00345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9AD45" w14:textId="16FC8C94" w:rsidR="00CC5819" w:rsidRPr="00CC5819" w:rsidRDefault="004414FC" w:rsidP="0022503A">
    <w:pPr>
      <w:pStyle w:val="Footer"/>
      <w:tabs>
        <w:tab w:val="clear" w:pos="4680"/>
        <w:tab w:val="clear" w:pos="9360"/>
      </w:tabs>
      <w:jc w:val="center"/>
      <w:rPr>
        <w:caps/>
        <w:noProof/>
      </w:rPr>
    </w:pPr>
    <w:r>
      <w:rPr>
        <w:caps/>
        <w:noProof/>
        <w:sz w:val="20"/>
        <w:szCs w:val="20"/>
      </w:rPr>
      <mc:AlternateContent>
        <mc:Choice Requires="wps">
          <w:drawing>
            <wp:anchor distT="0" distB="0" distL="114300" distR="114300" simplePos="0" relativeHeight="251661312" behindDoc="0" locked="0" layoutInCell="1" allowOverlap="1" wp14:anchorId="7F24CD8F" wp14:editId="79B3132F">
              <wp:simplePos x="0" y="0"/>
              <wp:positionH relativeFrom="margin">
                <wp:posOffset>-8890</wp:posOffset>
              </wp:positionH>
              <wp:positionV relativeFrom="paragraph">
                <wp:posOffset>-116904</wp:posOffset>
              </wp:positionV>
              <wp:extent cx="5961888"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61888" cy="0"/>
                      </a:xfrm>
                      <a:prstGeom prst="line">
                        <a:avLst/>
                      </a:prstGeom>
                      <a:ln w="15875" cmpd="thickThi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FF1EE1"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pt,-9.2pt" to="468.7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" strokecolor="#5a5a5a [2109]" strokeweight="1.25pt">
              <v:stroke linestyle="thickThin" joinstyle="miter"/>
              <w10:wrap anchorx="margin"/>
            </v:line>
          </w:pict>
        </mc:Fallback>
      </mc:AlternateContent>
    </w:r>
    <w:r w:rsidR="00CC5819" w:rsidRPr="00CC5819">
      <w:rPr>
        <w:caps/>
      </w:rPr>
      <w:fldChar w:fldCharType="begin"/>
    </w:r>
    <w:r w:rsidR="00CC5819" w:rsidRPr="00CC5819">
      <w:rPr>
        <w:caps/>
      </w:rPr>
      <w:instrText xml:space="preserve"> PAGE   \* MERGEFORMAT </w:instrText>
    </w:r>
    <w:r w:rsidR="00CC5819" w:rsidRPr="00CC5819">
      <w:rPr>
        <w:caps/>
      </w:rPr>
      <w:fldChar w:fldCharType="separate"/>
    </w:r>
    <w:r w:rsidR="00CC5819" w:rsidRPr="00CC5819">
      <w:rPr>
        <w:caps/>
        <w:noProof/>
      </w:rPr>
      <w:t>2</w:t>
    </w:r>
    <w:r w:rsidR="00CC5819" w:rsidRPr="00CC5819">
      <w:rPr>
        <w:caps/>
        <w:noProof/>
      </w:rPr>
      <w:fldChar w:fldCharType="end"/>
    </w:r>
  </w:p>
  <w:p w14:paraId="0A357303" w14:textId="1D5C2A0F" w:rsidR="00CC5819" w:rsidRDefault="00CC58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B6534F" w14:textId="77777777" w:rsidR="00404F04" w:rsidRDefault="00404F04" w:rsidP="00345D3F">
      <w:pPr>
        <w:spacing w:after="0" w:line="240" w:lineRule="auto"/>
      </w:pPr>
      <w:r>
        <w:separator/>
      </w:r>
    </w:p>
  </w:footnote>
  <w:footnote w:type="continuationSeparator" w:id="0">
    <w:p w14:paraId="41C79067" w14:textId="77777777" w:rsidR="00404F04" w:rsidRDefault="00404F04" w:rsidP="00345D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6D814" w14:textId="2C0BAFDA" w:rsidR="00B53641" w:rsidRDefault="00E44B50" w:rsidP="00E44B50">
    <w:pPr>
      <w:pStyle w:val="Header"/>
      <w:jc w:val="center"/>
    </w:pPr>
    <w:r>
      <w:rPr>
        <w:caps/>
        <w:noProof/>
        <w:sz w:val="20"/>
        <w:szCs w:val="20"/>
      </w:rPr>
      <mc:AlternateContent>
        <mc:Choice Requires="wps">
          <w:drawing>
            <wp:anchor distT="0" distB="0" distL="114300" distR="114300" simplePos="0" relativeHeight="251659264" behindDoc="0" locked="0" layoutInCell="1" allowOverlap="1" wp14:anchorId="46A2490E" wp14:editId="1E21653C">
              <wp:simplePos x="0" y="0"/>
              <wp:positionH relativeFrom="column">
                <wp:posOffset>-7620</wp:posOffset>
              </wp:positionH>
              <wp:positionV relativeFrom="paragraph">
                <wp:posOffset>234315</wp:posOffset>
              </wp:positionV>
              <wp:extent cx="5961888"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961888" cy="0"/>
                      </a:xfrm>
                      <a:prstGeom prst="line">
                        <a:avLst/>
                      </a:prstGeom>
                      <a:ln w="15875" cmpd="sng">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447F6"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8.45pt" to="468.8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" strokecolor="#5a5a5a [2109]" strokeweight="1.25pt">
              <v:stroke joinstyle="miter"/>
            </v:line>
          </w:pict>
        </mc:Fallback>
      </mc:AlternateContent>
    </w:r>
    <w:r w:rsidR="00B53641" w:rsidRPr="00B53641">
      <w:rPr>
        <w:caps/>
        <w:noProof/>
        <w:sz w:val="20"/>
        <w:szCs w:val="20"/>
      </w:rPr>
      <w:t xml:space="preserve">Hongmei </w:t>
    </w:r>
    <w:r w:rsidR="00B53641">
      <w:rPr>
        <w:caps/>
        <w:noProof/>
        <w:sz w:val="20"/>
        <w:szCs w:val="20"/>
      </w:rPr>
      <w:t xml:space="preserve">Zeng </w:t>
    </w:r>
    <w:r w:rsidR="00B53641" w:rsidRPr="00B53641">
      <w:rPr>
        <w:caps/>
        <w:noProof/>
        <w:sz w:val="20"/>
        <w:szCs w:val="20"/>
      </w:rPr>
      <w:t>Presents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9D8"/>
    <w:multiLevelType w:val="hybridMultilevel"/>
    <w:tmpl w:val="5E520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D0EFA"/>
    <w:multiLevelType w:val="hybridMultilevel"/>
    <w:tmpl w:val="89D8B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0C2791"/>
    <w:multiLevelType w:val="hybridMultilevel"/>
    <w:tmpl w:val="1D440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9E310F"/>
    <w:multiLevelType w:val="multilevel"/>
    <w:tmpl w:val="7F3CC4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C913A28"/>
    <w:multiLevelType w:val="hybridMultilevel"/>
    <w:tmpl w:val="A6F22D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9F7BD7"/>
    <w:multiLevelType w:val="hybridMultilevel"/>
    <w:tmpl w:val="8DAA2F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2F79EF"/>
    <w:multiLevelType w:val="hybridMultilevel"/>
    <w:tmpl w:val="F3EEBD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5942AFA"/>
    <w:multiLevelType w:val="hybridMultilevel"/>
    <w:tmpl w:val="FACE61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ED47AF6"/>
    <w:multiLevelType w:val="multilevel"/>
    <w:tmpl w:val="7716059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FE3B02"/>
    <w:multiLevelType w:val="hybridMultilevel"/>
    <w:tmpl w:val="E6B8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lvlOverride w:ilvl="0"/>
    <w:lvlOverride w:ilvl="1"/>
    <w:lvlOverride w:ilvl="2">
      <w:startOverride w:val="1"/>
    </w:lvlOverride>
    <w:lvlOverride w:ilvl="3"/>
    <w:lvlOverride w:ilvl="4"/>
    <w:lvlOverride w:ilvl="5"/>
    <w:lvlOverride w:ilvl="6"/>
    <w:lvlOverride w:ilvl="7"/>
    <w:lvlOverride w:ilvl="8"/>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7"/>
  </w:num>
  <w:num w:numId="5">
    <w:abstractNumId w:val="9"/>
  </w:num>
  <w:num w:numId="6">
    <w:abstractNumId w:val="1"/>
  </w:num>
  <w:num w:numId="7">
    <w:abstractNumId w:val="4"/>
  </w:num>
  <w:num w:numId="8">
    <w:abstractNumId w:val="6"/>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341"/>
    <w:rsid w:val="000021C7"/>
    <w:rsid w:val="00002B70"/>
    <w:rsid w:val="00003431"/>
    <w:rsid w:val="00007CDB"/>
    <w:rsid w:val="00011558"/>
    <w:rsid w:val="00017EBB"/>
    <w:rsid w:val="00030983"/>
    <w:rsid w:val="00031B0D"/>
    <w:rsid w:val="00043517"/>
    <w:rsid w:val="00044D39"/>
    <w:rsid w:val="000576A4"/>
    <w:rsid w:val="00060709"/>
    <w:rsid w:val="000675A5"/>
    <w:rsid w:val="00075742"/>
    <w:rsid w:val="00081089"/>
    <w:rsid w:val="00082BDF"/>
    <w:rsid w:val="000B0DEB"/>
    <w:rsid w:val="000B3A0F"/>
    <w:rsid w:val="000C1F62"/>
    <w:rsid w:val="000C55FF"/>
    <w:rsid w:val="000E174A"/>
    <w:rsid w:val="00116DD2"/>
    <w:rsid w:val="00122E54"/>
    <w:rsid w:val="00122F34"/>
    <w:rsid w:val="0014276A"/>
    <w:rsid w:val="001500A8"/>
    <w:rsid w:val="00153BE7"/>
    <w:rsid w:val="0015507E"/>
    <w:rsid w:val="00161D97"/>
    <w:rsid w:val="001677E3"/>
    <w:rsid w:val="00172623"/>
    <w:rsid w:val="00172D59"/>
    <w:rsid w:val="00173A0F"/>
    <w:rsid w:val="001802AD"/>
    <w:rsid w:val="00186456"/>
    <w:rsid w:val="00186B9D"/>
    <w:rsid w:val="00195C3E"/>
    <w:rsid w:val="001977AB"/>
    <w:rsid w:val="00197BFB"/>
    <w:rsid w:val="001A1D35"/>
    <w:rsid w:val="001A5D2E"/>
    <w:rsid w:val="001B3BCF"/>
    <w:rsid w:val="001C7F28"/>
    <w:rsid w:val="001D0F11"/>
    <w:rsid w:val="001D4BAE"/>
    <w:rsid w:val="001E5A3D"/>
    <w:rsid w:val="001F0BFF"/>
    <w:rsid w:val="001F55F5"/>
    <w:rsid w:val="00214076"/>
    <w:rsid w:val="0022503A"/>
    <w:rsid w:val="00235B46"/>
    <w:rsid w:val="002400C1"/>
    <w:rsid w:val="0025622C"/>
    <w:rsid w:val="00263FE5"/>
    <w:rsid w:val="002754D5"/>
    <w:rsid w:val="002A1297"/>
    <w:rsid w:val="002A23A6"/>
    <w:rsid w:val="002A5ECC"/>
    <w:rsid w:val="002B7C5F"/>
    <w:rsid w:val="002D2DEA"/>
    <w:rsid w:val="002E0E1D"/>
    <w:rsid w:val="00321608"/>
    <w:rsid w:val="00323669"/>
    <w:rsid w:val="00326505"/>
    <w:rsid w:val="0034570E"/>
    <w:rsid w:val="00345D3F"/>
    <w:rsid w:val="00354C1E"/>
    <w:rsid w:val="00365006"/>
    <w:rsid w:val="00365B99"/>
    <w:rsid w:val="00366579"/>
    <w:rsid w:val="00367606"/>
    <w:rsid w:val="003740D7"/>
    <w:rsid w:val="0038125A"/>
    <w:rsid w:val="00390875"/>
    <w:rsid w:val="00395908"/>
    <w:rsid w:val="003A5EBD"/>
    <w:rsid w:val="003A63DC"/>
    <w:rsid w:val="003A76B8"/>
    <w:rsid w:val="003B1F01"/>
    <w:rsid w:val="003B515A"/>
    <w:rsid w:val="003C4220"/>
    <w:rsid w:val="003F7CD2"/>
    <w:rsid w:val="00404F04"/>
    <w:rsid w:val="00411B1B"/>
    <w:rsid w:val="00413884"/>
    <w:rsid w:val="0041750A"/>
    <w:rsid w:val="004220AA"/>
    <w:rsid w:val="004239D9"/>
    <w:rsid w:val="004414FC"/>
    <w:rsid w:val="00456A06"/>
    <w:rsid w:val="00465DF6"/>
    <w:rsid w:val="0047201B"/>
    <w:rsid w:val="00484728"/>
    <w:rsid w:val="004B1ECE"/>
    <w:rsid w:val="004B676B"/>
    <w:rsid w:val="004C4A3E"/>
    <w:rsid w:val="004D27B0"/>
    <w:rsid w:val="004E1B5B"/>
    <w:rsid w:val="00520F91"/>
    <w:rsid w:val="00533CDA"/>
    <w:rsid w:val="00541DDC"/>
    <w:rsid w:val="00547595"/>
    <w:rsid w:val="005538A2"/>
    <w:rsid w:val="00564317"/>
    <w:rsid w:val="005645AB"/>
    <w:rsid w:val="005653C9"/>
    <w:rsid w:val="00566446"/>
    <w:rsid w:val="0057616F"/>
    <w:rsid w:val="00577279"/>
    <w:rsid w:val="00580539"/>
    <w:rsid w:val="005A1097"/>
    <w:rsid w:val="005C359A"/>
    <w:rsid w:val="005D2E87"/>
    <w:rsid w:val="005E1139"/>
    <w:rsid w:val="005E4222"/>
    <w:rsid w:val="005F3114"/>
    <w:rsid w:val="005F320B"/>
    <w:rsid w:val="00600696"/>
    <w:rsid w:val="0060562A"/>
    <w:rsid w:val="00611431"/>
    <w:rsid w:val="0061313F"/>
    <w:rsid w:val="00614CA6"/>
    <w:rsid w:val="00621B3F"/>
    <w:rsid w:val="00631207"/>
    <w:rsid w:val="0063202C"/>
    <w:rsid w:val="00642D3C"/>
    <w:rsid w:val="00642F1B"/>
    <w:rsid w:val="0064342A"/>
    <w:rsid w:val="00646117"/>
    <w:rsid w:val="00654F02"/>
    <w:rsid w:val="00656B1D"/>
    <w:rsid w:val="0066035F"/>
    <w:rsid w:val="00677C7F"/>
    <w:rsid w:val="00677CE5"/>
    <w:rsid w:val="00691965"/>
    <w:rsid w:val="0069558C"/>
    <w:rsid w:val="006A3B78"/>
    <w:rsid w:val="006A482E"/>
    <w:rsid w:val="006B6039"/>
    <w:rsid w:val="006C532A"/>
    <w:rsid w:val="006E426D"/>
    <w:rsid w:val="006F05E4"/>
    <w:rsid w:val="006F1D1E"/>
    <w:rsid w:val="006F1F92"/>
    <w:rsid w:val="00707F6B"/>
    <w:rsid w:val="00720F1C"/>
    <w:rsid w:val="00761F93"/>
    <w:rsid w:val="00766E3D"/>
    <w:rsid w:val="00790949"/>
    <w:rsid w:val="007A1458"/>
    <w:rsid w:val="007B0F30"/>
    <w:rsid w:val="007B2FB0"/>
    <w:rsid w:val="007B5911"/>
    <w:rsid w:val="007C3563"/>
    <w:rsid w:val="007C4BFF"/>
    <w:rsid w:val="007D26D5"/>
    <w:rsid w:val="007E0ED9"/>
    <w:rsid w:val="007E3528"/>
    <w:rsid w:val="007F36A1"/>
    <w:rsid w:val="008037EB"/>
    <w:rsid w:val="008044D3"/>
    <w:rsid w:val="00821C64"/>
    <w:rsid w:val="00824B34"/>
    <w:rsid w:val="00830EA1"/>
    <w:rsid w:val="00853933"/>
    <w:rsid w:val="00855D44"/>
    <w:rsid w:val="0085776A"/>
    <w:rsid w:val="00860DA8"/>
    <w:rsid w:val="00863FC8"/>
    <w:rsid w:val="008648D7"/>
    <w:rsid w:val="00887337"/>
    <w:rsid w:val="008923AD"/>
    <w:rsid w:val="008942A8"/>
    <w:rsid w:val="008A0536"/>
    <w:rsid w:val="008A3A56"/>
    <w:rsid w:val="008B2C91"/>
    <w:rsid w:val="008C588A"/>
    <w:rsid w:val="008C6722"/>
    <w:rsid w:val="008D4508"/>
    <w:rsid w:val="008E476B"/>
    <w:rsid w:val="008E59E4"/>
    <w:rsid w:val="008F3BBE"/>
    <w:rsid w:val="0090244E"/>
    <w:rsid w:val="0092277D"/>
    <w:rsid w:val="009426ED"/>
    <w:rsid w:val="00954475"/>
    <w:rsid w:val="0095659E"/>
    <w:rsid w:val="009653E9"/>
    <w:rsid w:val="009671FB"/>
    <w:rsid w:val="0099157D"/>
    <w:rsid w:val="009A051F"/>
    <w:rsid w:val="009A0CDC"/>
    <w:rsid w:val="009A554E"/>
    <w:rsid w:val="009B1967"/>
    <w:rsid w:val="009B1F4F"/>
    <w:rsid w:val="009B75C8"/>
    <w:rsid w:val="009C455A"/>
    <w:rsid w:val="009C45DC"/>
    <w:rsid w:val="009D2B41"/>
    <w:rsid w:val="009D69B5"/>
    <w:rsid w:val="00A04C88"/>
    <w:rsid w:val="00A067D6"/>
    <w:rsid w:val="00A141F0"/>
    <w:rsid w:val="00A22FFB"/>
    <w:rsid w:val="00A2587E"/>
    <w:rsid w:val="00A27C7B"/>
    <w:rsid w:val="00A3201E"/>
    <w:rsid w:val="00A377A9"/>
    <w:rsid w:val="00A4232A"/>
    <w:rsid w:val="00A5470A"/>
    <w:rsid w:val="00A55476"/>
    <w:rsid w:val="00AC0297"/>
    <w:rsid w:val="00AC1F0D"/>
    <w:rsid w:val="00AD27F1"/>
    <w:rsid w:val="00AD6A00"/>
    <w:rsid w:val="00AE11A3"/>
    <w:rsid w:val="00AE19FF"/>
    <w:rsid w:val="00AF0D21"/>
    <w:rsid w:val="00AF3D08"/>
    <w:rsid w:val="00AF4285"/>
    <w:rsid w:val="00AF68F4"/>
    <w:rsid w:val="00B10290"/>
    <w:rsid w:val="00B11B70"/>
    <w:rsid w:val="00B13CC2"/>
    <w:rsid w:val="00B164A8"/>
    <w:rsid w:val="00B25FBA"/>
    <w:rsid w:val="00B325BB"/>
    <w:rsid w:val="00B47CBF"/>
    <w:rsid w:val="00B52123"/>
    <w:rsid w:val="00B53641"/>
    <w:rsid w:val="00B57FD4"/>
    <w:rsid w:val="00B66F86"/>
    <w:rsid w:val="00B77D0E"/>
    <w:rsid w:val="00B82368"/>
    <w:rsid w:val="00B87984"/>
    <w:rsid w:val="00B96C84"/>
    <w:rsid w:val="00BA286D"/>
    <w:rsid w:val="00BA59B5"/>
    <w:rsid w:val="00BA7DA2"/>
    <w:rsid w:val="00BB6F72"/>
    <w:rsid w:val="00BC5D2A"/>
    <w:rsid w:val="00BD7758"/>
    <w:rsid w:val="00BE0874"/>
    <w:rsid w:val="00BE2894"/>
    <w:rsid w:val="00BE2DB3"/>
    <w:rsid w:val="00BE3A2B"/>
    <w:rsid w:val="00BE3ADC"/>
    <w:rsid w:val="00BF5BB8"/>
    <w:rsid w:val="00C02B0C"/>
    <w:rsid w:val="00C10C04"/>
    <w:rsid w:val="00C16A38"/>
    <w:rsid w:val="00C17DE1"/>
    <w:rsid w:val="00C3282C"/>
    <w:rsid w:val="00C36741"/>
    <w:rsid w:val="00C429AC"/>
    <w:rsid w:val="00C46594"/>
    <w:rsid w:val="00C467A5"/>
    <w:rsid w:val="00C47341"/>
    <w:rsid w:val="00C62323"/>
    <w:rsid w:val="00C87151"/>
    <w:rsid w:val="00C90246"/>
    <w:rsid w:val="00C93323"/>
    <w:rsid w:val="00CC5819"/>
    <w:rsid w:val="00CC5D1A"/>
    <w:rsid w:val="00CC7B2D"/>
    <w:rsid w:val="00CD4001"/>
    <w:rsid w:val="00CD448A"/>
    <w:rsid w:val="00CE4EAE"/>
    <w:rsid w:val="00CE5DA8"/>
    <w:rsid w:val="00CE5FE6"/>
    <w:rsid w:val="00CF64D2"/>
    <w:rsid w:val="00D13E3C"/>
    <w:rsid w:val="00D154E1"/>
    <w:rsid w:val="00D170D3"/>
    <w:rsid w:val="00D20535"/>
    <w:rsid w:val="00D21E88"/>
    <w:rsid w:val="00D33F2A"/>
    <w:rsid w:val="00D73419"/>
    <w:rsid w:val="00D84C63"/>
    <w:rsid w:val="00D937E8"/>
    <w:rsid w:val="00D96E02"/>
    <w:rsid w:val="00DA12CE"/>
    <w:rsid w:val="00DA79E2"/>
    <w:rsid w:val="00DB4CA1"/>
    <w:rsid w:val="00DB58C1"/>
    <w:rsid w:val="00DB74DE"/>
    <w:rsid w:val="00DC21F5"/>
    <w:rsid w:val="00DC4C29"/>
    <w:rsid w:val="00DC593B"/>
    <w:rsid w:val="00DE3948"/>
    <w:rsid w:val="00DF3027"/>
    <w:rsid w:val="00DF491B"/>
    <w:rsid w:val="00DF5303"/>
    <w:rsid w:val="00DF54EE"/>
    <w:rsid w:val="00E15587"/>
    <w:rsid w:val="00E16912"/>
    <w:rsid w:val="00E171DA"/>
    <w:rsid w:val="00E239C6"/>
    <w:rsid w:val="00E261B1"/>
    <w:rsid w:val="00E40D21"/>
    <w:rsid w:val="00E43AEA"/>
    <w:rsid w:val="00E43EB1"/>
    <w:rsid w:val="00E44B50"/>
    <w:rsid w:val="00E45588"/>
    <w:rsid w:val="00E47825"/>
    <w:rsid w:val="00E47BDE"/>
    <w:rsid w:val="00E65058"/>
    <w:rsid w:val="00E71994"/>
    <w:rsid w:val="00E73A56"/>
    <w:rsid w:val="00E800EB"/>
    <w:rsid w:val="00E96CC4"/>
    <w:rsid w:val="00EB4B59"/>
    <w:rsid w:val="00EC02C5"/>
    <w:rsid w:val="00EC2783"/>
    <w:rsid w:val="00EC2C64"/>
    <w:rsid w:val="00EC2E3D"/>
    <w:rsid w:val="00EC589B"/>
    <w:rsid w:val="00EC59CA"/>
    <w:rsid w:val="00EE22FA"/>
    <w:rsid w:val="00EE3761"/>
    <w:rsid w:val="00EE5BD1"/>
    <w:rsid w:val="00EF0D84"/>
    <w:rsid w:val="00EF25D4"/>
    <w:rsid w:val="00EF3257"/>
    <w:rsid w:val="00F052CF"/>
    <w:rsid w:val="00F145FA"/>
    <w:rsid w:val="00F159B9"/>
    <w:rsid w:val="00F3508F"/>
    <w:rsid w:val="00F40AA8"/>
    <w:rsid w:val="00F40F9C"/>
    <w:rsid w:val="00F52835"/>
    <w:rsid w:val="00F722E7"/>
    <w:rsid w:val="00F72427"/>
    <w:rsid w:val="00F81AE2"/>
    <w:rsid w:val="00F84358"/>
    <w:rsid w:val="00F87DEB"/>
    <w:rsid w:val="00F93EDC"/>
    <w:rsid w:val="00FA2714"/>
    <w:rsid w:val="00FB5A12"/>
    <w:rsid w:val="00FD4786"/>
    <w:rsid w:val="00FD6555"/>
    <w:rsid w:val="00FF1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6C78F"/>
  <w15:chartTrackingRefBased/>
  <w15:docId w15:val="{A70501AC-2094-4CAB-B395-2A36CF314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0244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341"/>
    <w:pPr>
      <w:spacing w:line="256" w:lineRule="auto"/>
      <w:ind w:left="720"/>
      <w:contextualSpacing/>
    </w:pPr>
  </w:style>
  <w:style w:type="paragraph" w:styleId="Header">
    <w:name w:val="header"/>
    <w:basedOn w:val="Normal"/>
    <w:link w:val="HeaderChar"/>
    <w:uiPriority w:val="99"/>
    <w:unhideWhenUsed/>
    <w:rsid w:val="00345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D3F"/>
  </w:style>
  <w:style w:type="paragraph" w:styleId="Footer">
    <w:name w:val="footer"/>
    <w:basedOn w:val="Normal"/>
    <w:link w:val="FooterChar"/>
    <w:uiPriority w:val="99"/>
    <w:unhideWhenUsed/>
    <w:rsid w:val="00345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D3F"/>
  </w:style>
  <w:style w:type="character" w:customStyle="1" w:styleId="Heading4Char">
    <w:name w:val="Heading 4 Char"/>
    <w:basedOn w:val="DefaultParagraphFont"/>
    <w:link w:val="Heading4"/>
    <w:uiPriority w:val="9"/>
    <w:rsid w:val="0090244E"/>
    <w:rPr>
      <w:rFonts w:ascii="Times New Roman" w:eastAsia="Times New Roman" w:hAnsi="Times New Roman" w:cs="Times New Roman"/>
      <w:b/>
      <w:bCs/>
      <w:sz w:val="24"/>
      <w:szCs w:val="24"/>
    </w:rPr>
  </w:style>
  <w:style w:type="character" w:styleId="Strong">
    <w:name w:val="Strong"/>
    <w:basedOn w:val="DefaultParagraphFont"/>
    <w:uiPriority w:val="22"/>
    <w:qFormat/>
    <w:rsid w:val="0090244E"/>
    <w:rPr>
      <w:b/>
      <w:bCs/>
    </w:rPr>
  </w:style>
  <w:style w:type="paragraph" w:styleId="BalloonText">
    <w:name w:val="Balloon Text"/>
    <w:basedOn w:val="Normal"/>
    <w:link w:val="BalloonTextChar"/>
    <w:uiPriority w:val="99"/>
    <w:semiHidden/>
    <w:unhideWhenUsed/>
    <w:rsid w:val="001550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07E"/>
    <w:rPr>
      <w:rFonts w:ascii="Segoe UI" w:hAnsi="Segoe UI" w:cs="Segoe UI"/>
      <w:sz w:val="18"/>
      <w:szCs w:val="18"/>
    </w:rPr>
  </w:style>
  <w:style w:type="character" w:customStyle="1" w:styleId="itemname">
    <w:name w:val="item_name"/>
    <w:basedOn w:val="DefaultParagraphFont"/>
    <w:rsid w:val="00FD6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78710">
      <w:bodyDiv w:val="1"/>
      <w:marLeft w:val="0"/>
      <w:marRight w:val="0"/>
      <w:marTop w:val="0"/>
      <w:marBottom w:val="0"/>
      <w:divBdr>
        <w:top w:val="none" w:sz="0" w:space="0" w:color="auto"/>
        <w:left w:val="none" w:sz="0" w:space="0" w:color="auto"/>
        <w:bottom w:val="none" w:sz="0" w:space="0" w:color="auto"/>
        <w:right w:val="none" w:sz="0" w:space="0" w:color="auto"/>
      </w:divBdr>
    </w:div>
    <w:div w:id="699739363">
      <w:bodyDiv w:val="1"/>
      <w:marLeft w:val="0"/>
      <w:marRight w:val="0"/>
      <w:marTop w:val="0"/>
      <w:marBottom w:val="0"/>
      <w:divBdr>
        <w:top w:val="none" w:sz="0" w:space="0" w:color="auto"/>
        <w:left w:val="none" w:sz="0" w:space="0" w:color="auto"/>
        <w:bottom w:val="none" w:sz="0" w:space="0" w:color="auto"/>
        <w:right w:val="none" w:sz="0" w:space="0" w:color="auto"/>
      </w:divBdr>
    </w:div>
    <w:div w:id="704908736">
      <w:bodyDiv w:val="1"/>
      <w:marLeft w:val="0"/>
      <w:marRight w:val="0"/>
      <w:marTop w:val="0"/>
      <w:marBottom w:val="0"/>
      <w:divBdr>
        <w:top w:val="none" w:sz="0" w:space="0" w:color="auto"/>
        <w:left w:val="none" w:sz="0" w:space="0" w:color="auto"/>
        <w:bottom w:val="none" w:sz="0" w:space="0" w:color="auto"/>
        <w:right w:val="none" w:sz="0" w:space="0" w:color="auto"/>
      </w:divBdr>
      <w:divsChild>
        <w:div w:id="1168328223">
          <w:marLeft w:val="0"/>
          <w:marRight w:val="0"/>
          <w:marTop w:val="0"/>
          <w:marBottom w:val="0"/>
          <w:divBdr>
            <w:top w:val="none" w:sz="0" w:space="0" w:color="auto"/>
            <w:left w:val="none" w:sz="0" w:space="0" w:color="auto"/>
            <w:bottom w:val="none" w:sz="0" w:space="0" w:color="auto"/>
            <w:right w:val="none" w:sz="0" w:space="0" w:color="auto"/>
          </w:divBdr>
          <w:divsChild>
            <w:div w:id="1929734520">
              <w:marLeft w:val="0"/>
              <w:marRight w:val="0"/>
              <w:marTop w:val="0"/>
              <w:marBottom w:val="0"/>
              <w:divBdr>
                <w:top w:val="none" w:sz="0" w:space="0" w:color="auto"/>
                <w:left w:val="none" w:sz="0" w:space="0" w:color="auto"/>
                <w:bottom w:val="none" w:sz="0" w:space="0" w:color="auto"/>
                <w:right w:val="none" w:sz="0" w:space="0" w:color="auto"/>
              </w:divBdr>
              <w:divsChild>
                <w:div w:id="160021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074820">
      <w:bodyDiv w:val="1"/>
      <w:marLeft w:val="0"/>
      <w:marRight w:val="0"/>
      <w:marTop w:val="0"/>
      <w:marBottom w:val="0"/>
      <w:divBdr>
        <w:top w:val="none" w:sz="0" w:space="0" w:color="auto"/>
        <w:left w:val="none" w:sz="0" w:space="0" w:color="auto"/>
        <w:bottom w:val="none" w:sz="0" w:space="0" w:color="auto"/>
        <w:right w:val="none" w:sz="0" w:space="0" w:color="auto"/>
      </w:divBdr>
    </w:div>
    <w:div w:id="907962477">
      <w:bodyDiv w:val="1"/>
      <w:marLeft w:val="0"/>
      <w:marRight w:val="0"/>
      <w:marTop w:val="0"/>
      <w:marBottom w:val="0"/>
      <w:divBdr>
        <w:top w:val="none" w:sz="0" w:space="0" w:color="auto"/>
        <w:left w:val="none" w:sz="0" w:space="0" w:color="auto"/>
        <w:bottom w:val="none" w:sz="0" w:space="0" w:color="auto"/>
        <w:right w:val="none" w:sz="0" w:space="0" w:color="auto"/>
      </w:divBdr>
    </w:div>
    <w:div w:id="933588400">
      <w:bodyDiv w:val="1"/>
      <w:marLeft w:val="0"/>
      <w:marRight w:val="0"/>
      <w:marTop w:val="0"/>
      <w:marBottom w:val="0"/>
      <w:divBdr>
        <w:top w:val="none" w:sz="0" w:space="0" w:color="auto"/>
        <w:left w:val="none" w:sz="0" w:space="0" w:color="auto"/>
        <w:bottom w:val="none" w:sz="0" w:space="0" w:color="auto"/>
        <w:right w:val="none" w:sz="0" w:space="0" w:color="auto"/>
      </w:divBdr>
    </w:div>
    <w:div w:id="1298485879">
      <w:bodyDiv w:val="1"/>
      <w:marLeft w:val="0"/>
      <w:marRight w:val="0"/>
      <w:marTop w:val="0"/>
      <w:marBottom w:val="0"/>
      <w:divBdr>
        <w:top w:val="none" w:sz="0" w:space="0" w:color="auto"/>
        <w:left w:val="none" w:sz="0" w:space="0" w:color="auto"/>
        <w:bottom w:val="none" w:sz="0" w:space="0" w:color="auto"/>
        <w:right w:val="none" w:sz="0" w:space="0" w:color="auto"/>
      </w:divBdr>
    </w:div>
    <w:div w:id="1642153822">
      <w:bodyDiv w:val="1"/>
      <w:marLeft w:val="0"/>
      <w:marRight w:val="0"/>
      <w:marTop w:val="0"/>
      <w:marBottom w:val="0"/>
      <w:divBdr>
        <w:top w:val="none" w:sz="0" w:space="0" w:color="auto"/>
        <w:left w:val="none" w:sz="0" w:space="0" w:color="auto"/>
        <w:bottom w:val="none" w:sz="0" w:space="0" w:color="auto"/>
        <w:right w:val="none" w:sz="0" w:space="0" w:color="auto"/>
      </w:divBdr>
    </w:div>
    <w:div w:id="1668750669">
      <w:bodyDiv w:val="1"/>
      <w:marLeft w:val="0"/>
      <w:marRight w:val="0"/>
      <w:marTop w:val="0"/>
      <w:marBottom w:val="0"/>
      <w:divBdr>
        <w:top w:val="none" w:sz="0" w:space="0" w:color="auto"/>
        <w:left w:val="none" w:sz="0" w:space="0" w:color="auto"/>
        <w:bottom w:val="none" w:sz="0" w:space="0" w:color="auto"/>
        <w:right w:val="none" w:sz="0" w:space="0" w:color="auto"/>
      </w:divBdr>
    </w:div>
    <w:div w:id="1803307270">
      <w:bodyDiv w:val="1"/>
      <w:marLeft w:val="0"/>
      <w:marRight w:val="0"/>
      <w:marTop w:val="0"/>
      <w:marBottom w:val="0"/>
      <w:divBdr>
        <w:top w:val="none" w:sz="0" w:space="0" w:color="auto"/>
        <w:left w:val="none" w:sz="0" w:space="0" w:color="auto"/>
        <w:bottom w:val="none" w:sz="0" w:space="0" w:color="auto"/>
        <w:right w:val="none" w:sz="0" w:space="0" w:color="auto"/>
      </w:divBdr>
    </w:div>
    <w:div w:id="202790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edit/data/mouse_drug_data.csv"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A6A40-0CB2-4B40-939C-6F108B1FE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1777</TotalTime>
  <Pages>4</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Lin</dc:creator>
  <cp:keywords/>
  <dc:description/>
  <cp:lastModifiedBy>Cheng Lin</cp:lastModifiedBy>
  <cp:revision>332</cp:revision>
  <cp:lastPrinted>2019-11-15T18:01:00Z</cp:lastPrinted>
  <dcterms:created xsi:type="dcterms:W3CDTF">2019-11-13T15:45:00Z</dcterms:created>
  <dcterms:modified xsi:type="dcterms:W3CDTF">2019-12-21T04:59:00Z</dcterms:modified>
</cp:coreProperties>
</file>