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470F6">
      <w:pPr>
        <w:pStyle w:val="31"/>
        <w:spacing w:before="0" w:after="160" w:line="240" w:lineRule="auto"/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项目文件自动识别命名规范确认稿</w:t>
      </w:r>
    </w:p>
    <w:p w14:paraId="53C79718">
      <w:pPr>
        <w:spacing w:before="0" w:after="180" w:line="240" w:lineRule="auto"/>
        <w:jc w:val="center"/>
      </w:pPr>
      <w:r>
        <w:rPr>
          <w:rFonts w:ascii="微软雅黑" w:hAnsi="微软雅黑" w:eastAsia="微软雅黑"/>
          <w:b w:val="0"/>
          <w:color w:val="5A6672"/>
          <w:sz w:val="21"/>
        </w:rPr>
        <w:t>用于确认新建项目拖入文件夹时的文件自动归类规则</w:t>
      </w:r>
    </w:p>
    <w:p w14:paraId="3CE1D256">
      <w:pPr>
        <w:spacing w:before="0" w:after="100" w:line="324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系统当前主要依据文件名关键词、文件格式和少量父文件夹名称进行自动归类；未识别文件不会默认上传，但可在上传前手动归类。</w:t>
      </w:r>
    </w:p>
    <w:p w14:paraId="5BB90D0B">
      <w:pPr>
        <w:pStyle w:val="3"/>
        <w:keepNext/>
        <w:spacing w:before="200" w:after="100" w:line="264" w:lineRule="auto"/>
      </w:pPr>
      <w:r>
        <w:rPr>
          <w:rFonts w:ascii="微软雅黑" w:hAnsi="微软雅黑" w:eastAsia="微软雅黑"/>
          <w:b/>
          <w:color w:val="000000"/>
          <w:sz w:val="28"/>
        </w:rPr>
        <w:t>一 当前识别范围和基本条件</w:t>
      </w:r>
    </w:p>
    <w:p w14:paraId="7932C325">
      <w:pPr>
        <w:pStyle w:val="16"/>
        <w:spacing w:before="0" w:after="6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拖入项目文件夹后，系统会递归扫描其子文件夹。</w:t>
      </w:r>
    </w:p>
    <w:p w14:paraId="60E466FA">
      <w:pPr>
        <w:pStyle w:val="16"/>
        <w:spacing w:before="0" w:after="6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当前仅扫描 PDF、XLS、XLSX 文件；以“.”或“~$”开头的文件，以及 .tmp 临时文件会被忽略。</w:t>
      </w:r>
    </w:p>
    <w:p w14:paraId="1E2810AC">
      <w:pPr>
        <w:pStyle w:val="16"/>
        <w:spacing w:before="0" w:after="6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识别使用不含扩展名的文件名。关键词通常为“包含即命中”；扩展名不区分大小写。</w:t>
      </w:r>
    </w:p>
    <w:p w14:paraId="5F89E407">
      <w:pPr>
        <w:pStyle w:val="16"/>
        <w:spacing w:before="0" w:after="6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识别优先级为：项目方实测汇总表、容量指标核查表、规划复核文件、合同文件、实测报告。一个文件命中前一类别后不再继续判断。</w:t>
      </w:r>
    </w:p>
    <w:p w14:paraId="747D47AD">
      <w:pPr>
        <w:pStyle w:val="16"/>
        <w:spacing w:before="0" w:after="60" w:line="300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规划复核类别受系统功能开关控制；关闭时不会在新建项目智能导入中自动归类。</w:t>
      </w:r>
      <w:bookmarkStart w:id="0" w:name="_GoBack"/>
      <w:bookmarkEnd w:id="0"/>
    </w:p>
    <w:p w14:paraId="0B814195">
      <w:pPr>
        <w:pStyle w:val="3"/>
        <w:keepNext/>
        <w:spacing w:before="200" w:after="100" w:line="264" w:lineRule="auto"/>
      </w:pPr>
      <w:r>
        <w:rPr>
          <w:rFonts w:ascii="微软雅黑" w:hAnsi="微软雅黑" w:eastAsia="微软雅黑"/>
          <w:b/>
          <w:color w:val="000000"/>
          <w:sz w:val="28"/>
        </w:rPr>
        <w:t>二 当前自动识别命名规则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6"/>
        <w:gridCol w:w="3756"/>
        <w:gridCol w:w="3756"/>
        <w:gridCol w:w="3756"/>
      </w:tblGrid>
      <w:tr w14:paraId="2CD56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5884FF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000FF"/>
                <w:sz w:val="16"/>
              </w:rPr>
              <w:t>文件类别</w:t>
            </w:r>
          </w:p>
        </w:tc>
        <w:tc>
          <w:tcPr>
            <w:tcW w:w="96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CD21F5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000FF"/>
                <w:sz w:val="16"/>
              </w:rPr>
              <w:t>文件格式</w:t>
            </w:r>
          </w:p>
        </w:tc>
        <w:tc>
          <w:tcPr>
            <w:tcW w:w="567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99A6A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000FF"/>
                <w:sz w:val="16"/>
              </w:rPr>
              <w:t>当前自动识别规则</w:t>
            </w:r>
          </w:p>
        </w:tc>
        <w:tc>
          <w:tcPr>
            <w:tcW w:w="289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39234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color w:val="0000FF"/>
                <w:sz w:val="16"/>
              </w:rPr>
              <w:t>可识别命名示例</w:t>
            </w:r>
          </w:p>
        </w:tc>
      </w:tr>
      <w:tr w14:paraId="78875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83C50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合同文件</w:t>
            </w:r>
          </w:p>
        </w:tc>
        <w:tc>
          <w:tcPr>
            <w:tcW w:w="96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9F781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PDF</w:t>
            </w:r>
          </w:p>
        </w:tc>
        <w:tc>
          <w:tcPr>
            <w:tcW w:w="567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6F8581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文件名包含：出让合同、国有建设用地、国土出让、土地出让、国土合同或补充合同。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若同时含有“实测、测绘、汇总、复核、容量指标”之一，则不归为合同文件。</w:t>
            </w:r>
          </w:p>
        </w:tc>
        <w:tc>
          <w:tcPr>
            <w:tcW w:w="289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A32CA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国有建设用地使用权出让合同.pdf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项目补充合同.pdf</w:t>
            </w:r>
          </w:p>
        </w:tc>
      </w:tr>
      <w:tr w14:paraId="0A1A4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B8C15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实测报告</w:t>
            </w:r>
          </w:p>
        </w:tc>
        <w:tc>
          <w:tcPr>
            <w:tcW w:w="96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D1266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PDF</w:t>
            </w:r>
          </w:p>
        </w:tc>
        <w:tc>
          <w:tcPr>
            <w:tcW w:w="567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153F3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文件名包含：实测报告、测绘成果报告、测绘报告、实测绘成果或预测报告；也支持常见楼栋名，如“1栋”“1#栋”“#1栋”“A1栋”“A1-A2栋”、带楼栋号的楼盘表，以及文件名恰好为“地下室”“垃圾站”“幼儿园”。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如果父文件夹名称含“实测报告、实测成果、测绘成果报告、实测绘成果、二次实测”，目录内未命中排除词的 PDF 也会识别为实测报告。</w:t>
            </w:r>
          </w:p>
        </w:tc>
        <w:tc>
          <w:tcPr>
            <w:tcW w:w="289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69E1F3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3栋.pdf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A1栋.pdf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2栋楼盘表.pdf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项目实测报告.pdf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实测成果/任意名称.pdf</w:t>
            </w:r>
          </w:p>
        </w:tc>
      </w:tr>
      <w:tr w14:paraId="2ED0A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4334D5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规划复核文件</w:t>
            </w:r>
          </w:p>
        </w:tc>
        <w:tc>
          <w:tcPr>
            <w:tcW w:w="96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1E7D0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PDF</w:t>
            </w:r>
          </w:p>
        </w:tc>
        <w:tc>
          <w:tcPr>
            <w:tcW w:w="567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D08DD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文件名包含：规划复核、面积复核或国土复核。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若同时含有“实测报告、出让合同、汇总”之一，则不归为规划复核文件。该类别是否启用受系统功能开关控制。</w:t>
            </w:r>
          </w:p>
        </w:tc>
        <w:tc>
          <w:tcPr>
            <w:tcW w:w="289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D22A5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项目规划复核.pdf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建设工程面积复核表.pdf</w:t>
            </w:r>
          </w:p>
        </w:tc>
      </w:tr>
      <w:tr w14:paraId="4675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147F03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容量指标核查表</w:t>
            </w:r>
          </w:p>
        </w:tc>
        <w:tc>
          <w:tcPr>
            <w:tcW w:w="96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E2E880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PDF</w:t>
            </w:r>
          </w:p>
        </w:tc>
        <w:tc>
          <w:tcPr>
            <w:tcW w:w="567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62646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文件名包含：容量指标核查或容量指标。</w:t>
            </w:r>
          </w:p>
        </w:tc>
        <w:tc>
          <w:tcPr>
            <w:tcW w:w="289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DC67B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项目容量指标核查表.pdf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容量指标复核稿.pdf</w:t>
            </w:r>
          </w:p>
        </w:tc>
      </w:tr>
      <w:tr w14:paraId="7D594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FF334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项目方实测汇总表</w:t>
            </w:r>
          </w:p>
        </w:tc>
        <w:tc>
          <w:tcPr>
            <w:tcW w:w="963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279A2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XLS 或 XLSX</w:t>
            </w:r>
          </w:p>
        </w:tc>
        <w:tc>
          <w:tcPr>
            <w:tcW w:w="5670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AA227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文件名包含：房产实测信息汇总、实测汇总或实测信息汇总。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文件名含“模板”时不自动识别。</w:t>
            </w:r>
          </w:p>
        </w:tc>
        <w:tc>
          <w:tcPr>
            <w:tcW w:w="289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8E7EF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房产实测信息汇总.xlsx</w:t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一期实测汇总.xls</w:t>
            </w:r>
          </w:p>
        </w:tc>
      </w:tr>
    </w:tbl>
    <w:p w14:paraId="24707D2D">
      <w:pPr>
        <w:pStyle w:val="3"/>
        <w:keepNext/>
        <w:spacing w:before="200" w:after="100" w:line="264" w:lineRule="auto"/>
      </w:pPr>
      <w:r>
        <w:rPr>
          <w:rFonts w:ascii="微软雅黑" w:hAnsi="微软雅黑" w:eastAsia="微软雅黑"/>
          <w:b/>
          <w:color w:val="000000"/>
          <w:sz w:val="28"/>
        </w:rPr>
        <w:t>三 实测报告排除规则</w:t>
      </w:r>
    </w:p>
    <w:p w14:paraId="1D619569">
      <w:pPr>
        <w:spacing w:before="0" w:after="100" w:line="324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文件名含“汇总、出让合同、复核表、容量指标、竣备表、楼盘表确认、分层平面图、房屋分层”时，不按实测报告识别；文件名以“确认书”结尾时也不按实测报告识别。以上排除规则即使文件位于实测报告目录中仍然有效。</w:t>
      </w:r>
    </w:p>
    <w:p w14:paraId="0AF49735">
      <w:pPr>
        <w:spacing w:before="0" w:after="100" w:line="324" w:lineRule="auto"/>
      </w:pPr>
      <w:r>
        <w:rPr>
          <w:rFonts w:ascii="微软雅黑" w:hAnsi="微软雅黑" w:eastAsia="微软雅黑"/>
          <w:b/>
          <w:color w:val="1F2937"/>
          <w:sz w:val="21"/>
        </w:rPr>
        <w:t>楼栋字母规则</w:t>
      </w:r>
      <w:r>
        <w:rPr>
          <w:rFonts w:ascii="微软雅黑" w:hAnsi="微软雅黑" w:eastAsia="微软雅黑"/>
          <w:b w:val="0"/>
          <w:color w:val="1F2937"/>
          <w:sz w:val="21"/>
        </w:rPr>
        <w:t>当前只匹配大写字母，例如 A1栋、A1-A2栋；小写字母、全角符号、特殊连接符及其他写法需由贵方确认是否纳入。</w:t>
      </w:r>
    </w:p>
    <w:p w14:paraId="130D910F">
      <w:r>
        <w:br w:type="page"/>
      </w:r>
    </w:p>
    <w:p w14:paraId="3B2A83DD"/>
    <w:sectPr>
      <w:pgSz w:w="16838" w:h="11906" w:orient="landscape"/>
      <w:pgMar w:top="794" w:right="907" w:bottom="680" w:left="90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2D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1760</Words>
  <Characters>1885</Characters>
  <Lines>0</Lines>
  <Paragraphs>0</Paragraphs>
  <TotalTime>10</TotalTime>
  <ScaleCrop>false</ScaleCrop>
  <LinksUpToDate>false</LinksUpToDate>
  <CharactersWithSpaces>1947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王博伦0384</cp:lastModifiedBy>
  <dcterms:modified xsi:type="dcterms:W3CDTF">2026-09-22T13:04:55Z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eyJoZGlkIjoiMmZlN2M2MjEyMDFiNzU2OTJlNTU2YWVlNTk3YjViN2YiLCJ1c2VySWQiOiIxODk3ODE0Njc2In0=</vt:lpwstr>
  </property>
  <property fmtid="{D5CDD505-2E9C-101B-9397-08002B2CF9AE}" pid="3" name="KSOProductBuildVer">
    <vt:lpwstr>2052-12.1.0.28505</vt:lpwstr>
  </property>
  <property fmtid="{D5CDD505-2E9C-101B-9397-08002B2CF9AE}" pid="4" name="ICV">
    <vt:lpwstr>F6E3CA5008604FC4AD82560C22B8A38E_12</vt:lpwstr>
  </property>
</Properties>
</file>