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1F644" w14:textId="4F4E15D5" w:rsidR="00E41631" w:rsidRDefault="00FC3AB1" w:rsidP="005D5DAB">
      <w:pPr>
        <w:pStyle w:val="1"/>
      </w:pPr>
      <w:r w:rsidRPr="00E41631">
        <w:t>Introduction</w:t>
      </w:r>
    </w:p>
    <w:p w14:paraId="17081D3F" w14:textId="77777777" w:rsidR="0065097C" w:rsidRPr="0065097C" w:rsidRDefault="0065097C" w:rsidP="005D5DAB">
      <w:r w:rsidRPr="0065097C">
        <w:t xml:space="preserve">Citation counts, the number of times that research is cited, are predominantly used to assess the academic impact of research (Daud et al., 2019). A large body of scholars employs such metrics to study the correlations between linguistic features and the citation performance of academic papers. </w:t>
      </w:r>
    </w:p>
    <w:p w14:paraId="2D56BF0C" w14:textId="77777777" w:rsidR="0065097C" w:rsidRPr="0065097C" w:rsidRDefault="0065097C" w:rsidP="005D5DAB">
      <w:r w:rsidRPr="0065097C">
        <w:t xml:space="preserve">For example, Wang et al. (2023) studied the effect of the Chinese phrase </w:t>
      </w:r>
      <w:proofErr w:type="spellStart"/>
      <w:r w:rsidRPr="0065097C">
        <w:rPr>
          <w:i/>
          <w:iCs/>
        </w:rPr>
        <w:t>jiyu</w:t>
      </w:r>
      <w:proofErr w:type="spellEnd"/>
      <w:r w:rsidRPr="0065097C">
        <w:rPr>
          <w:i/>
          <w:iCs/>
        </w:rPr>
        <w:t xml:space="preserve"> </w:t>
      </w:r>
      <w:r w:rsidRPr="0065097C">
        <w:t>(</w:t>
      </w:r>
      <w:r w:rsidRPr="0065097C">
        <w:rPr>
          <w:rFonts w:ascii="宋体" w:eastAsia="宋体" w:hAnsi="宋体" w:cs="宋体" w:hint="eastAsia"/>
        </w:rPr>
        <w:t>基于</w:t>
      </w:r>
      <w:r w:rsidRPr="0065097C">
        <w:t xml:space="preserve">), which means “based on”, and the phrase </w:t>
      </w:r>
      <w:proofErr w:type="spellStart"/>
      <w:r w:rsidRPr="0065097C">
        <w:rPr>
          <w:i/>
          <w:iCs/>
        </w:rPr>
        <w:t>kaolv</w:t>
      </w:r>
      <w:proofErr w:type="spellEnd"/>
      <w:r w:rsidRPr="0065097C">
        <w:t xml:space="preserve"> (</w:t>
      </w:r>
      <w:r w:rsidRPr="0065097C">
        <w:rPr>
          <w:rFonts w:ascii="宋体" w:eastAsia="宋体" w:hAnsi="宋体" w:cs="宋体" w:hint="eastAsia"/>
        </w:rPr>
        <w:t>考虑</w:t>
      </w:r>
      <w:r w:rsidRPr="0065097C">
        <w:t>), which means “in consideration of”, on the academic impact of research embedded within paper titles. Similarly, Zhu and Liu (2023) analyzed the relationship between online attention and linguistic features of article titles.</w:t>
      </w:r>
    </w:p>
    <w:p w14:paraId="73EBFBEF" w14:textId="77777777" w:rsidR="0065097C" w:rsidRPr="0065097C" w:rsidRDefault="0065097C" w:rsidP="005D5DAB">
      <w:r w:rsidRPr="0065097C">
        <w:t>However, to the best of our knowledge, previous studies rarely examine how an abstract can affect the academic impact of research. Actually, in most cases, researchers merely study the relationship between titles and academic impact. Nevertheless, more attention should be paid to abstracts, because the quality of abstracts equally matters, especially when readers are primarily attracted by a compelling title while being discouraged by a poorly written abstract. In such cases, readers may miss an excellent article.</w:t>
      </w:r>
    </w:p>
    <w:p w14:paraId="3F2CF217" w14:textId="77777777" w:rsidR="0065097C" w:rsidRPr="0065097C" w:rsidRDefault="0065097C" w:rsidP="005D5DAB">
      <w:r w:rsidRPr="0065097C">
        <w:t xml:space="preserve">This study aims to extract the linguistic features of abstracts. To define our data scope and to secure a sufficient sample size, we need to narrow down our scope. Finally, we choose the field of corrosion science, which has a large number of papers with standardized data reporting norms. Also, it is a field that we are relatively familiar with. Furthermore, we seek to find a probable academic impact facilitator and predictor in abstract writing. </w:t>
      </w:r>
    </w:p>
    <w:p w14:paraId="3A503658" w14:textId="77777777" w:rsidR="0065097C" w:rsidRPr="0065097C" w:rsidRDefault="0065097C" w:rsidP="005D5DAB">
      <w:r w:rsidRPr="0065097C">
        <w:t>Two main questions are studied in this paper:</w:t>
      </w:r>
    </w:p>
    <w:p w14:paraId="3241AD94" w14:textId="77777777" w:rsidR="0065097C" w:rsidRPr="0065097C" w:rsidRDefault="0065097C" w:rsidP="005D5DAB">
      <w:r w:rsidRPr="0065097C">
        <w:t>(1) What is the relationship between the linguistic features of abstracts and the citation counts of research articles?</w:t>
      </w:r>
    </w:p>
    <w:p w14:paraId="1CACD7EA" w14:textId="77777777" w:rsidR="0065097C" w:rsidRPr="0065097C" w:rsidRDefault="0065097C" w:rsidP="005D5DAB">
      <w:r w:rsidRPr="0065097C">
        <w:t>(2) Which linguistic feature of abstract is most suitable for citation counts prediction?</w:t>
      </w:r>
    </w:p>
    <w:p w14:paraId="2DE3FAFC" w14:textId="77777777" w:rsidR="0065097C" w:rsidRPr="0065097C" w:rsidRDefault="0065097C" w:rsidP="005D5DAB">
      <w:r w:rsidRPr="0065097C">
        <w:t>We will adapt the strategy of machine-learning to extract some specific features, which will be expatiated in Methods.</w:t>
      </w:r>
    </w:p>
    <w:p w14:paraId="738A2DB3" w14:textId="77777777" w:rsidR="0065097C" w:rsidRPr="0065097C" w:rsidRDefault="0065097C" w:rsidP="005D5DAB"/>
    <w:p w14:paraId="22FCAD37" w14:textId="677CACE5" w:rsidR="009F5973" w:rsidRPr="00E41631" w:rsidRDefault="000D4242" w:rsidP="005D5DAB">
      <w:pPr>
        <w:pStyle w:val="1"/>
      </w:pPr>
      <w:r w:rsidRPr="00E41631">
        <w:lastRenderedPageBreak/>
        <w:t>Method</w:t>
      </w:r>
    </w:p>
    <w:p w14:paraId="4E50EDBE" w14:textId="105512D8" w:rsidR="000D4242" w:rsidRPr="00E41631" w:rsidRDefault="00232413" w:rsidP="005D5DAB">
      <w:pPr>
        <w:pStyle w:val="2"/>
      </w:pPr>
      <w:r w:rsidRPr="00E41631">
        <w:t>Material</w:t>
      </w:r>
    </w:p>
    <w:p w14:paraId="4FF1B514" w14:textId="2F84F7E0" w:rsidR="00550F05" w:rsidRDefault="00550F05" w:rsidP="005D5DAB">
      <w:pPr>
        <w:pStyle w:val="3"/>
      </w:pPr>
      <w:r w:rsidRPr="00E41631">
        <w:t>Corpus Construction</w:t>
      </w:r>
    </w:p>
    <w:p w14:paraId="61A6AC72" w14:textId="3190BE25" w:rsidR="004D44AF" w:rsidRPr="00AF15A4" w:rsidRDefault="004D44AF" w:rsidP="005D5DAB">
      <w:r w:rsidRPr="004B3871">
        <w:t xml:space="preserve">The corpus employed by this </w:t>
      </w:r>
      <w:r w:rsidR="007373BD" w:rsidRPr="004B3871">
        <w:t xml:space="preserve">research is </w:t>
      </w:r>
      <w:r w:rsidR="00D953C3" w:rsidRPr="004B3871">
        <w:t xml:space="preserve">the abstracts </w:t>
      </w:r>
      <w:r w:rsidR="00A85701" w:rsidRPr="004B3871">
        <w:t xml:space="preserve">of the research articles published by </w:t>
      </w:r>
      <w:r w:rsidR="00A85701" w:rsidRPr="004B3871">
        <w:rPr>
          <w:i/>
          <w:iCs/>
        </w:rPr>
        <w:t>Corrosion Science</w:t>
      </w:r>
      <w:r w:rsidR="00E95E13" w:rsidRPr="004B3871">
        <w:rPr>
          <w:i/>
          <w:iCs/>
        </w:rPr>
        <w:t xml:space="preserve"> </w:t>
      </w:r>
      <w:r w:rsidR="00E95E13" w:rsidRPr="004B3871">
        <w:t xml:space="preserve">from January 2023 to May 2026. </w:t>
      </w:r>
      <w:r w:rsidR="00112BF0">
        <w:rPr>
          <w:rFonts w:hint="eastAsia"/>
        </w:rPr>
        <w:t>The data source is</w:t>
      </w:r>
      <w:r w:rsidR="00B03D08">
        <w:rPr>
          <w:rFonts w:hint="eastAsia"/>
        </w:rPr>
        <w:t xml:space="preserve"> OpenAlex, a</w:t>
      </w:r>
      <w:r w:rsidR="00A50325">
        <w:rPr>
          <w:rFonts w:hint="eastAsia"/>
        </w:rPr>
        <w:t>n open</w:t>
      </w:r>
      <w:r w:rsidR="003C2337">
        <w:rPr>
          <w:rFonts w:hint="eastAsia"/>
        </w:rPr>
        <w:t>-</w:t>
      </w:r>
      <w:r w:rsidR="00A50325">
        <w:rPr>
          <w:rFonts w:hint="eastAsia"/>
        </w:rPr>
        <w:t xml:space="preserve">source tool </w:t>
      </w:r>
      <w:r w:rsidR="00D43FCE">
        <w:rPr>
          <w:rFonts w:hint="eastAsia"/>
        </w:rPr>
        <w:t>that</w:t>
      </w:r>
      <w:r w:rsidR="00A50325">
        <w:rPr>
          <w:rFonts w:hint="eastAsia"/>
        </w:rPr>
        <w:t xml:space="preserve"> catalog</w:t>
      </w:r>
      <w:r w:rsidR="000E0627">
        <w:rPr>
          <w:rFonts w:hint="eastAsia"/>
        </w:rPr>
        <w:t>s sc</w:t>
      </w:r>
      <w:r w:rsidR="00FF54E2">
        <w:rPr>
          <w:rFonts w:hint="eastAsia"/>
        </w:rPr>
        <w:t xml:space="preserve">holarly works and their </w:t>
      </w:r>
      <w:r w:rsidR="00AE3A47">
        <w:rPr>
          <w:rFonts w:hint="eastAsia"/>
        </w:rPr>
        <w:t>metadata</w:t>
      </w:r>
      <w:r w:rsidR="00D43FCE">
        <w:rPr>
          <w:rFonts w:hint="eastAsia"/>
        </w:rPr>
        <w:t xml:space="preserve"> </w:t>
      </w:r>
      <w:r w:rsidR="004A5908">
        <w:rPr>
          <w:rFonts w:hint="eastAsia"/>
        </w:rPr>
        <w:t>includ</w:t>
      </w:r>
      <w:r w:rsidR="00D43FCE">
        <w:rPr>
          <w:rFonts w:hint="eastAsia"/>
        </w:rPr>
        <w:t>ing</w:t>
      </w:r>
      <w:r w:rsidR="004A5908">
        <w:rPr>
          <w:rFonts w:hint="eastAsia"/>
        </w:rPr>
        <w:t xml:space="preserve"> the Digital Object Identifier (DOI), title, year of publication and citation counts</w:t>
      </w:r>
      <w:r w:rsidR="008602CE">
        <w:rPr>
          <w:rFonts w:hint="eastAsia"/>
        </w:rPr>
        <w:t>.</w:t>
      </w:r>
      <w:r w:rsidR="00FF54E2">
        <w:rPr>
          <w:rFonts w:hint="eastAsia"/>
        </w:rPr>
        <w:t xml:space="preserve"> </w:t>
      </w:r>
      <w:r w:rsidR="0050555E">
        <w:rPr>
          <w:rFonts w:hint="eastAsia"/>
        </w:rPr>
        <w:t xml:space="preserve">OpenAlex has been proved as a reliable </w:t>
      </w:r>
      <w:r w:rsidR="00110352">
        <w:rPr>
          <w:rFonts w:hint="eastAsia"/>
        </w:rPr>
        <w:t>data source and it provides a</w:t>
      </w:r>
      <w:r w:rsidR="00E43CEF">
        <w:rPr>
          <w:rFonts w:hint="eastAsia"/>
        </w:rPr>
        <w:t>n</w:t>
      </w:r>
      <w:r w:rsidR="00110352">
        <w:rPr>
          <w:rFonts w:hint="eastAsia"/>
        </w:rPr>
        <w:t xml:space="preserve"> eas</w:t>
      </w:r>
      <w:r w:rsidR="00E43CEF">
        <w:rPr>
          <w:rFonts w:hint="eastAsia"/>
        </w:rPr>
        <w:t>y</w:t>
      </w:r>
      <w:r w:rsidR="00110352">
        <w:rPr>
          <w:rFonts w:hint="eastAsia"/>
        </w:rPr>
        <w:t xml:space="preserve"> way for </w:t>
      </w:r>
      <w:proofErr w:type="spellStart"/>
      <w:r w:rsidR="00CB753D">
        <w:rPr>
          <w:rFonts w:hint="eastAsia"/>
        </w:rPr>
        <w:t>scientometric</w:t>
      </w:r>
      <w:proofErr w:type="spellEnd"/>
      <w:r w:rsidR="00CB753D">
        <w:rPr>
          <w:rFonts w:hint="eastAsia"/>
        </w:rPr>
        <w:t xml:space="preserve"> researchers to </w:t>
      </w:r>
      <w:r w:rsidR="00756888">
        <w:rPr>
          <w:rFonts w:hint="eastAsia"/>
        </w:rPr>
        <w:t xml:space="preserve">conduct </w:t>
      </w:r>
      <w:r w:rsidR="00756888">
        <w:t>quantitative</w:t>
      </w:r>
      <w:r w:rsidR="00756888">
        <w:rPr>
          <w:rFonts w:hint="eastAsia"/>
        </w:rPr>
        <w:t xml:space="preserve"> analysis.</w:t>
      </w:r>
      <w:r w:rsidR="009D6618">
        <w:rPr>
          <w:rFonts w:hint="eastAsia"/>
        </w:rPr>
        <w:t xml:space="preserve"> </w:t>
      </w:r>
      <w:r w:rsidR="009D6618">
        <w:fldChar w:fldCharType="begin"/>
      </w:r>
      <w:r w:rsidR="009D6618">
        <w:instrText xml:space="preserve"> ADDIN ZOTERO_ITEM CSL_CITATION {"citationID":"OuJGZNAb","properties":{"unsorted":false,"formattedCitation":"(Culbert et al., 2025)","plainCitation":"(Culbert et al., 2025)","noteIndex":0},"citationItems":[{"id":616,"uris":["http://zotero.org/users/12104488/items/GD8YPDQ5"],"itemData":{"id":616,"type":"article-journal","abstract":"OpenAlex is a promising open source of scholarly metadata, and competitor to established proprietary sources, such as the Web of Science and Scopus. As OpenAlex provides its data freely and openly, it permits researchers to perform bibliometric studies that can be reproduced in the community without licensing barriers. However, as OpenAlex is a rapidly evolving source and the data contained within is expanding and also quickly changing, the question naturally arises as to the trustworthiness of its data. In this report, we will study the reference coverage and selected metadata within each database and compare them with each other to help address this open question in bibliometrics. In our large-scale study, we demonstrate that, when restricted to a cleaned dataset of 16.8 million recent publications shared by all three databases, OpenAlex has average source reference numbers and internal coverage rates comparable to both Web of Science and Scopus. We further analyse the metadata in OpenAlex, the Web of Science and Scopus by journal, finding a similarity in the distribution of source reference counts in the Web of Science and Scopus as compared to OpenAlex. We also demonstrate that the comparison of other core metadata covered by OpenAlex shows mixed results when broken down by journal, where OpenAlex captures more ORCID identifiers, fewer abstracts and a similar number of Open Access status indicators per article when compared to both the Web of Science and Scopus.","citation-key":"culbertReferenceCoverageAnalysis2025","container-title":"Scientometrics","DOI":"10.1007/s11192-025-05293-3","ISSN":"0138-9130, 1588-2861","issue":"4","journalAbbreviation":"Scientometrics","language":"en","page":"2475-2492","source":"DOI.org (Crossref)","title":"Reference coverage analysis of OpenAlex compared to Web of Science and Scopus","volume":"130","author":[{"family":"Culbert","given":"Jack H."},{"family":"Hobert","given":"Anne"},{"family":"Jahn","given":"Najko"},{"family":"Haupka","given":"Nick"},{"family":"Schmidt","given":"Marion"},{"family":"Donner","given":"Paul"},{"family":"Mayr","given":"Philipp"}],"issued":{"date-parts":[["2025",4]]}}}],"schema":"https://github.com/citation-style-language/schema/raw/master/csl-citation.json"} </w:instrText>
      </w:r>
      <w:r w:rsidR="009D6618">
        <w:fldChar w:fldCharType="separate"/>
      </w:r>
      <w:r w:rsidR="003F2E30" w:rsidRPr="003F2E30">
        <w:rPr>
          <w:sz w:val="22"/>
        </w:rPr>
        <w:t>(Culbert et al., 2025)</w:t>
      </w:r>
      <w:r w:rsidR="009D6618">
        <w:fldChar w:fldCharType="end"/>
      </w:r>
      <w:r w:rsidR="00155A33" w:rsidRPr="00756888">
        <w:t xml:space="preserve"> </w:t>
      </w:r>
      <w:r w:rsidR="000B6E07">
        <w:rPr>
          <w:rFonts w:hint="eastAsia"/>
        </w:rPr>
        <w:t xml:space="preserve">The abstracts </w:t>
      </w:r>
      <w:r w:rsidR="000E7715">
        <w:rPr>
          <w:rFonts w:hint="eastAsia"/>
        </w:rPr>
        <w:t>extracted by PyAlex</w:t>
      </w:r>
      <w:r w:rsidR="00D43FCE">
        <w:rPr>
          <w:rFonts w:hint="eastAsia"/>
        </w:rPr>
        <w:t xml:space="preserve"> </w:t>
      </w:r>
      <w:r w:rsidR="00263030">
        <w:rPr>
          <w:rFonts w:hint="eastAsia"/>
        </w:rPr>
        <w:t>are</w:t>
      </w:r>
      <w:r w:rsidR="00D43FCE">
        <w:rPr>
          <w:rFonts w:hint="eastAsia"/>
        </w:rPr>
        <w:t xml:space="preserve"> </w:t>
      </w:r>
      <w:r w:rsidR="00263030">
        <w:rPr>
          <w:rFonts w:hint="eastAsia"/>
        </w:rPr>
        <w:t>the</w:t>
      </w:r>
      <w:r w:rsidR="00D43FCE">
        <w:rPr>
          <w:rFonts w:hint="eastAsia"/>
        </w:rPr>
        <w:t xml:space="preserve"> form of</w:t>
      </w:r>
      <w:r w:rsidR="00896FD0">
        <w:rPr>
          <w:rFonts w:hint="eastAsia"/>
        </w:rPr>
        <w:t xml:space="preserve"> abstract inverted index, </w:t>
      </w:r>
      <w:r w:rsidR="00826B41">
        <w:rPr>
          <w:rFonts w:hint="eastAsia"/>
        </w:rPr>
        <w:t xml:space="preserve">a mapping from words to their positions in the original </w:t>
      </w:r>
      <w:r w:rsidR="0009629B">
        <w:rPr>
          <w:rFonts w:hint="eastAsia"/>
        </w:rPr>
        <w:t xml:space="preserve">abstract. A python program was designed by us </w:t>
      </w:r>
      <w:r w:rsidR="003873E7">
        <w:rPr>
          <w:rFonts w:hint="eastAsia"/>
        </w:rPr>
        <w:t xml:space="preserve">to transform the abstract inverted index to </w:t>
      </w:r>
      <w:r w:rsidR="00AF15A4">
        <w:t>readable</w:t>
      </w:r>
      <w:r w:rsidR="00AF15A4">
        <w:rPr>
          <w:rFonts w:hint="eastAsia"/>
        </w:rPr>
        <w:t xml:space="preserve"> sentences</w:t>
      </w:r>
      <w:r w:rsidR="002266A6">
        <w:rPr>
          <w:rFonts w:hint="eastAsia"/>
        </w:rPr>
        <w:t xml:space="preserve">. </w:t>
      </w:r>
      <w:r w:rsidR="0006492E">
        <w:rPr>
          <w:rFonts w:hint="eastAsia"/>
        </w:rPr>
        <w:t xml:space="preserve">Finally, we combined the metadata and abstracts into a Pandas DataFrame </w:t>
      </w:r>
      <w:r w:rsidR="00BD0817">
        <w:rPr>
          <w:rFonts w:hint="eastAsia"/>
        </w:rPr>
        <w:t>as our dataset</w:t>
      </w:r>
      <w:r w:rsidR="00622E8D">
        <w:rPr>
          <w:rFonts w:eastAsiaTheme="minorEastAsia" w:hint="eastAsia"/>
        </w:rPr>
        <w:t xml:space="preserve"> with </w:t>
      </w:r>
      <w:r w:rsidR="000B28AF">
        <w:rPr>
          <w:rFonts w:eastAsiaTheme="minorEastAsia" w:hint="eastAsia"/>
        </w:rPr>
        <w:t>376 articles</w:t>
      </w:r>
      <w:r w:rsidR="00BD0817">
        <w:rPr>
          <w:rFonts w:hint="eastAsia"/>
        </w:rPr>
        <w:t>.</w:t>
      </w:r>
    </w:p>
    <w:p w14:paraId="1A4C6B0D" w14:textId="7CCBA309" w:rsidR="00A037A6" w:rsidRDefault="00550F05" w:rsidP="005D5DAB">
      <w:pPr>
        <w:pStyle w:val="3"/>
      </w:pPr>
      <w:r w:rsidRPr="00E41631">
        <w:t>Normalized Citation Count</w:t>
      </w:r>
    </w:p>
    <w:p w14:paraId="0356B7DC" w14:textId="01201CA1" w:rsidR="00953E1A" w:rsidRDefault="006A6454" w:rsidP="005D5DAB">
      <w:r>
        <w:rPr>
          <w:rFonts w:hint="eastAsia"/>
        </w:rPr>
        <w:t xml:space="preserve">the same potential to </w:t>
      </w:r>
      <w:r w:rsidR="000C761B">
        <w:rPr>
          <w:rFonts w:hint="eastAsia"/>
        </w:rPr>
        <w:t>a</w:t>
      </w:r>
      <w:r w:rsidR="0081384F">
        <w:rPr>
          <w:rFonts w:hint="eastAsia"/>
        </w:rPr>
        <w:t>ttain</w:t>
      </w:r>
      <w:r>
        <w:rPr>
          <w:rFonts w:hint="eastAsia"/>
        </w:rPr>
        <w:t xml:space="preserve"> academic focus, the </w:t>
      </w:r>
      <w:r w:rsidR="00FA2B7E">
        <w:rPr>
          <w:rFonts w:hint="eastAsia"/>
        </w:rPr>
        <w:t xml:space="preserve">article which </w:t>
      </w:r>
      <w:r w:rsidR="00834E3B">
        <w:rPr>
          <w:rFonts w:hint="eastAsia"/>
        </w:rPr>
        <w:t>has been published earlier may get more citations</w:t>
      </w:r>
      <w:r w:rsidR="002A4B32">
        <w:rPr>
          <w:rFonts w:hint="eastAsia"/>
        </w:rPr>
        <w:t xml:space="preserve">. </w:t>
      </w:r>
      <w:r w:rsidR="00EA7B44">
        <w:t>Thus,</w:t>
      </w:r>
      <w:r w:rsidR="002A4B32">
        <w:rPr>
          <w:rFonts w:hint="eastAsia"/>
        </w:rPr>
        <w:t xml:space="preserve"> we </w:t>
      </w:r>
      <w:r w:rsidR="00A46335">
        <w:rPr>
          <w:rFonts w:hint="eastAsia"/>
        </w:rPr>
        <w:t xml:space="preserve">conduct mean scaling normalization to </w:t>
      </w:r>
      <w:r w:rsidR="005E3D0F">
        <w:rPr>
          <w:rFonts w:hint="eastAsia"/>
        </w:rPr>
        <w:t>decoupl</w:t>
      </w:r>
      <w:r w:rsidR="008D6EF5">
        <w:rPr>
          <w:rFonts w:hint="eastAsia"/>
        </w:rPr>
        <w:t>e</w:t>
      </w:r>
      <w:r w:rsidR="006A3837">
        <w:rPr>
          <w:rFonts w:hint="eastAsia"/>
        </w:rPr>
        <w:t xml:space="preserve"> the dependent variable </w:t>
      </w:r>
      <w:r w:rsidR="00810B60">
        <w:rPr>
          <w:rFonts w:hint="eastAsia"/>
        </w:rPr>
        <w:t xml:space="preserve">and </w:t>
      </w:r>
      <w:r w:rsidR="0043167C">
        <w:t>e</w:t>
      </w:r>
      <w:r w:rsidR="004A193A">
        <w:rPr>
          <w:rFonts w:hint="eastAsia"/>
        </w:rPr>
        <w:t>liminate</w:t>
      </w:r>
      <w:r w:rsidR="00810B60">
        <w:rPr>
          <w:rFonts w:hint="eastAsia"/>
        </w:rPr>
        <w:t xml:space="preserve"> the </w:t>
      </w:r>
      <w:r w:rsidR="0043167C">
        <w:rPr>
          <w:rFonts w:hint="eastAsia"/>
        </w:rPr>
        <w:t>time accu</w:t>
      </w:r>
      <w:r w:rsidR="00733622">
        <w:rPr>
          <w:rFonts w:hint="eastAsia"/>
        </w:rPr>
        <w:t>mula</w:t>
      </w:r>
      <w:r w:rsidR="0043167C">
        <w:rPr>
          <w:rFonts w:hint="eastAsia"/>
        </w:rPr>
        <w:t>t</w:t>
      </w:r>
      <w:r w:rsidR="008D6EF5">
        <w:rPr>
          <w:rFonts w:hint="eastAsia"/>
        </w:rPr>
        <w:t>ion</w:t>
      </w:r>
      <w:r w:rsidR="0043167C">
        <w:rPr>
          <w:rFonts w:hint="eastAsia"/>
        </w:rPr>
        <w:t xml:space="preserve"> affect</w:t>
      </w:r>
      <w:r w:rsidR="00B12F3A">
        <w:rPr>
          <w:rFonts w:hint="eastAsia"/>
        </w:rPr>
        <w:t xml:space="preserve"> </w:t>
      </w:r>
      <w:r w:rsidR="0033017A">
        <w:rPr>
          <w:rFonts w:hint="eastAsia"/>
        </w:rPr>
        <w:t>by introduce the context.</w:t>
      </w:r>
    </w:p>
    <w:p w14:paraId="74962E66" w14:textId="75DF51AD" w:rsidR="00423558" w:rsidRPr="00423558" w:rsidRDefault="00AB2E51" w:rsidP="005D5DAB">
      <w:pPr>
        <w:rPr>
          <w:rFonts w:eastAsiaTheme="minorEastAsia"/>
        </w:rPr>
      </w:pPr>
      <w:r>
        <w:rPr>
          <w:rFonts w:hint="eastAsia"/>
        </w:rPr>
        <w:t>Normalized citation count (NCC) is ca</w:t>
      </w:r>
      <w:r w:rsidR="00172FDE">
        <w:rPr>
          <w:rFonts w:hint="eastAsia"/>
        </w:rPr>
        <w:t>l</w:t>
      </w:r>
      <w:r>
        <w:rPr>
          <w:rFonts w:hint="eastAsia"/>
        </w:rPr>
        <w:t xml:space="preserve">culated </w:t>
      </w:r>
      <w:r w:rsidR="00172FDE">
        <w:rPr>
          <w:rFonts w:hint="eastAsia"/>
        </w:rPr>
        <w:t>by the formula below</w:t>
      </w:r>
      <w:r w:rsidR="00CF147E">
        <w:rPr>
          <w:rFonts w:hint="eastAsia"/>
        </w:rPr>
        <w:t xml:space="preserve">: </w:t>
      </w:r>
    </w:p>
    <w:p w14:paraId="187CB69A" w14:textId="26F8AE1A" w:rsidR="007E53F3" w:rsidRPr="00A06AAE" w:rsidRDefault="0016470F" w:rsidP="005D5DAB">
      <m:oMathPara>
        <m:oMath>
          <m:r>
            <w:rPr>
              <w:rFonts w:ascii="Cambria Math" w:hAnsi="Cambria Math"/>
            </w:rPr>
            <m:t>NC</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eastAsiaTheme="minorEastAsia" w:hAnsi="Cambria Math"/>
              <w:sz w:val="22"/>
            </w:rPr>
            <m:t>=</m:t>
          </m:r>
          <m:f>
            <m:fPr>
              <m:ctrlPr>
                <w:rPr>
                  <w:rFonts w:ascii="Cambria Math" w:hAnsi="Cambria Math"/>
                </w:rPr>
              </m:ctrlPr>
            </m:fPr>
            <m:num>
              <m:r>
                <w:rPr>
                  <w:rFonts w:ascii="Cambria Math" w:hAnsi="Cambria Math"/>
                </w:rPr>
                <m:t>RC</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hint="eastAsia"/>
                </w:rPr>
                <m:t>×</m:t>
              </m:r>
              <m:sSub>
                <m:sSubPr>
                  <m:ctrlPr>
                    <w:rPr>
                      <w:rFonts w:ascii="Cambria Math" w:hAnsi="Cambria Math"/>
                    </w:rPr>
                  </m:ctrlPr>
                </m:sSubPr>
                <m:e>
                  <m:r>
                    <w:rPr>
                      <w:rFonts w:ascii="Cambria Math" w:hAnsi="Cambria Math"/>
                    </w:rPr>
                    <m:t>N</m:t>
                  </m:r>
                </m:e>
                <m:sub>
                  <m:r>
                    <w:rPr>
                      <w:rFonts w:ascii="Cambria Math" w:hAnsi="Cambria Math"/>
                    </w:rPr>
                    <m:t>p</m:t>
                  </m:r>
                </m:sub>
              </m:sSub>
            </m:num>
            <m:den>
              <m:r>
                <w:rPr>
                  <w:rFonts w:ascii="Cambria Math" w:hAnsi="Cambria Math"/>
                </w:rPr>
                <m:t>Su</m:t>
              </m:r>
              <m:sSub>
                <m:sSubPr>
                  <m:ctrlPr>
                    <w:rPr>
                      <w:rFonts w:ascii="Cambria Math" w:hAnsi="Cambria Math"/>
                    </w:rPr>
                  </m:ctrlPr>
                </m:sSubPr>
                <m:e>
                  <m:r>
                    <w:rPr>
                      <w:rFonts w:ascii="Cambria Math" w:hAnsi="Cambria Math"/>
                    </w:rPr>
                    <m:t>m</m:t>
                  </m:r>
                </m:e>
                <m:sub>
                  <m:r>
                    <w:rPr>
                      <w:rFonts w:ascii="Cambria Math" w:hAnsi="Cambria Math"/>
                    </w:rPr>
                    <m:t>RCC</m:t>
                  </m:r>
                </m:sub>
              </m:sSub>
            </m:den>
          </m:f>
        </m:oMath>
      </m:oMathPara>
    </w:p>
    <w:p w14:paraId="6BA8F7F4" w14:textId="1AA7BB77" w:rsidR="00A06AAE" w:rsidRPr="00F364E3" w:rsidRDefault="00C44368" w:rsidP="005D5DAB">
      <w:r>
        <w:rPr>
          <w:rFonts w:hint="eastAsia"/>
        </w:rPr>
        <w:t>w</w:t>
      </w:r>
      <w:r w:rsidR="00A06AAE" w:rsidRPr="00A06AAE">
        <w:t>here</w:t>
      </w:r>
      <w:r>
        <w:rPr>
          <w:rFonts w:hint="eastAsia"/>
        </w:rPr>
        <w:t xml:space="preserve"> </w:t>
      </w:r>
      <m:oMath>
        <m:r>
          <w:rPr>
            <w:rFonts w:ascii="Cambria Math" w:hAnsi="Cambria Math" w:hint="eastAsia"/>
          </w:rPr>
          <m:t>NC</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p</m:t>
            </m:r>
          </m:sub>
        </m:sSub>
      </m:oMath>
      <w:r>
        <w:rPr>
          <w:rFonts w:hint="eastAsia"/>
        </w:rPr>
        <w:t xml:space="preserve"> stand</w:t>
      </w:r>
      <w:r w:rsidR="00AC455F">
        <w:rPr>
          <w:rFonts w:hint="eastAsia"/>
        </w:rPr>
        <w:t>s</w:t>
      </w:r>
      <w:r>
        <w:rPr>
          <w:rFonts w:hint="eastAsia"/>
        </w:rPr>
        <w:t xml:space="preserve"> for the normalized citation count</w:t>
      </w:r>
      <w:r w:rsidR="00340617">
        <w:rPr>
          <w:rFonts w:hint="eastAsia"/>
        </w:rPr>
        <w:t xml:space="preserve"> of the artic</w:t>
      </w:r>
      <w:r w:rsidR="00735ACC">
        <w:rPr>
          <w:rFonts w:hint="eastAsia"/>
        </w:rPr>
        <w:t>le</w:t>
      </w:r>
      <w:r w:rsidR="00A06AAE">
        <w:rPr>
          <w:rFonts w:hint="eastAsia"/>
        </w:rPr>
        <w:t xml:space="preserve"> </w:t>
      </w:r>
      <w:r w:rsidR="00977D8C">
        <w:rPr>
          <w:rFonts w:hint="eastAsia"/>
        </w:rPr>
        <w:t xml:space="preserve">p, and </w:t>
      </w:r>
      <m:oMath>
        <m:r>
          <w:rPr>
            <w:rFonts w:ascii="Cambria Math" w:hAnsi="Cambria Math" w:hint="eastAsia"/>
          </w:rPr>
          <m:t>RC</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p</m:t>
            </m:r>
          </m:sub>
        </m:sSub>
      </m:oMath>
      <w:r w:rsidR="00977D8C">
        <w:rPr>
          <w:rFonts w:hint="eastAsia"/>
        </w:rPr>
        <w:t xml:space="preserve"> is the raw citation count of p</w:t>
      </w:r>
      <w:r w:rsidR="001D2607">
        <w:rPr>
          <w:rFonts w:hint="eastAsia"/>
        </w:rPr>
        <w:t xml:space="preserve">, </w:t>
      </w:r>
      <w:r w:rsidR="007F15D6">
        <w:rPr>
          <w:rFonts w:hint="eastAsia"/>
        </w:rPr>
        <w:t xml:space="preserve">the </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p</m:t>
            </m:r>
          </m:sub>
        </m:sSub>
      </m:oMath>
      <w:r w:rsidR="006114FC">
        <w:rPr>
          <w:rFonts w:hint="eastAsia"/>
        </w:rPr>
        <w:t xml:space="preserve"> is the number of articles in the same year w</w:t>
      </w:r>
      <w:r w:rsidR="007F15D6">
        <w:rPr>
          <w:rFonts w:hint="eastAsia"/>
        </w:rPr>
        <w:t xml:space="preserve">ith p, the </w:t>
      </w:r>
      <m:oMath>
        <m:r>
          <w:rPr>
            <w:rFonts w:ascii="Cambria Math" w:hAnsi="Cambria Math" w:hint="eastAsia"/>
          </w:rPr>
          <m:t>Su</m:t>
        </m:r>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RCC</m:t>
            </m:r>
          </m:sub>
        </m:sSub>
      </m:oMath>
      <w:r w:rsidR="009F7894">
        <w:rPr>
          <w:rFonts w:hint="eastAsia"/>
        </w:rPr>
        <w:t xml:space="preserve"> is the sum of </w:t>
      </w:r>
      <m:oMath>
        <m:r>
          <w:rPr>
            <w:rFonts w:ascii="Cambria Math" w:hAnsi="Cambria Math" w:hint="eastAsia"/>
          </w:rPr>
          <m:t>RC</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p</m:t>
            </m:r>
          </m:sub>
        </m:sSub>
      </m:oMath>
      <w:r w:rsidR="009F7894">
        <w:rPr>
          <w:rFonts w:hint="eastAsia"/>
        </w:rPr>
        <w:t xml:space="preserve"> in the same year with p.</w:t>
      </w:r>
      <w:r w:rsidR="005E61DA">
        <w:rPr>
          <w:rFonts w:hint="eastAsia"/>
        </w:rPr>
        <w:t xml:space="preserve"> </w:t>
      </w:r>
      <w:r w:rsidR="00521646">
        <w:rPr>
          <w:rFonts w:hint="eastAsia"/>
        </w:rPr>
        <w:t xml:space="preserve">The mean scaling normalization is proved to be a efficient way to </w:t>
      </w:r>
      <w:r w:rsidR="00F364E3">
        <w:t>normalize</w:t>
      </w:r>
      <w:r w:rsidR="00F364E3">
        <w:rPr>
          <w:rFonts w:hint="eastAsia"/>
        </w:rPr>
        <w:t xml:space="preserve"> citation counts by</w:t>
      </w:r>
      <w:r w:rsidR="005C37D6">
        <w:rPr>
          <w:rFonts w:hint="eastAsia"/>
        </w:rPr>
        <w:t xml:space="preserve"> its citation performance related to </w:t>
      </w:r>
      <w:r w:rsidR="009F4C20">
        <w:rPr>
          <w:rFonts w:hint="eastAsia"/>
        </w:rPr>
        <w:t>the average citation levels of its publication year.</w:t>
      </w:r>
      <w:r w:rsidR="003F2E30">
        <w:fldChar w:fldCharType="begin"/>
      </w:r>
      <w:r w:rsidR="003F2E30">
        <w:instrText xml:space="preserve"> ADDIN ZOTERO_ITEM CSL_CITATION {"citationID":"CCUmONft","properties":{"unsorted":false,"formattedCitation":"(Zhu &amp; Liu, 2024)","plainCitation":"(Zhu &amp; Liu, 2024)","noteIndex":0},"citationItems":[{"id":612,"uris":["http://zotero.org/users/12104488/items/HPVH4XUV"],"itemData":{"id":612,"type":"article-journal","abstract":"Purpose – Scientific impact is traditionally assessed with citation-based metrics. Recently, altmetric indices have been introduced to measure scientific impact both within academia and among the general public. However, little research has investigated the association between the linguistic features of research article titles and received online attention. To address this issue, the authors examined in the present study the relationship between a series of title features and altmetric attention scores.","citation-key":"zhuLinguisticFeaturesResearch2024","container-title":"Library Hi Tech","DOI":"10.1108/LHT-01-2023-0022","ISSN":"0737-8831","issue":"6","journalAbbreviation":"LHT","language":"en","license":"https://www.emerald.com/insight/site-policies","page":"2000-2016","source":"DOI.org (Crossref)","title":"Do linguistic features of research article titles affect received online attention? A corpus-based analysis","title-short":"Do linguistic features of research article titles affect received online attention?","volume":"42","author":[{"family":"Zhu","given":"Haoran"},{"family":"Liu","given":"Xueying"}],"issued":{"date-parts":[["2024",11,8]]}}}],"schema":"https://github.com/citation-style-language/schema/raw/master/csl-citation.json"} </w:instrText>
      </w:r>
      <w:r w:rsidR="003F2E30">
        <w:fldChar w:fldCharType="separate"/>
      </w:r>
      <w:r w:rsidR="003F2E30" w:rsidRPr="003F2E30">
        <w:rPr>
          <w:sz w:val="22"/>
        </w:rPr>
        <w:t>(Zhu &amp; Liu, 2024)</w:t>
      </w:r>
      <w:r w:rsidR="003F2E30">
        <w:fldChar w:fldCharType="end"/>
      </w:r>
    </w:p>
    <w:p w14:paraId="23497696" w14:textId="5C6B3D53" w:rsidR="00232413" w:rsidRPr="00E41631" w:rsidRDefault="00550F05" w:rsidP="005D5DAB">
      <w:pPr>
        <w:pStyle w:val="2"/>
      </w:pPr>
      <w:r w:rsidRPr="00E41631">
        <w:lastRenderedPageBreak/>
        <w:t>Feature Engineering</w:t>
      </w:r>
    </w:p>
    <w:p w14:paraId="280F9BA5" w14:textId="359AF5D6" w:rsidR="00232413" w:rsidRDefault="00B67BCC" w:rsidP="005D5DAB">
      <w:pPr>
        <w:pStyle w:val="3"/>
      </w:pPr>
      <w:r w:rsidRPr="00E41631">
        <w:t>Mean Word Length</w:t>
      </w:r>
      <w:r w:rsidR="00541662">
        <w:rPr>
          <w:rFonts w:hint="eastAsia"/>
        </w:rPr>
        <w:t xml:space="preserve"> (MWL)</w:t>
      </w:r>
    </w:p>
    <w:p w14:paraId="034E53F7" w14:textId="143FCBC9" w:rsidR="00A84135" w:rsidRPr="009E6116" w:rsidRDefault="005D5DAB" w:rsidP="005D5DAB">
      <w:pPr>
        <w:rPr>
          <w:rFonts w:eastAsiaTheme="minorEastAsia"/>
        </w:rPr>
      </w:pPr>
      <w:r w:rsidRPr="005D5DAB">
        <w:rPr>
          <w:rFonts w:hint="eastAsia"/>
        </w:rPr>
        <w:t>This</w:t>
      </w:r>
      <w:r w:rsidR="009E6116">
        <w:rPr>
          <w:rFonts w:eastAsiaTheme="minorEastAsia" w:hint="eastAsia"/>
        </w:rPr>
        <w:t xml:space="preserve"> </w:t>
      </w:r>
      <w:r w:rsidR="009E6116">
        <w:rPr>
          <w:rFonts w:eastAsiaTheme="minorEastAsia"/>
        </w:rPr>
        <w:t>feature</w:t>
      </w:r>
      <w:r w:rsidR="009E6116">
        <w:rPr>
          <w:rFonts w:eastAsiaTheme="minorEastAsia" w:hint="eastAsia"/>
        </w:rPr>
        <w:t xml:space="preserve"> is calculated by the </w:t>
      </w:r>
      <w:r w:rsidR="006622DF">
        <w:rPr>
          <w:rFonts w:eastAsiaTheme="minorEastAsia" w:hint="eastAsia"/>
        </w:rPr>
        <w:t>mean length of words</w:t>
      </w:r>
      <w:r w:rsidR="00AE5F25">
        <w:rPr>
          <w:rFonts w:eastAsiaTheme="minorEastAsia" w:hint="eastAsia"/>
        </w:rPr>
        <w:t xml:space="preserve"> (measured by number of letters)</w:t>
      </w:r>
      <w:r w:rsidR="006622DF">
        <w:rPr>
          <w:rFonts w:eastAsiaTheme="minorEastAsia" w:hint="eastAsia"/>
        </w:rPr>
        <w:t xml:space="preserve"> in abstract</w:t>
      </w:r>
      <w:r w:rsidR="00B72DD3">
        <w:rPr>
          <w:rFonts w:eastAsiaTheme="minorEastAsia" w:hint="eastAsia"/>
        </w:rPr>
        <w:t xml:space="preserve">. It is an significant </w:t>
      </w:r>
      <w:r w:rsidR="00925DB7">
        <w:rPr>
          <w:rFonts w:eastAsiaTheme="minorEastAsia" w:hint="eastAsia"/>
        </w:rPr>
        <w:t>factors of an article</w:t>
      </w:r>
      <w:r w:rsidR="00D0250A">
        <w:rPr>
          <w:rFonts w:eastAsiaTheme="minorEastAsia"/>
        </w:rPr>
        <w:t>’</w:t>
      </w:r>
      <w:r w:rsidR="00925DB7">
        <w:rPr>
          <w:rFonts w:eastAsiaTheme="minorEastAsia" w:hint="eastAsia"/>
        </w:rPr>
        <w:t>s readability.</w:t>
      </w:r>
      <w:r w:rsidR="00B72DD3">
        <w:rPr>
          <w:rFonts w:eastAsiaTheme="minorEastAsia" w:hint="eastAsia"/>
        </w:rPr>
        <w:t xml:space="preserve"> </w:t>
      </w:r>
      <w:r w:rsidR="002D0AA9">
        <w:rPr>
          <w:rFonts w:eastAsiaTheme="minorEastAsia"/>
        </w:rPr>
        <w:fldChar w:fldCharType="begin"/>
      </w:r>
      <w:r w:rsidR="002D0AA9">
        <w:rPr>
          <w:rFonts w:eastAsiaTheme="minorEastAsia"/>
        </w:rPr>
        <w:instrText xml:space="preserve"> ADDIN ZOTERO_ITEM CSL_CITATION {"citationID":"ywgnAZo4","properties":{"unsorted":false,"formattedCitation":"(Sawyer et al., 2008)","plainCitation":"(Sawyer et al., 2008)","noteIndex":0},"citationItems":[{"id":617,"uris":["http://zotero.org/users/12104488/items/MMH4I7D7"],"itemData":{"id":617,"type":"article-journal","abstract":"This is a study of the readability of articles in four marketing journals: Journal of Marketing, Journal of Marketing Research, Journal of International Marketing, and Journal of Public Policy &amp; Marketing. For each journal, the authors compare articles that have won an award with articles that have not. The authors find that award-winning articles are more readable, as measured by indexes focusing on sentence and word length, than nonwinning articles. The authors also identify and analyze other characteristics of more readable journal articles and discuss the importance of good writing.","citation-key":"sawyerReadabilityMarketingJournals2008","container-title":"Journal of Marketing","DOI":"10.1509/jmkg.72.1.108","ISSN":"0022-2429, 1547-7185","issue":"1","journalAbbreviation":"Journal of Marketing","language":"en","license":"https://journals.sagepub.com/page/policies/text-and-data-mining-license","page":"108-117","source":"DOI.org (Crossref)","title":"The Readability of Marketing Journals: Are Award-Winning Articles Better Written?","title-short":"The Readability of Marketing Journals","volume":"72","author":[{"family":"Sawyer","given":"Alan G."},{"family":"Laran","given":"Juliano"},{"family":"Xu","given":"Jun"}],"issued":{"date-parts":[["2008",1]]}}}],"schema":"https://github.com/citation-style-language/schema/raw/master/csl-citation.json"} </w:instrText>
      </w:r>
      <w:r w:rsidR="002D0AA9">
        <w:rPr>
          <w:rFonts w:eastAsiaTheme="minorEastAsia"/>
        </w:rPr>
        <w:fldChar w:fldCharType="separate"/>
      </w:r>
      <w:r w:rsidR="002D0AA9" w:rsidRPr="002D0AA9">
        <w:rPr>
          <w:rFonts w:eastAsiaTheme="minorEastAsia"/>
        </w:rPr>
        <w:t>(Sawyer et al., 2008)</w:t>
      </w:r>
      <w:r w:rsidR="002D0AA9">
        <w:rPr>
          <w:rFonts w:eastAsiaTheme="minorEastAsia"/>
        </w:rPr>
        <w:fldChar w:fldCharType="end"/>
      </w:r>
    </w:p>
    <w:p w14:paraId="416FAC12" w14:textId="722FA5B0" w:rsidR="00B67BCC" w:rsidRDefault="00B67BCC" w:rsidP="005D5DAB">
      <w:pPr>
        <w:pStyle w:val="3"/>
      </w:pPr>
      <w:r w:rsidRPr="00E41631">
        <w:t xml:space="preserve">Lexical </w:t>
      </w:r>
      <w:r w:rsidR="00541662">
        <w:rPr>
          <w:rFonts w:hint="eastAsia"/>
        </w:rPr>
        <w:t>Complexity (LC)</w:t>
      </w:r>
    </w:p>
    <w:p w14:paraId="2EEA468D" w14:textId="3BF69A5B" w:rsidR="00D028C9" w:rsidRPr="00D028C9" w:rsidRDefault="00901B48" w:rsidP="00D028C9">
      <w:pPr>
        <w:rPr>
          <w:rFonts w:eastAsiaTheme="minorEastAsia"/>
        </w:rPr>
      </w:pPr>
      <w:r>
        <w:rPr>
          <w:rFonts w:eastAsiaTheme="minorEastAsia" w:hint="eastAsia"/>
        </w:rPr>
        <w:t>This feature</w:t>
      </w:r>
      <w:r w:rsidR="00F16285">
        <w:rPr>
          <w:rFonts w:eastAsiaTheme="minorEastAsia" w:hint="eastAsia"/>
        </w:rPr>
        <w:t xml:space="preserve"> is measured by Type-token Ratio (TTR), calculated as the </w:t>
      </w:r>
      <w:r w:rsidR="003D0495">
        <w:rPr>
          <w:rFonts w:eastAsiaTheme="minorEastAsia" w:hint="eastAsia"/>
        </w:rPr>
        <w:t xml:space="preserve">proportion of unique words to total words in abstracts. Higher lexical richness </w:t>
      </w:r>
      <w:r w:rsidR="003D0495">
        <w:rPr>
          <w:rFonts w:eastAsiaTheme="minorEastAsia"/>
        </w:rPr>
        <w:t>indicates</w:t>
      </w:r>
      <w:r w:rsidR="003D0495">
        <w:rPr>
          <w:rFonts w:eastAsiaTheme="minorEastAsia" w:hint="eastAsia"/>
        </w:rPr>
        <w:t xml:space="preserve"> greater lexical diversity and a wide range of </w:t>
      </w:r>
      <w:r w:rsidR="003D0495">
        <w:rPr>
          <w:rFonts w:eastAsiaTheme="minorEastAsia"/>
        </w:rPr>
        <w:t>vocabulary</w:t>
      </w:r>
      <w:r w:rsidR="003D0495">
        <w:rPr>
          <w:rFonts w:eastAsiaTheme="minorEastAsia" w:hint="eastAsia"/>
        </w:rPr>
        <w:t xml:space="preserve"> </w:t>
      </w:r>
      <w:r w:rsidR="003D0495">
        <w:rPr>
          <w:rFonts w:eastAsiaTheme="minorEastAsia"/>
        </w:rPr>
        <w:t>utility</w:t>
      </w:r>
      <w:r w:rsidR="003D0495">
        <w:rPr>
          <w:rFonts w:eastAsiaTheme="minorEastAsia" w:hint="eastAsia"/>
        </w:rPr>
        <w:t>.</w:t>
      </w:r>
      <w:r w:rsidR="0073762D">
        <w:rPr>
          <w:rFonts w:eastAsiaTheme="minorEastAsia" w:hint="eastAsia"/>
        </w:rPr>
        <w:t xml:space="preserve"> </w:t>
      </w:r>
    </w:p>
    <w:p w14:paraId="64489D93" w14:textId="3142E753" w:rsidR="00B67BCC" w:rsidRDefault="00B67BCC" w:rsidP="005D5DAB">
      <w:pPr>
        <w:pStyle w:val="3"/>
      </w:pPr>
      <w:r w:rsidRPr="00E41631">
        <w:t>Lexical Density</w:t>
      </w:r>
      <w:r w:rsidR="00541662">
        <w:rPr>
          <w:rFonts w:hint="eastAsia"/>
        </w:rPr>
        <w:t xml:space="preserve"> (LD)</w:t>
      </w:r>
    </w:p>
    <w:p w14:paraId="01AD86A3" w14:textId="1E0FB39C" w:rsidR="00901B48" w:rsidRPr="00901B48" w:rsidRDefault="00901B48" w:rsidP="00901B48">
      <w:pPr>
        <w:rPr>
          <w:rFonts w:eastAsiaTheme="minorEastAsia"/>
        </w:rPr>
      </w:pPr>
      <w:r>
        <w:rPr>
          <w:rFonts w:eastAsiaTheme="minorEastAsia" w:hint="eastAsia"/>
        </w:rPr>
        <w:t xml:space="preserve">This feature is the proportion of </w:t>
      </w:r>
      <w:r w:rsidR="00630BE0">
        <w:rPr>
          <w:rFonts w:eastAsiaTheme="minorEastAsia" w:hint="eastAsia"/>
        </w:rPr>
        <w:t>non-essential</w:t>
      </w:r>
      <w:r w:rsidR="00144E24">
        <w:rPr>
          <w:rFonts w:eastAsiaTheme="minorEastAsia" w:hint="eastAsia"/>
        </w:rPr>
        <w:t xml:space="preserve"> words in the abstract. </w:t>
      </w:r>
      <w:r w:rsidR="00C605E3">
        <w:rPr>
          <w:rFonts w:eastAsiaTheme="minorEastAsia" w:hint="eastAsia"/>
        </w:rPr>
        <w:t xml:space="preserve">Essential words are </w:t>
      </w:r>
      <w:r w:rsidR="00BA7BA0">
        <w:rPr>
          <w:rFonts w:eastAsiaTheme="minorEastAsia" w:hint="eastAsia"/>
        </w:rPr>
        <w:t>identified using the essential word list provide</w:t>
      </w:r>
      <w:r w:rsidR="00E00F5F">
        <w:rPr>
          <w:rFonts w:eastAsiaTheme="minorEastAsia" w:hint="eastAsia"/>
        </w:rPr>
        <w:t xml:space="preserve">d by </w:t>
      </w:r>
      <w:r w:rsidR="00555AF9">
        <w:rPr>
          <w:rFonts w:eastAsiaTheme="minorEastAsia" w:hint="eastAsia"/>
        </w:rPr>
        <w:t>Dang and Web</w:t>
      </w:r>
      <w:r w:rsidR="00775BAF">
        <w:rPr>
          <w:rFonts w:eastAsiaTheme="minorEastAsia" w:hint="eastAsia"/>
        </w:rPr>
        <w:t>b</w:t>
      </w:r>
      <w:r w:rsidR="00555AF9">
        <w:rPr>
          <w:rFonts w:eastAsiaTheme="minorEastAsia" w:hint="eastAsia"/>
        </w:rPr>
        <w:t xml:space="preserve"> (2016)</w:t>
      </w:r>
      <w:r w:rsidR="00E00F5F">
        <w:rPr>
          <w:rFonts w:eastAsiaTheme="minorEastAsia" w:hint="eastAsia"/>
        </w:rPr>
        <w:t>,</w:t>
      </w:r>
      <w:r w:rsidR="00555AF9">
        <w:rPr>
          <w:rFonts w:eastAsiaTheme="minorEastAsia" w:hint="eastAsia"/>
        </w:rPr>
        <w:t xml:space="preserve"> </w:t>
      </w:r>
      <w:r w:rsidR="00E00F5F">
        <w:rPr>
          <w:rFonts w:eastAsiaTheme="minorEastAsia" w:hint="eastAsia"/>
        </w:rPr>
        <w:t>which consist</w:t>
      </w:r>
      <w:r w:rsidR="00FD3354">
        <w:rPr>
          <w:rFonts w:eastAsiaTheme="minorEastAsia" w:hint="eastAsia"/>
        </w:rPr>
        <w:t>s</w:t>
      </w:r>
      <w:r w:rsidR="00E00F5F">
        <w:rPr>
          <w:rFonts w:eastAsiaTheme="minorEastAsia" w:hint="eastAsia"/>
        </w:rPr>
        <w:t xml:space="preserve"> of high-frequency function words, pronouns,</w:t>
      </w:r>
      <w:r w:rsidR="00AD7A45">
        <w:rPr>
          <w:rFonts w:eastAsiaTheme="minorEastAsia" w:hint="eastAsia"/>
        </w:rPr>
        <w:t xml:space="preserve"> prepositions, conjunctions, and other commonly used English words. </w:t>
      </w:r>
      <w:r w:rsidR="00144E24">
        <w:rPr>
          <w:rFonts w:eastAsiaTheme="minorEastAsia" w:hint="eastAsia"/>
        </w:rPr>
        <w:t xml:space="preserve">It is another feature which has the </w:t>
      </w:r>
      <w:r w:rsidR="00A64A7A">
        <w:rPr>
          <w:rFonts w:eastAsiaTheme="minorEastAsia" w:hint="eastAsia"/>
        </w:rPr>
        <w:t xml:space="preserve">potential to describe the </w:t>
      </w:r>
      <w:r w:rsidR="007B009C">
        <w:rPr>
          <w:rFonts w:eastAsiaTheme="minorEastAsia" w:hint="eastAsia"/>
        </w:rPr>
        <w:t>information density</w:t>
      </w:r>
      <w:r w:rsidR="00820B27">
        <w:rPr>
          <w:rFonts w:eastAsiaTheme="minorEastAsia" w:hint="eastAsia"/>
        </w:rPr>
        <w:t xml:space="preserve"> of certain text.</w:t>
      </w:r>
    </w:p>
    <w:p w14:paraId="093B3EA0" w14:textId="0FEE09E5" w:rsidR="00B67BCC" w:rsidRDefault="00AB4FED" w:rsidP="005D5DAB">
      <w:pPr>
        <w:pStyle w:val="3"/>
      </w:pPr>
      <w:r w:rsidRPr="00E41631">
        <w:t>Abstract Length</w:t>
      </w:r>
      <w:r w:rsidR="00541662">
        <w:rPr>
          <w:rFonts w:hint="eastAsia"/>
        </w:rPr>
        <w:t xml:space="preserve"> (A</w:t>
      </w:r>
      <w:r w:rsidR="00974991">
        <w:rPr>
          <w:rFonts w:hint="eastAsia"/>
        </w:rPr>
        <w:t>S</w:t>
      </w:r>
      <w:r w:rsidR="00541662">
        <w:rPr>
          <w:rFonts w:hint="eastAsia"/>
        </w:rPr>
        <w:t>L)</w:t>
      </w:r>
    </w:p>
    <w:p w14:paraId="11E243FF" w14:textId="79F40B4B" w:rsidR="007B2431" w:rsidRPr="007B2431" w:rsidRDefault="007B2431" w:rsidP="007B2431">
      <w:pPr>
        <w:rPr>
          <w:rFonts w:eastAsiaTheme="minorEastAsia"/>
        </w:rPr>
      </w:pPr>
      <w:r>
        <w:rPr>
          <w:rFonts w:eastAsiaTheme="minorEastAsia" w:hint="eastAsia"/>
        </w:rPr>
        <w:t xml:space="preserve">This feature is the </w:t>
      </w:r>
      <w:r w:rsidR="00A33B30">
        <w:rPr>
          <w:rFonts w:eastAsiaTheme="minorEastAsia" w:hint="eastAsia"/>
        </w:rPr>
        <w:t>number of word</w:t>
      </w:r>
      <w:r w:rsidR="008F294C">
        <w:rPr>
          <w:rFonts w:eastAsiaTheme="minorEastAsia" w:hint="eastAsia"/>
        </w:rPr>
        <w:t>s</w:t>
      </w:r>
      <w:r w:rsidR="00A33B30">
        <w:rPr>
          <w:rFonts w:eastAsiaTheme="minorEastAsia" w:hint="eastAsia"/>
        </w:rPr>
        <w:t xml:space="preserve"> in abstracts</w:t>
      </w:r>
      <w:r w:rsidR="008F294C">
        <w:rPr>
          <w:rFonts w:eastAsiaTheme="minorEastAsia" w:hint="eastAsia"/>
        </w:rPr>
        <w:t xml:space="preserve">. </w:t>
      </w:r>
      <w:r w:rsidR="007557C9">
        <w:rPr>
          <w:rFonts w:eastAsiaTheme="minorEastAsia" w:hint="eastAsia"/>
        </w:rPr>
        <w:t xml:space="preserve">Longer abstracts may include more information which might </w:t>
      </w:r>
      <w:r w:rsidR="002004E5">
        <w:rPr>
          <w:rFonts w:eastAsiaTheme="minorEastAsia" w:hint="eastAsia"/>
        </w:rPr>
        <w:t xml:space="preserve">lead to more citations. </w:t>
      </w:r>
    </w:p>
    <w:p w14:paraId="721D2CA9" w14:textId="2FF8B27A" w:rsidR="00AB4FED" w:rsidRDefault="00AB4FED" w:rsidP="005D5DAB">
      <w:pPr>
        <w:pStyle w:val="3"/>
      </w:pPr>
      <w:r w:rsidRPr="00E41631">
        <w:t>Jargon Density</w:t>
      </w:r>
      <w:r w:rsidR="00541662">
        <w:rPr>
          <w:rFonts w:hint="eastAsia"/>
        </w:rPr>
        <w:t xml:space="preserve"> (JD)</w:t>
      </w:r>
    </w:p>
    <w:p w14:paraId="675A187C" w14:textId="121862B4" w:rsidR="00CF1253" w:rsidRPr="00CF1253" w:rsidRDefault="00CF1253" w:rsidP="00425EE7">
      <w:pPr>
        <w:rPr>
          <w:rFonts w:eastAsiaTheme="minorEastAsia"/>
        </w:rPr>
      </w:pPr>
      <w:r>
        <w:rPr>
          <w:rFonts w:eastAsiaTheme="minorEastAsia" w:hint="eastAsia"/>
        </w:rPr>
        <w:t xml:space="preserve">This feature is defined as the proportion of domain-based jargons in abstracts. </w:t>
      </w:r>
      <w:r>
        <w:rPr>
          <w:rFonts w:eastAsiaTheme="minorEastAsia"/>
        </w:rPr>
        <w:t>T</w:t>
      </w:r>
      <w:r>
        <w:rPr>
          <w:rFonts w:eastAsiaTheme="minorEastAsia" w:hint="eastAsia"/>
        </w:rPr>
        <w:t xml:space="preserve">he jargon list </w:t>
      </w:r>
      <w:r w:rsidR="00425EE7">
        <w:rPr>
          <w:rFonts w:eastAsiaTheme="minorEastAsia" w:hint="eastAsia"/>
        </w:rPr>
        <w:t xml:space="preserve">is provided by </w:t>
      </w:r>
      <w:r w:rsidR="00425EE7" w:rsidRPr="00425EE7">
        <w:rPr>
          <w:rFonts w:eastAsiaTheme="minorEastAsia"/>
        </w:rPr>
        <w:t>National Materials Corrosion and Protection Scientific Data Center</w:t>
      </w:r>
      <w:r w:rsidR="000C2F92">
        <w:rPr>
          <w:rFonts w:eastAsiaTheme="minorEastAsia" w:hint="eastAsia"/>
        </w:rPr>
        <w:t xml:space="preserve"> (2019).</w:t>
      </w:r>
      <w:r w:rsidR="00C467A3">
        <w:rPr>
          <w:rFonts w:eastAsiaTheme="minorEastAsia" w:hint="eastAsia"/>
        </w:rPr>
        <w:t xml:space="preserve"> </w:t>
      </w:r>
      <w:r w:rsidR="00C467A3">
        <w:rPr>
          <w:rFonts w:eastAsiaTheme="minorEastAsia"/>
        </w:rPr>
        <w:t>A</w:t>
      </w:r>
      <w:r w:rsidR="00C467A3">
        <w:rPr>
          <w:rFonts w:eastAsiaTheme="minorEastAsia" w:hint="eastAsia"/>
        </w:rPr>
        <w:t xml:space="preserve"> higher proportion of jargon may </w:t>
      </w:r>
      <w:r w:rsidR="004C0D14">
        <w:rPr>
          <w:rFonts w:eastAsiaTheme="minorEastAsia"/>
        </w:rPr>
        <w:t>indicate</w:t>
      </w:r>
      <w:r w:rsidR="00C467A3">
        <w:rPr>
          <w:rFonts w:eastAsiaTheme="minorEastAsia" w:hint="eastAsia"/>
        </w:rPr>
        <w:t xml:space="preserve"> a higher specification in corrosion field.</w:t>
      </w:r>
    </w:p>
    <w:p w14:paraId="4FD8E7AF" w14:textId="01BDF821" w:rsidR="00AB4FED" w:rsidRDefault="00AB4FED" w:rsidP="005D5DAB">
      <w:pPr>
        <w:pStyle w:val="3"/>
      </w:pPr>
      <w:r w:rsidRPr="00E41631">
        <w:t>Hedging Density</w:t>
      </w:r>
      <w:r w:rsidR="00541662">
        <w:rPr>
          <w:rFonts w:hint="eastAsia"/>
        </w:rPr>
        <w:t xml:space="preserve"> (HD)</w:t>
      </w:r>
    </w:p>
    <w:p w14:paraId="0177620B" w14:textId="7063D4D5" w:rsidR="006A57DF" w:rsidRPr="00CF1253" w:rsidRDefault="006A57DF" w:rsidP="006A57DF">
      <w:pPr>
        <w:rPr>
          <w:rFonts w:eastAsiaTheme="minorEastAsia"/>
        </w:rPr>
      </w:pPr>
      <w:r>
        <w:rPr>
          <w:rFonts w:eastAsiaTheme="minorEastAsia" w:hint="eastAsia"/>
        </w:rPr>
        <w:t xml:space="preserve">This feature is defined as the proportion of hedging words in abstracts. </w:t>
      </w:r>
      <w:r>
        <w:rPr>
          <w:rFonts w:eastAsiaTheme="minorEastAsia"/>
        </w:rPr>
        <w:t>T</w:t>
      </w:r>
      <w:r>
        <w:rPr>
          <w:rFonts w:eastAsiaTheme="minorEastAsia" w:hint="eastAsia"/>
        </w:rPr>
        <w:t xml:space="preserve">he hedge list is </w:t>
      </w:r>
      <w:r w:rsidR="00DC41F1">
        <w:rPr>
          <w:rFonts w:eastAsiaTheme="minorEastAsia" w:hint="eastAsia"/>
        </w:rPr>
        <w:t>extracted from a</w:t>
      </w:r>
      <w:r w:rsidR="00593374">
        <w:rPr>
          <w:rFonts w:eastAsiaTheme="minorEastAsia" w:hint="eastAsia"/>
        </w:rPr>
        <w:t xml:space="preserve"> publicly available hedge lexicon obtained from a </w:t>
      </w:r>
      <w:proofErr w:type="spellStart"/>
      <w:r w:rsidR="00593374">
        <w:rPr>
          <w:rFonts w:eastAsiaTheme="minorEastAsia" w:hint="eastAsia"/>
        </w:rPr>
        <w:t>github</w:t>
      </w:r>
      <w:proofErr w:type="spellEnd"/>
      <w:r w:rsidR="00593374">
        <w:rPr>
          <w:rFonts w:eastAsiaTheme="minorEastAsia" w:hint="eastAsia"/>
        </w:rPr>
        <w:t xml:space="preserve"> repository</w:t>
      </w:r>
      <w:r w:rsidR="00BA01DA">
        <w:rPr>
          <w:rFonts w:eastAsiaTheme="minorEastAsia" w:hint="eastAsia"/>
        </w:rPr>
        <w:t>, which contains modal verbs, epistemic verbs, probability markers and other uncertainly-related expressions</w:t>
      </w:r>
      <w:r w:rsidR="00002C91">
        <w:rPr>
          <w:rFonts w:eastAsiaTheme="minorEastAsia" w:hint="eastAsia"/>
        </w:rPr>
        <w:t xml:space="preserve">. A higher hedging density </w:t>
      </w:r>
      <w:r w:rsidR="00FB0228">
        <w:rPr>
          <w:rFonts w:eastAsiaTheme="minorEastAsia" w:hint="eastAsia"/>
        </w:rPr>
        <w:t>suggest writers</w:t>
      </w:r>
      <w:r w:rsidR="00FB0228">
        <w:rPr>
          <w:rFonts w:eastAsiaTheme="minorEastAsia"/>
        </w:rPr>
        <w:t>’</w:t>
      </w:r>
      <w:r w:rsidR="00FB0228">
        <w:rPr>
          <w:rFonts w:eastAsiaTheme="minorEastAsia" w:hint="eastAsia"/>
        </w:rPr>
        <w:t xml:space="preserve"> caution.</w:t>
      </w:r>
    </w:p>
    <w:p w14:paraId="0AFF6C23" w14:textId="134632F2" w:rsidR="00FF6D9D" w:rsidRPr="00E41631" w:rsidRDefault="00FF6D9D" w:rsidP="005D5DAB">
      <w:pPr>
        <w:pStyle w:val="2"/>
      </w:pPr>
      <w:r w:rsidRPr="00E41631">
        <w:lastRenderedPageBreak/>
        <w:t>Data Analysis</w:t>
      </w:r>
    </w:p>
    <w:p w14:paraId="63DDCB33" w14:textId="3F79F5F9" w:rsidR="00000E42" w:rsidRPr="00E41631" w:rsidRDefault="00550F05" w:rsidP="00E52A5D">
      <w:pPr>
        <w:pStyle w:val="3"/>
      </w:pPr>
      <w:r w:rsidRPr="00E41631">
        <w:t>Linear Regression Analysis</w:t>
      </w:r>
    </w:p>
    <w:p w14:paraId="4E8912A1" w14:textId="68A2F1F7" w:rsidR="00000E42" w:rsidRDefault="00550F05" w:rsidP="005D5DAB">
      <w:pPr>
        <w:pStyle w:val="3"/>
      </w:pPr>
      <w:r w:rsidRPr="00E41631">
        <w:t>Decision Tree Analysis</w:t>
      </w:r>
    </w:p>
    <w:p w14:paraId="3CA821FD" w14:textId="45CA774C" w:rsidR="00974991" w:rsidRDefault="00974991" w:rsidP="005F1697">
      <w:pPr>
        <w:pStyle w:val="1"/>
      </w:pPr>
      <w:r>
        <w:rPr>
          <w:rFonts w:hint="eastAsia"/>
        </w:rPr>
        <w:t>results</w:t>
      </w:r>
    </w:p>
    <w:p w14:paraId="2F580917" w14:textId="3D0BFCD6" w:rsidR="00925C2F" w:rsidRDefault="00925C2F" w:rsidP="009A1FC5">
      <w:pPr>
        <w:pStyle w:val="2"/>
      </w:pPr>
      <w:r>
        <w:t>Descriptive</w:t>
      </w:r>
      <w:r>
        <w:rPr>
          <w:rFonts w:hint="eastAsia"/>
        </w:rPr>
        <w:t xml:space="preserve"> </w:t>
      </w:r>
      <w:r>
        <w:t>Statistics</w:t>
      </w:r>
    </w:p>
    <w:p w14:paraId="41B3BCFA" w14:textId="2544579D" w:rsidR="00D01A0C" w:rsidRPr="00226AED" w:rsidRDefault="00D01A0C" w:rsidP="00D01A0C">
      <w:pPr>
        <w:rPr>
          <w:rFonts w:eastAsiaTheme="minorEastAsia" w:hint="eastAsia"/>
        </w:rPr>
      </w:pPr>
      <w:r>
        <w:rPr>
          <w:rFonts w:eastAsiaTheme="minorEastAsia" w:hint="eastAsia"/>
        </w:rPr>
        <w:t>The primary descriptive statistics of 6 linguistic features is shown in Table 1, where a comprehensive overview of the dataset (N = 377).</w:t>
      </w:r>
      <w:r w:rsidR="00226AED">
        <w:rPr>
          <w:rFonts w:eastAsiaTheme="minorEastAsia" w:hint="eastAsia"/>
        </w:rPr>
        <w:t xml:space="preserve"> It </w:t>
      </w:r>
      <w:r w:rsidR="00226AED">
        <w:rPr>
          <w:rFonts w:eastAsiaTheme="minorEastAsia"/>
        </w:rPr>
        <w:t>describes</w:t>
      </w:r>
      <w:r w:rsidR="00226AED">
        <w:rPr>
          <w:rFonts w:eastAsiaTheme="minorEastAsia" w:hint="eastAsia"/>
        </w:rPr>
        <w:t xml:space="preserve"> the central trends and the distribution of these </w:t>
      </w:r>
      <w:r w:rsidR="00226AED">
        <w:rPr>
          <w:rFonts w:eastAsiaTheme="minorEastAsia"/>
        </w:rPr>
        <w:t>linguistic</w:t>
      </w:r>
      <w:r w:rsidR="00226AED">
        <w:rPr>
          <w:rFonts w:eastAsiaTheme="minorEastAsia" w:hint="eastAsia"/>
        </w:rPr>
        <w:t xml:space="preserve"> features. We could separate these features into to 2 groups with different distribution features according to the skewness. Group 1 including MWL, LC and LD with the skewness smaller than 0.5 shows highly </w:t>
      </w:r>
      <w:r w:rsidR="004764A8">
        <w:rPr>
          <w:rFonts w:eastAsiaTheme="minorEastAsia" w:hint="eastAsia"/>
        </w:rPr>
        <w:t xml:space="preserve">symmetric in distribution curve. And the group 2 consisting of ASL, JD and HD </w:t>
      </w:r>
      <w:proofErr w:type="gramStart"/>
      <w:r w:rsidR="004764A8">
        <w:rPr>
          <w:rFonts w:eastAsiaTheme="minorEastAsia" w:hint="eastAsia"/>
        </w:rPr>
        <w:t>presents</w:t>
      </w:r>
      <w:proofErr w:type="gramEnd"/>
      <w:r w:rsidR="004764A8">
        <w:rPr>
          <w:rFonts w:eastAsiaTheme="minorEastAsia" w:hint="eastAsia"/>
        </w:rPr>
        <w:t xml:space="preserve"> a right-skewed distribution.</w:t>
      </w:r>
    </w:p>
    <w:p w14:paraId="680933CF" w14:textId="59376549" w:rsidR="00D01A0C" w:rsidRDefault="00D01A0C" w:rsidP="00D01A0C">
      <w:pPr>
        <w:pStyle w:val="af4"/>
        <w:keepNext/>
        <w:divId w:val="374817271"/>
      </w:pPr>
      <w:r>
        <w:t xml:space="preserve">Table </w:t>
      </w:r>
      <w:r>
        <w:fldChar w:fldCharType="begin"/>
      </w:r>
      <w:r>
        <w:instrText xml:space="preserve"> SEQ Table \* ARABIC </w:instrText>
      </w:r>
      <w:r>
        <w:fldChar w:fldCharType="separate"/>
      </w:r>
      <w:r w:rsidR="0020563A">
        <w:rPr>
          <w:noProof/>
        </w:rPr>
        <w:t>1</w:t>
      </w:r>
      <w:r>
        <w:fldChar w:fldCharType="end"/>
      </w:r>
      <w:r>
        <w:rPr>
          <w:rFonts w:eastAsiaTheme="minorEastAsia" w:hint="eastAsia"/>
        </w:rPr>
        <w:t xml:space="preserve"> Descriptive statistics of features</w:t>
      </w:r>
    </w:p>
    <w:tbl>
      <w:tblPr>
        <w:tblW w:w="9244" w:type="dxa"/>
        <w:tblLook w:val="04A0" w:firstRow="1" w:lastRow="0" w:firstColumn="1" w:lastColumn="0" w:noHBand="0" w:noVBand="1"/>
      </w:tblPr>
      <w:tblGrid>
        <w:gridCol w:w="1020"/>
        <w:gridCol w:w="1020"/>
        <w:gridCol w:w="1020"/>
        <w:gridCol w:w="1020"/>
        <w:gridCol w:w="1020"/>
        <w:gridCol w:w="1020"/>
        <w:gridCol w:w="1020"/>
        <w:gridCol w:w="1020"/>
        <w:gridCol w:w="1084"/>
      </w:tblGrid>
      <w:tr w:rsidR="00D01A0C" w:rsidRPr="00D01A0C" w14:paraId="07466091" w14:textId="77777777" w:rsidTr="00D01A0C">
        <w:trPr>
          <w:divId w:val="374817271"/>
          <w:trHeight w:val="283"/>
        </w:trPr>
        <w:tc>
          <w:tcPr>
            <w:tcW w:w="1020" w:type="dxa"/>
            <w:tcBorders>
              <w:top w:val="single" w:sz="4" w:space="0" w:color="auto"/>
              <w:left w:val="nil"/>
              <w:bottom w:val="single" w:sz="4" w:space="0" w:color="auto"/>
              <w:right w:val="nil"/>
            </w:tcBorders>
            <w:shd w:val="clear" w:color="auto" w:fill="auto"/>
            <w:noWrap/>
            <w:hideMark/>
          </w:tcPr>
          <w:p w14:paraId="40E94797" w14:textId="7E7DE5C9" w:rsidR="00D01A0C" w:rsidRPr="00D01A0C" w:rsidRDefault="00D01A0C" w:rsidP="00D01A0C">
            <w:pPr>
              <w:spacing w:after="0" w:line="240" w:lineRule="auto"/>
              <w:rPr>
                <w:rFonts w:eastAsia="宋体"/>
                <w:sz w:val="22"/>
              </w:rPr>
            </w:pPr>
            <w:r w:rsidRPr="00D01A0C">
              <w:rPr>
                <w:rFonts w:eastAsia="宋体"/>
                <w:sz w:val="22"/>
              </w:rPr>
              <w:t>Features</w:t>
            </w:r>
          </w:p>
        </w:tc>
        <w:tc>
          <w:tcPr>
            <w:tcW w:w="1020" w:type="dxa"/>
            <w:tcBorders>
              <w:top w:val="single" w:sz="4" w:space="0" w:color="auto"/>
              <w:left w:val="nil"/>
              <w:bottom w:val="single" w:sz="4" w:space="0" w:color="auto"/>
              <w:right w:val="nil"/>
            </w:tcBorders>
            <w:shd w:val="clear" w:color="auto" w:fill="auto"/>
            <w:noWrap/>
            <w:hideMark/>
          </w:tcPr>
          <w:p w14:paraId="506C45FE" w14:textId="77777777" w:rsidR="00D01A0C" w:rsidRPr="00D01A0C" w:rsidRDefault="00D01A0C" w:rsidP="00D01A0C">
            <w:pPr>
              <w:spacing w:after="0" w:line="240" w:lineRule="auto"/>
              <w:jc w:val="center"/>
              <w:rPr>
                <w:rFonts w:eastAsia="宋体"/>
                <w:sz w:val="22"/>
              </w:rPr>
            </w:pPr>
            <w:r w:rsidRPr="00D01A0C">
              <w:rPr>
                <w:rFonts w:eastAsia="宋体"/>
                <w:sz w:val="22"/>
              </w:rPr>
              <w:t>N</w:t>
            </w:r>
          </w:p>
        </w:tc>
        <w:tc>
          <w:tcPr>
            <w:tcW w:w="1020" w:type="dxa"/>
            <w:tcBorders>
              <w:top w:val="single" w:sz="4" w:space="0" w:color="auto"/>
              <w:left w:val="nil"/>
              <w:bottom w:val="single" w:sz="4" w:space="0" w:color="auto"/>
              <w:right w:val="nil"/>
            </w:tcBorders>
            <w:shd w:val="clear" w:color="auto" w:fill="auto"/>
            <w:noWrap/>
            <w:hideMark/>
          </w:tcPr>
          <w:p w14:paraId="64C60ED1" w14:textId="77777777" w:rsidR="00D01A0C" w:rsidRPr="00D01A0C" w:rsidRDefault="00D01A0C" w:rsidP="00D01A0C">
            <w:pPr>
              <w:spacing w:after="0" w:line="240" w:lineRule="auto"/>
              <w:jc w:val="center"/>
              <w:rPr>
                <w:rFonts w:eastAsia="宋体"/>
                <w:sz w:val="22"/>
              </w:rPr>
            </w:pPr>
            <w:r w:rsidRPr="00D01A0C">
              <w:rPr>
                <w:rFonts w:eastAsia="宋体"/>
                <w:sz w:val="22"/>
              </w:rPr>
              <w:t>Mean</w:t>
            </w:r>
          </w:p>
        </w:tc>
        <w:tc>
          <w:tcPr>
            <w:tcW w:w="1020" w:type="dxa"/>
            <w:tcBorders>
              <w:top w:val="single" w:sz="4" w:space="0" w:color="auto"/>
              <w:left w:val="nil"/>
              <w:bottom w:val="single" w:sz="4" w:space="0" w:color="auto"/>
              <w:right w:val="nil"/>
            </w:tcBorders>
            <w:shd w:val="clear" w:color="auto" w:fill="auto"/>
            <w:noWrap/>
            <w:hideMark/>
          </w:tcPr>
          <w:p w14:paraId="1D335732" w14:textId="77777777" w:rsidR="00D01A0C" w:rsidRPr="00D01A0C" w:rsidRDefault="00D01A0C" w:rsidP="00D01A0C">
            <w:pPr>
              <w:spacing w:after="0" w:line="240" w:lineRule="auto"/>
              <w:jc w:val="center"/>
              <w:rPr>
                <w:rFonts w:eastAsia="宋体"/>
                <w:sz w:val="22"/>
              </w:rPr>
            </w:pPr>
            <w:r w:rsidRPr="00D01A0C">
              <w:rPr>
                <w:rFonts w:eastAsia="宋体"/>
                <w:sz w:val="22"/>
              </w:rPr>
              <w:t>SD</w:t>
            </w:r>
          </w:p>
        </w:tc>
        <w:tc>
          <w:tcPr>
            <w:tcW w:w="1020" w:type="dxa"/>
            <w:tcBorders>
              <w:top w:val="single" w:sz="4" w:space="0" w:color="auto"/>
              <w:left w:val="nil"/>
              <w:bottom w:val="single" w:sz="4" w:space="0" w:color="auto"/>
              <w:right w:val="nil"/>
            </w:tcBorders>
            <w:shd w:val="clear" w:color="auto" w:fill="auto"/>
            <w:noWrap/>
            <w:hideMark/>
          </w:tcPr>
          <w:p w14:paraId="55A4E8E3" w14:textId="77777777" w:rsidR="00D01A0C" w:rsidRPr="00D01A0C" w:rsidRDefault="00D01A0C" w:rsidP="00D01A0C">
            <w:pPr>
              <w:spacing w:after="0" w:line="240" w:lineRule="auto"/>
              <w:jc w:val="center"/>
              <w:rPr>
                <w:rFonts w:eastAsia="宋体"/>
                <w:sz w:val="22"/>
              </w:rPr>
            </w:pPr>
            <w:r w:rsidRPr="00D01A0C">
              <w:rPr>
                <w:rFonts w:eastAsia="宋体"/>
                <w:sz w:val="22"/>
              </w:rPr>
              <w:t>Median</w:t>
            </w:r>
          </w:p>
        </w:tc>
        <w:tc>
          <w:tcPr>
            <w:tcW w:w="1020" w:type="dxa"/>
            <w:tcBorders>
              <w:top w:val="single" w:sz="4" w:space="0" w:color="auto"/>
              <w:left w:val="nil"/>
              <w:bottom w:val="single" w:sz="4" w:space="0" w:color="auto"/>
              <w:right w:val="nil"/>
            </w:tcBorders>
            <w:shd w:val="clear" w:color="auto" w:fill="auto"/>
            <w:noWrap/>
            <w:hideMark/>
          </w:tcPr>
          <w:p w14:paraId="3287307F" w14:textId="77777777" w:rsidR="00D01A0C" w:rsidRPr="00D01A0C" w:rsidRDefault="00D01A0C" w:rsidP="00D01A0C">
            <w:pPr>
              <w:spacing w:after="0" w:line="240" w:lineRule="auto"/>
              <w:jc w:val="center"/>
              <w:rPr>
                <w:rFonts w:eastAsia="宋体"/>
                <w:sz w:val="22"/>
              </w:rPr>
            </w:pPr>
            <w:r w:rsidRPr="00D01A0C">
              <w:rPr>
                <w:rFonts w:eastAsia="宋体"/>
                <w:sz w:val="22"/>
              </w:rPr>
              <w:t>Min</w:t>
            </w:r>
          </w:p>
        </w:tc>
        <w:tc>
          <w:tcPr>
            <w:tcW w:w="1020" w:type="dxa"/>
            <w:tcBorders>
              <w:top w:val="single" w:sz="4" w:space="0" w:color="auto"/>
              <w:left w:val="nil"/>
              <w:bottom w:val="single" w:sz="4" w:space="0" w:color="auto"/>
              <w:right w:val="nil"/>
            </w:tcBorders>
            <w:shd w:val="clear" w:color="auto" w:fill="auto"/>
            <w:noWrap/>
            <w:hideMark/>
          </w:tcPr>
          <w:p w14:paraId="075C3E6C" w14:textId="77777777" w:rsidR="00D01A0C" w:rsidRPr="00D01A0C" w:rsidRDefault="00D01A0C" w:rsidP="00D01A0C">
            <w:pPr>
              <w:spacing w:after="0" w:line="240" w:lineRule="auto"/>
              <w:jc w:val="center"/>
              <w:rPr>
                <w:rFonts w:eastAsia="宋体"/>
                <w:sz w:val="22"/>
              </w:rPr>
            </w:pPr>
            <w:r w:rsidRPr="00D01A0C">
              <w:rPr>
                <w:rFonts w:eastAsia="宋体"/>
                <w:sz w:val="22"/>
              </w:rPr>
              <w:t>Max</w:t>
            </w:r>
          </w:p>
        </w:tc>
        <w:tc>
          <w:tcPr>
            <w:tcW w:w="1020" w:type="dxa"/>
            <w:tcBorders>
              <w:top w:val="single" w:sz="4" w:space="0" w:color="auto"/>
              <w:left w:val="nil"/>
              <w:bottom w:val="single" w:sz="4" w:space="0" w:color="auto"/>
              <w:right w:val="nil"/>
            </w:tcBorders>
            <w:shd w:val="clear" w:color="auto" w:fill="auto"/>
            <w:noWrap/>
            <w:hideMark/>
          </w:tcPr>
          <w:p w14:paraId="78D3773E" w14:textId="77777777" w:rsidR="00D01A0C" w:rsidRPr="00D01A0C" w:rsidRDefault="00D01A0C" w:rsidP="00D01A0C">
            <w:pPr>
              <w:spacing w:after="0" w:line="240" w:lineRule="auto"/>
              <w:jc w:val="center"/>
              <w:rPr>
                <w:rFonts w:eastAsia="宋体"/>
                <w:sz w:val="22"/>
              </w:rPr>
            </w:pPr>
            <w:r w:rsidRPr="00D01A0C">
              <w:rPr>
                <w:rFonts w:eastAsia="宋体"/>
                <w:sz w:val="22"/>
              </w:rPr>
              <w:t>IQR</w:t>
            </w:r>
          </w:p>
        </w:tc>
        <w:tc>
          <w:tcPr>
            <w:tcW w:w="1084" w:type="dxa"/>
            <w:tcBorders>
              <w:top w:val="single" w:sz="4" w:space="0" w:color="auto"/>
              <w:left w:val="nil"/>
              <w:bottom w:val="single" w:sz="4" w:space="0" w:color="auto"/>
              <w:right w:val="nil"/>
            </w:tcBorders>
            <w:shd w:val="clear" w:color="auto" w:fill="auto"/>
            <w:noWrap/>
            <w:hideMark/>
          </w:tcPr>
          <w:p w14:paraId="639286B3" w14:textId="77777777" w:rsidR="00D01A0C" w:rsidRPr="00D01A0C" w:rsidRDefault="00D01A0C" w:rsidP="00D01A0C">
            <w:pPr>
              <w:spacing w:after="0" w:line="240" w:lineRule="auto"/>
              <w:jc w:val="center"/>
              <w:rPr>
                <w:rFonts w:eastAsia="宋体"/>
                <w:sz w:val="22"/>
              </w:rPr>
            </w:pPr>
            <w:r w:rsidRPr="00D01A0C">
              <w:rPr>
                <w:rFonts w:eastAsia="宋体"/>
                <w:sz w:val="22"/>
              </w:rPr>
              <w:t>Skewness</w:t>
            </w:r>
          </w:p>
        </w:tc>
      </w:tr>
      <w:tr w:rsidR="00D01A0C" w:rsidRPr="00D01A0C" w14:paraId="7712450A" w14:textId="77777777" w:rsidTr="00D01A0C">
        <w:trPr>
          <w:divId w:val="374817271"/>
          <w:trHeight w:val="292"/>
        </w:trPr>
        <w:tc>
          <w:tcPr>
            <w:tcW w:w="1020" w:type="dxa"/>
            <w:tcBorders>
              <w:top w:val="nil"/>
              <w:left w:val="nil"/>
              <w:bottom w:val="nil"/>
              <w:right w:val="nil"/>
            </w:tcBorders>
            <w:shd w:val="clear" w:color="auto" w:fill="auto"/>
            <w:noWrap/>
            <w:hideMark/>
          </w:tcPr>
          <w:p w14:paraId="31F33E7E" w14:textId="77777777" w:rsidR="00D01A0C" w:rsidRPr="00D01A0C" w:rsidRDefault="00D01A0C" w:rsidP="00D01A0C">
            <w:pPr>
              <w:spacing w:after="0" w:line="240" w:lineRule="auto"/>
              <w:rPr>
                <w:rFonts w:eastAsia="宋体"/>
                <w:sz w:val="22"/>
              </w:rPr>
            </w:pPr>
            <w:r w:rsidRPr="00D01A0C">
              <w:rPr>
                <w:rFonts w:eastAsia="宋体"/>
                <w:sz w:val="22"/>
              </w:rPr>
              <w:t>MWL</w:t>
            </w:r>
          </w:p>
        </w:tc>
        <w:tc>
          <w:tcPr>
            <w:tcW w:w="1020" w:type="dxa"/>
            <w:tcBorders>
              <w:top w:val="nil"/>
              <w:left w:val="nil"/>
              <w:bottom w:val="nil"/>
              <w:right w:val="nil"/>
            </w:tcBorders>
            <w:shd w:val="clear" w:color="auto" w:fill="auto"/>
            <w:noWrap/>
            <w:vAlign w:val="bottom"/>
            <w:hideMark/>
          </w:tcPr>
          <w:p w14:paraId="5BB13ADE"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377</w:t>
            </w:r>
          </w:p>
        </w:tc>
        <w:tc>
          <w:tcPr>
            <w:tcW w:w="1020" w:type="dxa"/>
            <w:tcBorders>
              <w:top w:val="nil"/>
              <w:left w:val="nil"/>
              <w:bottom w:val="nil"/>
              <w:right w:val="nil"/>
            </w:tcBorders>
            <w:shd w:val="clear" w:color="auto" w:fill="auto"/>
            <w:noWrap/>
            <w:vAlign w:val="bottom"/>
            <w:hideMark/>
          </w:tcPr>
          <w:p w14:paraId="392C4159"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6.710 </w:t>
            </w:r>
          </w:p>
        </w:tc>
        <w:tc>
          <w:tcPr>
            <w:tcW w:w="1020" w:type="dxa"/>
            <w:tcBorders>
              <w:top w:val="nil"/>
              <w:left w:val="nil"/>
              <w:bottom w:val="nil"/>
              <w:right w:val="nil"/>
            </w:tcBorders>
            <w:shd w:val="clear" w:color="auto" w:fill="auto"/>
            <w:noWrap/>
            <w:vAlign w:val="bottom"/>
            <w:hideMark/>
          </w:tcPr>
          <w:p w14:paraId="71D3BFFB"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0.520 </w:t>
            </w:r>
          </w:p>
        </w:tc>
        <w:tc>
          <w:tcPr>
            <w:tcW w:w="1020" w:type="dxa"/>
            <w:tcBorders>
              <w:top w:val="nil"/>
              <w:left w:val="nil"/>
              <w:bottom w:val="nil"/>
              <w:right w:val="nil"/>
            </w:tcBorders>
            <w:shd w:val="clear" w:color="auto" w:fill="auto"/>
            <w:noWrap/>
            <w:vAlign w:val="bottom"/>
            <w:hideMark/>
          </w:tcPr>
          <w:p w14:paraId="6378F96A"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6.750 </w:t>
            </w:r>
          </w:p>
        </w:tc>
        <w:tc>
          <w:tcPr>
            <w:tcW w:w="1020" w:type="dxa"/>
            <w:tcBorders>
              <w:top w:val="nil"/>
              <w:left w:val="nil"/>
              <w:bottom w:val="nil"/>
              <w:right w:val="nil"/>
            </w:tcBorders>
            <w:shd w:val="clear" w:color="auto" w:fill="auto"/>
            <w:noWrap/>
            <w:vAlign w:val="bottom"/>
            <w:hideMark/>
          </w:tcPr>
          <w:p w14:paraId="330553D1"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4.770 </w:t>
            </w:r>
          </w:p>
        </w:tc>
        <w:tc>
          <w:tcPr>
            <w:tcW w:w="1020" w:type="dxa"/>
            <w:tcBorders>
              <w:top w:val="nil"/>
              <w:left w:val="nil"/>
              <w:bottom w:val="nil"/>
              <w:right w:val="nil"/>
            </w:tcBorders>
            <w:shd w:val="clear" w:color="auto" w:fill="auto"/>
            <w:noWrap/>
            <w:vAlign w:val="bottom"/>
            <w:hideMark/>
          </w:tcPr>
          <w:p w14:paraId="6E6D3983"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8.140 </w:t>
            </w:r>
          </w:p>
        </w:tc>
        <w:tc>
          <w:tcPr>
            <w:tcW w:w="1020" w:type="dxa"/>
            <w:tcBorders>
              <w:top w:val="nil"/>
              <w:left w:val="nil"/>
              <w:bottom w:val="nil"/>
              <w:right w:val="nil"/>
            </w:tcBorders>
            <w:shd w:val="clear" w:color="auto" w:fill="auto"/>
            <w:noWrap/>
            <w:vAlign w:val="bottom"/>
            <w:hideMark/>
          </w:tcPr>
          <w:p w14:paraId="6F444675"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0.680 </w:t>
            </w:r>
          </w:p>
        </w:tc>
        <w:tc>
          <w:tcPr>
            <w:tcW w:w="1084" w:type="dxa"/>
            <w:tcBorders>
              <w:top w:val="nil"/>
              <w:left w:val="nil"/>
              <w:bottom w:val="nil"/>
              <w:right w:val="nil"/>
            </w:tcBorders>
            <w:shd w:val="clear" w:color="auto" w:fill="auto"/>
            <w:noWrap/>
            <w:vAlign w:val="bottom"/>
            <w:hideMark/>
          </w:tcPr>
          <w:p w14:paraId="294FD7B0"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-0.180 </w:t>
            </w:r>
          </w:p>
        </w:tc>
      </w:tr>
      <w:tr w:rsidR="00D01A0C" w:rsidRPr="00D01A0C" w14:paraId="57B10C71" w14:textId="77777777" w:rsidTr="00D01A0C">
        <w:trPr>
          <w:divId w:val="374817271"/>
          <w:trHeight w:val="292"/>
        </w:trPr>
        <w:tc>
          <w:tcPr>
            <w:tcW w:w="1020" w:type="dxa"/>
            <w:tcBorders>
              <w:top w:val="nil"/>
              <w:left w:val="nil"/>
              <w:bottom w:val="nil"/>
              <w:right w:val="nil"/>
            </w:tcBorders>
            <w:shd w:val="clear" w:color="auto" w:fill="auto"/>
            <w:noWrap/>
            <w:hideMark/>
          </w:tcPr>
          <w:p w14:paraId="12EF8320" w14:textId="77777777" w:rsidR="00D01A0C" w:rsidRPr="00D01A0C" w:rsidRDefault="00D01A0C" w:rsidP="00D01A0C">
            <w:pPr>
              <w:spacing w:after="0" w:line="240" w:lineRule="auto"/>
              <w:rPr>
                <w:rFonts w:eastAsia="宋体"/>
                <w:sz w:val="22"/>
              </w:rPr>
            </w:pPr>
            <w:r w:rsidRPr="00D01A0C">
              <w:rPr>
                <w:rFonts w:eastAsia="宋体"/>
                <w:sz w:val="22"/>
              </w:rPr>
              <w:t>LC</w:t>
            </w:r>
          </w:p>
        </w:tc>
        <w:tc>
          <w:tcPr>
            <w:tcW w:w="1020" w:type="dxa"/>
            <w:tcBorders>
              <w:top w:val="nil"/>
              <w:left w:val="nil"/>
              <w:bottom w:val="nil"/>
              <w:right w:val="nil"/>
            </w:tcBorders>
            <w:shd w:val="clear" w:color="auto" w:fill="auto"/>
            <w:noWrap/>
            <w:vAlign w:val="bottom"/>
            <w:hideMark/>
          </w:tcPr>
          <w:p w14:paraId="09862B16"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377</w:t>
            </w:r>
          </w:p>
        </w:tc>
        <w:tc>
          <w:tcPr>
            <w:tcW w:w="1020" w:type="dxa"/>
            <w:tcBorders>
              <w:top w:val="nil"/>
              <w:left w:val="nil"/>
              <w:bottom w:val="nil"/>
              <w:right w:val="nil"/>
            </w:tcBorders>
            <w:shd w:val="clear" w:color="auto" w:fill="auto"/>
            <w:noWrap/>
            <w:vAlign w:val="bottom"/>
            <w:hideMark/>
          </w:tcPr>
          <w:p w14:paraId="7B2F90E7"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0.571 </w:t>
            </w:r>
          </w:p>
        </w:tc>
        <w:tc>
          <w:tcPr>
            <w:tcW w:w="1020" w:type="dxa"/>
            <w:tcBorders>
              <w:top w:val="nil"/>
              <w:left w:val="nil"/>
              <w:bottom w:val="nil"/>
              <w:right w:val="nil"/>
            </w:tcBorders>
            <w:shd w:val="clear" w:color="auto" w:fill="auto"/>
            <w:noWrap/>
            <w:vAlign w:val="bottom"/>
            <w:hideMark/>
          </w:tcPr>
          <w:p w14:paraId="6AD6EAAC"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0.103 </w:t>
            </w:r>
          </w:p>
        </w:tc>
        <w:tc>
          <w:tcPr>
            <w:tcW w:w="1020" w:type="dxa"/>
            <w:tcBorders>
              <w:top w:val="nil"/>
              <w:left w:val="nil"/>
              <w:bottom w:val="nil"/>
              <w:right w:val="nil"/>
            </w:tcBorders>
            <w:shd w:val="clear" w:color="auto" w:fill="auto"/>
            <w:noWrap/>
            <w:vAlign w:val="bottom"/>
            <w:hideMark/>
          </w:tcPr>
          <w:p w14:paraId="51F5B2F5"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0.569 </w:t>
            </w:r>
          </w:p>
        </w:tc>
        <w:tc>
          <w:tcPr>
            <w:tcW w:w="1020" w:type="dxa"/>
            <w:tcBorders>
              <w:top w:val="nil"/>
              <w:left w:val="nil"/>
              <w:bottom w:val="nil"/>
              <w:right w:val="nil"/>
            </w:tcBorders>
            <w:shd w:val="clear" w:color="auto" w:fill="auto"/>
            <w:noWrap/>
            <w:vAlign w:val="bottom"/>
            <w:hideMark/>
          </w:tcPr>
          <w:p w14:paraId="59DF3F30"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0.279 </w:t>
            </w:r>
          </w:p>
        </w:tc>
        <w:tc>
          <w:tcPr>
            <w:tcW w:w="1020" w:type="dxa"/>
            <w:tcBorders>
              <w:top w:val="nil"/>
              <w:left w:val="nil"/>
              <w:bottom w:val="nil"/>
              <w:right w:val="nil"/>
            </w:tcBorders>
            <w:shd w:val="clear" w:color="auto" w:fill="auto"/>
            <w:noWrap/>
            <w:vAlign w:val="bottom"/>
            <w:hideMark/>
          </w:tcPr>
          <w:p w14:paraId="6487FAA3"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0.837 </w:t>
            </w:r>
          </w:p>
        </w:tc>
        <w:tc>
          <w:tcPr>
            <w:tcW w:w="1020" w:type="dxa"/>
            <w:tcBorders>
              <w:top w:val="nil"/>
              <w:left w:val="nil"/>
              <w:bottom w:val="nil"/>
              <w:right w:val="nil"/>
            </w:tcBorders>
            <w:shd w:val="clear" w:color="auto" w:fill="auto"/>
            <w:noWrap/>
            <w:vAlign w:val="bottom"/>
            <w:hideMark/>
          </w:tcPr>
          <w:p w14:paraId="4FA73620"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0.160 </w:t>
            </w:r>
          </w:p>
        </w:tc>
        <w:tc>
          <w:tcPr>
            <w:tcW w:w="1084" w:type="dxa"/>
            <w:tcBorders>
              <w:top w:val="nil"/>
              <w:left w:val="nil"/>
              <w:bottom w:val="nil"/>
              <w:right w:val="nil"/>
            </w:tcBorders>
            <w:shd w:val="clear" w:color="auto" w:fill="auto"/>
            <w:noWrap/>
            <w:vAlign w:val="bottom"/>
            <w:hideMark/>
          </w:tcPr>
          <w:p w14:paraId="5CD44D94"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0.040 </w:t>
            </w:r>
          </w:p>
        </w:tc>
      </w:tr>
      <w:tr w:rsidR="00D01A0C" w:rsidRPr="00D01A0C" w14:paraId="35D4EAA9" w14:textId="77777777" w:rsidTr="00D01A0C">
        <w:trPr>
          <w:divId w:val="374817271"/>
          <w:trHeight w:val="292"/>
        </w:trPr>
        <w:tc>
          <w:tcPr>
            <w:tcW w:w="1020" w:type="dxa"/>
            <w:tcBorders>
              <w:top w:val="nil"/>
              <w:left w:val="nil"/>
              <w:bottom w:val="nil"/>
              <w:right w:val="nil"/>
            </w:tcBorders>
            <w:shd w:val="clear" w:color="auto" w:fill="auto"/>
            <w:noWrap/>
            <w:hideMark/>
          </w:tcPr>
          <w:p w14:paraId="3E37378C" w14:textId="77777777" w:rsidR="00D01A0C" w:rsidRPr="00D01A0C" w:rsidRDefault="00D01A0C" w:rsidP="00D01A0C">
            <w:pPr>
              <w:spacing w:after="0" w:line="240" w:lineRule="auto"/>
              <w:rPr>
                <w:rFonts w:eastAsia="宋体"/>
                <w:sz w:val="22"/>
              </w:rPr>
            </w:pPr>
            <w:r w:rsidRPr="00D01A0C">
              <w:rPr>
                <w:rFonts w:eastAsia="宋体"/>
                <w:sz w:val="22"/>
              </w:rPr>
              <w:t>LD</w:t>
            </w:r>
          </w:p>
        </w:tc>
        <w:tc>
          <w:tcPr>
            <w:tcW w:w="1020" w:type="dxa"/>
            <w:tcBorders>
              <w:top w:val="nil"/>
              <w:left w:val="nil"/>
              <w:bottom w:val="nil"/>
              <w:right w:val="nil"/>
            </w:tcBorders>
            <w:shd w:val="clear" w:color="auto" w:fill="auto"/>
            <w:noWrap/>
            <w:vAlign w:val="bottom"/>
            <w:hideMark/>
          </w:tcPr>
          <w:p w14:paraId="675AD04C"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377</w:t>
            </w:r>
          </w:p>
        </w:tc>
        <w:tc>
          <w:tcPr>
            <w:tcW w:w="1020" w:type="dxa"/>
            <w:tcBorders>
              <w:top w:val="nil"/>
              <w:left w:val="nil"/>
              <w:bottom w:val="nil"/>
              <w:right w:val="nil"/>
            </w:tcBorders>
            <w:shd w:val="clear" w:color="auto" w:fill="auto"/>
            <w:noWrap/>
            <w:vAlign w:val="bottom"/>
            <w:hideMark/>
          </w:tcPr>
          <w:p w14:paraId="21F5D6AB"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0.711 </w:t>
            </w:r>
          </w:p>
        </w:tc>
        <w:tc>
          <w:tcPr>
            <w:tcW w:w="1020" w:type="dxa"/>
            <w:tcBorders>
              <w:top w:val="nil"/>
              <w:left w:val="nil"/>
              <w:bottom w:val="nil"/>
              <w:right w:val="nil"/>
            </w:tcBorders>
            <w:shd w:val="clear" w:color="auto" w:fill="auto"/>
            <w:noWrap/>
            <w:vAlign w:val="bottom"/>
            <w:hideMark/>
          </w:tcPr>
          <w:p w14:paraId="6F39168A"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0.044 </w:t>
            </w:r>
          </w:p>
        </w:tc>
        <w:tc>
          <w:tcPr>
            <w:tcW w:w="1020" w:type="dxa"/>
            <w:tcBorders>
              <w:top w:val="nil"/>
              <w:left w:val="nil"/>
              <w:bottom w:val="nil"/>
              <w:right w:val="nil"/>
            </w:tcBorders>
            <w:shd w:val="clear" w:color="auto" w:fill="auto"/>
            <w:noWrap/>
            <w:vAlign w:val="bottom"/>
            <w:hideMark/>
          </w:tcPr>
          <w:p w14:paraId="7C22A3B7"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0.711 </w:t>
            </w:r>
          </w:p>
        </w:tc>
        <w:tc>
          <w:tcPr>
            <w:tcW w:w="1020" w:type="dxa"/>
            <w:tcBorders>
              <w:top w:val="nil"/>
              <w:left w:val="nil"/>
              <w:bottom w:val="nil"/>
              <w:right w:val="nil"/>
            </w:tcBorders>
            <w:shd w:val="clear" w:color="auto" w:fill="auto"/>
            <w:noWrap/>
            <w:vAlign w:val="bottom"/>
            <w:hideMark/>
          </w:tcPr>
          <w:p w14:paraId="57EF9FC9"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0.583 </w:t>
            </w:r>
          </w:p>
        </w:tc>
        <w:tc>
          <w:tcPr>
            <w:tcW w:w="1020" w:type="dxa"/>
            <w:tcBorders>
              <w:top w:val="nil"/>
              <w:left w:val="nil"/>
              <w:bottom w:val="nil"/>
              <w:right w:val="nil"/>
            </w:tcBorders>
            <w:shd w:val="clear" w:color="auto" w:fill="auto"/>
            <w:noWrap/>
            <w:vAlign w:val="bottom"/>
            <w:hideMark/>
          </w:tcPr>
          <w:p w14:paraId="1ED1C90C"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0.831 </w:t>
            </w:r>
          </w:p>
        </w:tc>
        <w:tc>
          <w:tcPr>
            <w:tcW w:w="1020" w:type="dxa"/>
            <w:tcBorders>
              <w:top w:val="nil"/>
              <w:left w:val="nil"/>
              <w:bottom w:val="nil"/>
              <w:right w:val="nil"/>
            </w:tcBorders>
            <w:shd w:val="clear" w:color="auto" w:fill="auto"/>
            <w:noWrap/>
            <w:vAlign w:val="bottom"/>
            <w:hideMark/>
          </w:tcPr>
          <w:p w14:paraId="711AA1D4"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0.055 </w:t>
            </w:r>
          </w:p>
        </w:tc>
        <w:tc>
          <w:tcPr>
            <w:tcW w:w="1084" w:type="dxa"/>
            <w:tcBorders>
              <w:top w:val="nil"/>
              <w:left w:val="nil"/>
              <w:bottom w:val="nil"/>
              <w:right w:val="nil"/>
            </w:tcBorders>
            <w:shd w:val="clear" w:color="auto" w:fill="auto"/>
            <w:noWrap/>
            <w:vAlign w:val="bottom"/>
            <w:hideMark/>
          </w:tcPr>
          <w:p w14:paraId="25BF455E"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-0.080 </w:t>
            </w:r>
          </w:p>
        </w:tc>
      </w:tr>
      <w:tr w:rsidR="00D01A0C" w:rsidRPr="00D01A0C" w14:paraId="70633DC6" w14:textId="77777777" w:rsidTr="00D01A0C">
        <w:trPr>
          <w:divId w:val="374817271"/>
          <w:trHeight w:val="292"/>
        </w:trPr>
        <w:tc>
          <w:tcPr>
            <w:tcW w:w="1020" w:type="dxa"/>
            <w:tcBorders>
              <w:top w:val="nil"/>
              <w:left w:val="nil"/>
              <w:bottom w:val="nil"/>
              <w:right w:val="nil"/>
            </w:tcBorders>
            <w:shd w:val="clear" w:color="auto" w:fill="auto"/>
            <w:noWrap/>
            <w:hideMark/>
          </w:tcPr>
          <w:p w14:paraId="443B221F" w14:textId="77777777" w:rsidR="00D01A0C" w:rsidRPr="00D01A0C" w:rsidRDefault="00D01A0C" w:rsidP="00D01A0C">
            <w:pPr>
              <w:spacing w:after="0" w:line="240" w:lineRule="auto"/>
              <w:rPr>
                <w:rFonts w:eastAsia="宋体"/>
                <w:sz w:val="22"/>
              </w:rPr>
            </w:pPr>
            <w:r w:rsidRPr="00D01A0C">
              <w:rPr>
                <w:rFonts w:eastAsia="宋体"/>
                <w:sz w:val="22"/>
              </w:rPr>
              <w:t>ASL</w:t>
            </w:r>
          </w:p>
        </w:tc>
        <w:tc>
          <w:tcPr>
            <w:tcW w:w="1020" w:type="dxa"/>
            <w:tcBorders>
              <w:top w:val="nil"/>
              <w:left w:val="nil"/>
              <w:bottom w:val="nil"/>
              <w:right w:val="nil"/>
            </w:tcBorders>
            <w:shd w:val="clear" w:color="auto" w:fill="auto"/>
            <w:noWrap/>
            <w:vAlign w:val="bottom"/>
            <w:hideMark/>
          </w:tcPr>
          <w:p w14:paraId="2B98D91A"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377</w:t>
            </w:r>
          </w:p>
        </w:tc>
        <w:tc>
          <w:tcPr>
            <w:tcW w:w="1020" w:type="dxa"/>
            <w:tcBorders>
              <w:top w:val="nil"/>
              <w:left w:val="nil"/>
              <w:bottom w:val="nil"/>
              <w:right w:val="nil"/>
            </w:tcBorders>
            <w:shd w:val="clear" w:color="auto" w:fill="auto"/>
            <w:noWrap/>
            <w:vAlign w:val="bottom"/>
            <w:hideMark/>
          </w:tcPr>
          <w:p w14:paraId="21CD8C1F"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19.810 </w:t>
            </w:r>
          </w:p>
        </w:tc>
        <w:tc>
          <w:tcPr>
            <w:tcW w:w="1020" w:type="dxa"/>
            <w:tcBorders>
              <w:top w:val="nil"/>
              <w:left w:val="nil"/>
              <w:bottom w:val="nil"/>
              <w:right w:val="nil"/>
            </w:tcBorders>
            <w:shd w:val="clear" w:color="auto" w:fill="auto"/>
            <w:noWrap/>
            <w:vAlign w:val="bottom"/>
            <w:hideMark/>
          </w:tcPr>
          <w:p w14:paraId="65853449"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5.380 </w:t>
            </w:r>
          </w:p>
        </w:tc>
        <w:tc>
          <w:tcPr>
            <w:tcW w:w="1020" w:type="dxa"/>
            <w:tcBorders>
              <w:top w:val="nil"/>
              <w:left w:val="nil"/>
              <w:bottom w:val="nil"/>
              <w:right w:val="nil"/>
            </w:tcBorders>
            <w:shd w:val="clear" w:color="auto" w:fill="auto"/>
            <w:noWrap/>
            <w:vAlign w:val="bottom"/>
            <w:hideMark/>
          </w:tcPr>
          <w:p w14:paraId="4233C91C"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19.360 </w:t>
            </w:r>
          </w:p>
        </w:tc>
        <w:tc>
          <w:tcPr>
            <w:tcW w:w="1020" w:type="dxa"/>
            <w:tcBorders>
              <w:top w:val="nil"/>
              <w:left w:val="nil"/>
              <w:bottom w:val="nil"/>
              <w:right w:val="nil"/>
            </w:tcBorders>
            <w:shd w:val="clear" w:color="auto" w:fill="auto"/>
            <w:noWrap/>
            <w:vAlign w:val="bottom"/>
            <w:hideMark/>
          </w:tcPr>
          <w:p w14:paraId="57B702EC"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7.440 </w:t>
            </w:r>
          </w:p>
        </w:tc>
        <w:tc>
          <w:tcPr>
            <w:tcW w:w="1020" w:type="dxa"/>
            <w:tcBorders>
              <w:top w:val="nil"/>
              <w:left w:val="nil"/>
              <w:bottom w:val="nil"/>
              <w:right w:val="nil"/>
            </w:tcBorders>
            <w:shd w:val="clear" w:color="auto" w:fill="auto"/>
            <w:noWrap/>
            <w:vAlign w:val="bottom"/>
            <w:hideMark/>
          </w:tcPr>
          <w:p w14:paraId="22F80A14"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42.500 </w:t>
            </w:r>
          </w:p>
        </w:tc>
        <w:tc>
          <w:tcPr>
            <w:tcW w:w="1020" w:type="dxa"/>
            <w:tcBorders>
              <w:top w:val="nil"/>
              <w:left w:val="nil"/>
              <w:bottom w:val="nil"/>
              <w:right w:val="nil"/>
            </w:tcBorders>
            <w:shd w:val="clear" w:color="auto" w:fill="auto"/>
            <w:noWrap/>
            <w:vAlign w:val="bottom"/>
            <w:hideMark/>
          </w:tcPr>
          <w:p w14:paraId="20A75BC9"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5.880 </w:t>
            </w:r>
          </w:p>
        </w:tc>
        <w:tc>
          <w:tcPr>
            <w:tcW w:w="1084" w:type="dxa"/>
            <w:tcBorders>
              <w:top w:val="nil"/>
              <w:left w:val="nil"/>
              <w:bottom w:val="nil"/>
              <w:right w:val="nil"/>
            </w:tcBorders>
            <w:shd w:val="clear" w:color="auto" w:fill="auto"/>
            <w:noWrap/>
            <w:vAlign w:val="bottom"/>
            <w:hideMark/>
          </w:tcPr>
          <w:p w14:paraId="4F79028A"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0.830 </w:t>
            </w:r>
          </w:p>
        </w:tc>
      </w:tr>
      <w:tr w:rsidR="00D01A0C" w:rsidRPr="00D01A0C" w14:paraId="754F0837" w14:textId="77777777" w:rsidTr="00D01A0C">
        <w:trPr>
          <w:divId w:val="374817271"/>
          <w:trHeight w:val="292"/>
        </w:trPr>
        <w:tc>
          <w:tcPr>
            <w:tcW w:w="1020" w:type="dxa"/>
            <w:tcBorders>
              <w:top w:val="nil"/>
              <w:left w:val="nil"/>
              <w:bottom w:val="nil"/>
              <w:right w:val="nil"/>
            </w:tcBorders>
            <w:shd w:val="clear" w:color="auto" w:fill="auto"/>
            <w:noWrap/>
            <w:hideMark/>
          </w:tcPr>
          <w:p w14:paraId="2A45C65F" w14:textId="77777777" w:rsidR="00D01A0C" w:rsidRPr="00D01A0C" w:rsidRDefault="00D01A0C" w:rsidP="00D01A0C">
            <w:pPr>
              <w:spacing w:after="0" w:line="240" w:lineRule="auto"/>
              <w:rPr>
                <w:rFonts w:eastAsia="宋体"/>
                <w:sz w:val="22"/>
              </w:rPr>
            </w:pPr>
            <w:r w:rsidRPr="00D01A0C">
              <w:rPr>
                <w:rFonts w:eastAsia="宋体"/>
                <w:sz w:val="22"/>
              </w:rPr>
              <w:t>JD</w:t>
            </w:r>
          </w:p>
        </w:tc>
        <w:tc>
          <w:tcPr>
            <w:tcW w:w="1020" w:type="dxa"/>
            <w:tcBorders>
              <w:top w:val="nil"/>
              <w:left w:val="nil"/>
              <w:bottom w:val="nil"/>
              <w:right w:val="nil"/>
            </w:tcBorders>
            <w:shd w:val="clear" w:color="auto" w:fill="auto"/>
            <w:noWrap/>
            <w:vAlign w:val="bottom"/>
            <w:hideMark/>
          </w:tcPr>
          <w:p w14:paraId="51D804A6"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377</w:t>
            </w:r>
          </w:p>
        </w:tc>
        <w:tc>
          <w:tcPr>
            <w:tcW w:w="1020" w:type="dxa"/>
            <w:tcBorders>
              <w:top w:val="nil"/>
              <w:left w:val="nil"/>
              <w:bottom w:val="nil"/>
              <w:right w:val="nil"/>
            </w:tcBorders>
            <w:shd w:val="clear" w:color="auto" w:fill="auto"/>
            <w:noWrap/>
            <w:vAlign w:val="bottom"/>
            <w:hideMark/>
          </w:tcPr>
          <w:p w14:paraId="673741D9"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0.038 </w:t>
            </w:r>
          </w:p>
        </w:tc>
        <w:tc>
          <w:tcPr>
            <w:tcW w:w="1020" w:type="dxa"/>
            <w:tcBorders>
              <w:top w:val="nil"/>
              <w:left w:val="nil"/>
              <w:bottom w:val="nil"/>
              <w:right w:val="nil"/>
            </w:tcBorders>
            <w:shd w:val="clear" w:color="auto" w:fill="auto"/>
            <w:noWrap/>
            <w:vAlign w:val="bottom"/>
            <w:hideMark/>
          </w:tcPr>
          <w:p w14:paraId="4DE6111A"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0.018 </w:t>
            </w:r>
          </w:p>
        </w:tc>
        <w:tc>
          <w:tcPr>
            <w:tcW w:w="1020" w:type="dxa"/>
            <w:tcBorders>
              <w:top w:val="nil"/>
              <w:left w:val="nil"/>
              <w:bottom w:val="nil"/>
              <w:right w:val="nil"/>
            </w:tcBorders>
            <w:shd w:val="clear" w:color="auto" w:fill="auto"/>
            <w:noWrap/>
            <w:vAlign w:val="bottom"/>
            <w:hideMark/>
          </w:tcPr>
          <w:p w14:paraId="0E2AE22C"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0.036 </w:t>
            </w:r>
          </w:p>
        </w:tc>
        <w:tc>
          <w:tcPr>
            <w:tcW w:w="1020" w:type="dxa"/>
            <w:tcBorders>
              <w:top w:val="nil"/>
              <w:left w:val="nil"/>
              <w:bottom w:val="nil"/>
              <w:right w:val="nil"/>
            </w:tcBorders>
            <w:shd w:val="clear" w:color="auto" w:fill="auto"/>
            <w:noWrap/>
            <w:vAlign w:val="bottom"/>
            <w:hideMark/>
          </w:tcPr>
          <w:p w14:paraId="1E336FA7"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0.007 </w:t>
            </w:r>
          </w:p>
        </w:tc>
        <w:tc>
          <w:tcPr>
            <w:tcW w:w="1020" w:type="dxa"/>
            <w:tcBorders>
              <w:top w:val="nil"/>
              <w:left w:val="nil"/>
              <w:bottom w:val="nil"/>
              <w:right w:val="nil"/>
            </w:tcBorders>
            <w:shd w:val="clear" w:color="auto" w:fill="auto"/>
            <w:noWrap/>
            <w:vAlign w:val="bottom"/>
            <w:hideMark/>
          </w:tcPr>
          <w:p w14:paraId="364F1FF4"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0.094 </w:t>
            </w:r>
          </w:p>
        </w:tc>
        <w:tc>
          <w:tcPr>
            <w:tcW w:w="1020" w:type="dxa"/>
            <w:tcBorders>
              <w:top w:val="nil"/>
              <w:left w:val="nil"/>
              <w:bottom w:val="nil"/>
              <w:right w:val="nil"/>
            </w:tcBorders>
            <w:shd w:val="clear" w:color="auto" w:fill="auto"/>
            <w:noWrap/>
            <w:vAlign w:val="bottom"/>
            <w:hideMark/>
          </w:tcPr>
          <w:p w14:paraId="148995A8"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0.025 </w:t>
            </w:r>
          </w:p>
        </w:tc>
        <w:tc>
          <w:tcPr>
            <w:tcW w:w="1084" w:type="dxa"/>
            <w:tcBorders>
              <w:top w:val="nil"/>
              <w:left w:val="nil"/>
              <w:bottom w:val="nil"/>
              <w:right w:val="nil"/>
            </w:tcBorders>
            <w:shd w:val="clear" w:color="auto" w:fill="auto"/>
            <w:noWrap/>
            <w:vAlign w:val="bottom"/>
            <w:hideMark/>
          </w:tcPr>
          <w:p w14:paraId="7D3F027A"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0.690 </w:t>
            </w:r>
          </w:p>
        </w:tc>
      </w:tr>
      <w:tr w:rsidR="00D01A0C" w:rsidRPr="00D01A0C" w14:paraId="40298DBD" w14:textId="77777777" w:rsidTr="00D01A0C">
        <w:trPr>
          <w:divId w:val="374817271"/>
          <w:trHeight w:val="292"/>
        </w:trPr>
        <w:tc>
          <w:tcPr>
            <w:tcW w:w="1020" w:type="dxa"/>
            <w:tcBorders>
              <w:top w:val="nil"/>
              <w:left w:val="nil"/>
              <w:bottom w:val="single" w:sz="4" w:space="0" w:color="auto"/>
              <w:right w:val="nil"/>
            </w:tcBorders>
            <w:shd w:val="clear" w:color="auto" w:fill="auto"/>
            <w:noWrap/>
            <w:hideMark/>
          </w:tcPr>
          <w:p w14:paraId="73FB1698" w14:textId="77777777" w:rsidR="00D01A0C" w:rsidRPr="00D01A0C" w:rsidRDefault="00D01A0C" w:rsidP="00D01A0C">
            <w:pPr>
              <w:spacing w:after="0" w:line="240" w:lineRule="auto"/>
              <w:rPr>
                <w:rFonts w:eastAsia="宋体"/>
                <w:sz w:val="22"/>
              </w:rPr>
            </w:pPr>
            <w:r w:rsidRPr="00D01A0C">
              <w:rPr>
                <w:rFonts w:eastAsia="宋体"/>
                <w:sz w:val="22"/>
              </w:rPr>
              <w:t>HD</w:t>
            </w:r>
          </w:p>
        </w:tc>
        <w:tc>
          <w:tcPr>
            <w:tcW w:w="1020" w:type="dxa"/>
            <w:tcBorders>
              <w:top w:val="nil"/>
              <w:left w:val="nil"/>
              <w:bottom w:val="single" w:sz="4" w:space="0" w:color="auto"/>
              <w:right w:val="nil"/>
            </w:tcBorders>
            <w:shd w:val="clear" w:color="auto" w:fill="auto"/>
            <w:noWrap/>
            <w:vAlign w:val="bottom"/>
            <w:hideMark/>
          </w:tcPr>
          <w:p w14:paraId="029EC5BA"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377</w:t>
            </w:r>
          </w:p>
        </w:tc>
        <w:tc>
          <w:tcPr>
            <w:tcW w:w="1020" w:type="dxa"/>
            <w:tcBorders>
              <w:top w:val="nil"/>
              <w:left w:val="nil"/>
              <w:bottom w:val="single" w:sz="4" w:space="0" w:color="auto"/>
              <w:right w:val="nil"/>
            </w:tcBorders>
            <w:shd w:val="clear" w:color="auto" w:fill="auto"/>
            <w:noWrap/>
            <w:vAlign w:val="bottom"/>
            <w:hideMark/>
          </w:tcPr>
          <w:p w14:paraId="20141177"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0.015 </w:t>
            </w:r>
          </w:p>
        </w:tc>
        <w:tc>
          <w:tcPr>
            <w:tcW w:w="1020" w:type="dxa"/>
            <w:tcBorders>
              <w:top w:val="nil"/>
              <w:left w:val="nil"/>
              <w:bottom w:val="single" w:sz="4" w:space="0" w:color="auto"/>
              <w:right w:val="nil"/>
            </w:tcBorders>
            <w:shd w:val="clear" w:color="auto" w:fill="auto"/>
            <w:noWrap/>
            <w:vAlign w:val="bottom"/>
            <w:hideMark/>
          </w:tcPr>
          <w:p w14:paraId="3CEED21B"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0.012 </w:t>
            </w:r>
          </w:p>
        </w:tc>
        <w:tc>
          <w:tcPr>
            <w:tcW w:w="1020" w:type="dxa"/>
            <w:tcBorders>
              <w:top w:val="nil"/>
              <w:left w:val="nil"/>
              <w:bottom w:val="single" w:sz="4" w:space="0" w:color="auto"/>
              <w:right w:val="nil"/>
            </w:tcBorders>
            <w:shd w:val="clear" w:color="auto" w:fill="auto"/>
            <w:noWrap/>
            <w:vAlign w:val="bottom"/>
            <w:hideMark/>
          </w:tcPr>
          <w:p w14:paraId="30FF386A"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0.012 </w:t>
            </w:r>
          </w:p>
        </w:tc>
        <w:tc>
          <w:tcPr>
            <w:tcW w:w="1020" w:type="dxa"/>
            <w:tcBorders>
              <w:top w:val="nil"/>
              <w:left w:val="nil"/>
              <w:bottom w:val="single" w:sz="4" w:space="0" w:color="auto"/>
              <w:right w:val="nil"/>
            </w:tcBorders>
            <w:shd w:val="clear" w:color="auto" w:fill="auto"/>
            <w:noWrap/>
            <w:vAlign w:val="bottom"/>
            <w:hideMark/>
          </w:tcPr>
          <w:p w14:paraId="4A2415D8"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0.000 </w:t>
            </w:r>
          </w:p>
        </w:tc>
        <w:tc>
          <w:tcPr>
            <w:tcW w:w="1020" w:type="dxa"/>
            <w:tcBorders>
              <w:top w:val="nil"/>
              <w:left w:val="nil"/>
              <w:bottom w:val="single" w:sz="4" w:space="0" w:color="auto"/>
              <w:right w:val="nil"/>
            </w:tcBorders>
            <w:shd w:val="clear" w:color="auto" w:fill="auto"/>
            <w:noWrap/>
            <w:vAlign w:val="bottom"/>
            <w:hideMark/>
          </w:tcPr>
          <w:p w14:paraId="6566E96A"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0.071 </w:t>
            </w:r>
          </w:p>
        </w:tc>
        <w:tc>
          <w:tcPr>
            <w:tcW w:w="1020" w:type="dxa"/>
            <w:tcBorders>
              <w:top w:val="nil"/>
              <w:left w:val="nil"/>
              <w:bottom w:val="single" w:sz="4" w:space="0" w:color="auto"/>
              <w:right w:val="nil"/>
            </w:tcBorders>
            <w:shd w:val="clear" w:color="auto" w:fill="auto"/>
            <w:noWrap/>
            <w:vAlign w:val="bottom"/>
            <w:hideMark/>
          </w:tcPr>
          <w:p w14:paraId="38158191"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0.013 </w:t>
            </w:r>
          </w:p>
        </w:tc>
        <w:tc>
          <w:tcPr>
            <w:tcW w:w="1084" w:type="dxa"/>
            <w:tcBorders>
              <w:top w:val="nil"/>
              <w:left w:val="nil"/>
              <w:bottom w:val="single" w:sz="4" w:space="0" w:color="auto"/>
              <w:right w:val="nil"/>
            </w:tcBorders>
            <w:shd w:val="clear" w:color="auto" w:fill="auto"/>
            <w:noWrap/>
            <w:vAlign w:val="bottom"/>
            <w:hideMark/>
          </w:tcPr>
          <w:p w14:paraId="2C186D65" w14:textId="77777777" w:rsidR="00D01A0C" w:rsidRPr="00D01A0C" w:rsidRDefault="00D01A0C" w:rsidP="00D01A0C">
            <w:pPr>
              <w:spacing w:after="0" w:line="240" w:lineRule="auto"/>
              <w:jc w:val="center"/>
              <w:rPr>
                <w:rFonts w:eastAsia="宋体"/>
                <w:color w:val="000000"/>
                <w:sz w:val="22"/>
              </w:rPr>
            </w:pPr>
            <w:r w:rsidRPr="00D01A0C">
              <w:rPr>
                <w:rFonts w:eastAsia="宋体"/>
                <w:color w:val="000000"/>
                <w:sz w:val="22"/>
              </w:rPr>
              <w:t xml:space="preserve">1.180 </w:t>
            </w:r>
          </w:p>
        </w:tc>
      </w:tr>
    </w:tbl>
    <w:p w14:paraId="7A0D2E61" w14:textId="6783DCEF" w:rsidR="0034790D" w:rsidRDefault="0034790D" w:rsidP="0034790D">
      <w:pPr>
        <w:rPr>
          <w:rFonts w:eastAsiaTheme="minorEastAsia"/>
        </w:rPr>
      </w:pPr>
    </w:p>
    <w:p w14:paraId="7B0EF1E4" w14:textId="71C37AFB" w:rsidR="004764A8" w:rsidRPr="00C77AE4" w:rsidRDefault="004764A8" w:rsidP="0034790D">
      <w:pPr>
        <w:rPr>
          <w:rFonts w:eastAsiaTheme="minorEastAsia" w:hint="eastAsia"/>
        </w:rPr>
      </w:pPr>
      <w:r>
        <w:rPr>
          <w:rFonts w:eastAsiaTheme="minorEastAsia" w:hint="eastAsia"/>
        </w:rPr>
        <w:t xml:space="preserve">To access a direct presentation of the skewed distribution of these features, we drawn the box plot Figure 1. In Figure 1 the red lines represent the mean value of these features and the blue line shows the median value. </w:t>
      </w:r>
      <w:r w:rsidR="00C77AE4">
        <w:rPr>
          <w:rFonts w:eastAsiaTheme="minorEastAsia"/>
        </w:rPr>
        <w:t>T</w:t>
      </w:r>
      <w:r w:rsidR="00C77AE4">
        <w:rPr>
          <w:rFonts w:eastAsiaTheme="minorEastAsia" w:hint="eastAsia"/>
        </w:rPr>
        <w:t xml:space="preserve">he distance of the red line and the blue line </w:t>
      </w:r>
      <w:r w:rsidR="00C77AE4">
        <w:rPr>
          <w:rFonts w:eastAsiaTheme="minorEastAsia"/>
        </w:rPr>
        <w:t>straightforward</w:t>
      </w:r>
      <w:r w:rsidR="00C77AE4">
        <w:rPr>
          <w:rFonts w:eastAsiaTheme="minorEastAsia" w:hint="eastAsia"/>
        </w:rPr>
        <w:t xml:space="preserve"> displays the </w:t>
      </w:r>
      <w:r w:rsidR="00C77AE4">
        <w:rPr>
          <w:rFonts w:eastAsiaTheme="minorEastAsia"/>
        </w:rPr>
        <w:t>skewness</w:t>
      </w:r>
      <w:r w:rsidR="00C77AE4">
        <w:rPr>
          <w:rFonts w:eastAsiaTheme="minorEastAsia" w:hint="eastAsia"/>
        </w:rPr>
        <w:t xml:space="preserve"> of each feature, </w:t>
      </w:r>
      <w:proofErr w:type="gramStart"/>
      <w:r w:rsidR="00C77AE4">
        <w:rPr>
          <w:rFonts w:eastAsiaTheme="minorEastAsia" w:hint="eastAsia"/>
        </w:rPr>
        <w:t>witch</w:t>
      </w:r>
      <w:proofErr w:type="gramEnd"/>
      <w:r w:rsidR="00C77AE4">
        <w:rPr>
          <w:rFonts w:eastAsiaTheme="minorEastAsia" w:hint="eastAsia"/>
        </w:rPr>
        <w:t xml:space="preserve"> is coordinate with the data in Table 1.</w:t>
      </w:r>
    </w:p>
    <w:p w14:paraId="440A21CB" w14:textId="77777777" w:rsidR="0034790D" w:rsidRDefault="0034790D" w:rsidP="0034790D">
      <w:pPr>
        <w:keepNext/>
      </w:pPr>
      <w:r w:rsidRPr="0034790D">
        <w:rPr>
          <w:rFonts w:eastAsiaTheme="minorEastAsia"/>
        </w:rPr>
        <w:lastRenderedPageBreak/>
        <w:drawing>
          <wp:inline distT="0" distB="0" distL="0" distR="0" wp14:anchorId="6783E074" wp14:editId="55EA080E">
            <wp:extent cx="5274310" cy="315150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151505"/>
                    </a:xfrm>
                    <a:prstGeom prst="rect">
                      <a:avLst/>
                    </a:prstGeom>
                  </pic:spPr>
                </pic:pic>
              </a:graphicData>
            </a:graphic>
          </wp:inline>
        </w:drawing>
      </w:r>
    </w:p>
    <w:p w14:paraId="7F6B90D1" w14:textId="452D4732" w:rsidR="00306A50" w:rsidRPr="00306A50" w:rsidRDefault="0034790D" w:rsidP="0034790D">
      <w:pPr>
        <w:pStyle w:val="af4"/>
        <w:jc w:val="center"/>
        <w:rPr>
          <w:rFonts w:eastAsiaTheme="minorEastAsia"/>
        </w:rPr>
      </w:pPr>
      <w:r>
        <w:t xml:space="preserve">Figure </w:t>
      </w:r>
      <w:r>
        <w:fldChar w:fldCharType="begin"/>
      </w:r>
      <w:r>
        <w:instrText xml:space="preserve"> SEQ Figure \* ARABIC </w:instrText>
      </w:r>
      <w:r>
        <w:fldChar w:fldCharType="separate"/>
      </w:r>
      <w:r w:rsidR="0065385D">
        <w:rPr>
          <w:noProof/>
        </w:rPr>
        <w:t>1</w:t>
      </w:r>
      <w:r>
        <w:fldChar w:fldCharType="end"/>
      </w:r>
      <w:r>
        <w:rPr>
          <w:rFonts w:eastAsiaTheme="minorEastAsia" w:hint="eastAsia"/>
        </w:rPr>
        <w:t xml:space="preserve"> </w:t>
      </w:r>
      <w:r w:rsidRPr="00653BF1">
        <w:rPr>
          <w:rFonts w:eastAsiaTheme="minorEastAsia"/>
        </w:rPr>
        <w:t>Box plots of the six linguistic features</w:t>
      </w:r>
    </w:p>
    <w:p w14:paraId="3D24DD90" w14:textId="0CA7D94E" w:rsidR="00C77AE4" w:rsidRPr="00C77AE4" w:rsidRDefault="00925C2F" w:rsidP="00C77AE4">
      <w:pPr>
        <w:pStyle w:val="2"/>
        <w:rPr>
          <w:rFonts w:hint="eastAsia"/>
        </w:rPr>
      </w:pPr>
      <w:r>
        <w:rPr>
          <w:rFonts w:hint="eastAsia"/>
        </w:rPr>
        <w:t>Correlation Analysis</w:t>
      </w:r>
    </w:p>
    <w:p w14:paraId="72AC3287" w14:textId="1F144E31" w:rsidR="00623888" w:rsidRPr="007A5BA8" w:rsidRDefault="00C77AE4" w:rsidP="00D92E36">
      <w:pPr>
        <w:rPr>
          <w:rFonts w:eastAsiaTheme="minorEastAsia" w:hint="eastAsia"/>
        </w:rPr>
      </w:pPr>
      <w:bookmarkStart w:id="0" w:name="_Hlk232244440"/>
      <w:r w:rsidRPr="007A5BA8">
        <w:rPr>
          <w:rFonts w:eastAsiaTheme="minorEastAsia"/>
          <w:szCs w:val="24"/>
        </w:rPr>
        <w:t xml:space="preserve">The result of the correlation analysis is organized as a correlation matrix in Table 2. </w:t>
      </w:r>
      <w:r w:rsidR="007A5BA8">
        <w:rPr>
          <w:rFonts w:eastAsiaTheme="minorEastAsia" w:hint="eastAsia"/>
          <w:szCs w:val="24"/>
        </w:rPr>
        <w:t xml:space="preserve">The RQ1 </w:t>
      </w:r>
      <w:r w:rsidR="007A5BA8">
        <w:rPr>
          <w:rFonts w:eastAsiaTheme="minorEastAsia"/>
          <w:szCs w:val="24"/>
        </w:rPr>
        <w:t>“</w:t>
      </w:r>
      <w:r w:rsidR="007A5BA8" w:rsidRPr="0065097C">
        <w:t>What is the relationship between the linguistic features of abstracts and the citation counts of research articles?</w:t>
      </w:r>
      <w:r w:rsidR="007A5BA8">
        <w:rPr>
          <w:rFonts w:eastAsiaTheme="minorEastAsia"/>
        </w:rPr>
        <w:t>”</w:t>
      </w:r>
      <w:r w:rsidR="007A5BA8">
        <w:rPr>
          <w:rFonts w:eastAsiaTheme="minorEastAsia" w:hint="eastAsia"/>
        </w:rPr>
        <w:t xml:space="preserve"> is answered by the last line of the correlation matrix. The </w:t>
      </w:r>
      <w:r w:rsidR="007A5BA8">
        <w:rPr>
          <w:rFonts w:eastAsiaTheme="minorEastAsia"/>
        </w:rPr>
        <w:t>Pearson’s</w:t>
      </w:r>
      <w:r w:rsidR="007A5BA8">
        <w:rPr>
          <w:rFonts w:eastAsiaTheme="minorEastAsia" w:hint="eastAsia"/>
        </w:rPr>
        <w:t xml:space="preserve"> </w:t>
      </w:r>
      <w:r w:rsidR="007A5BA8">
        <w:rPr>
          <w:rFonts w:eastAsiaTheme="minorEastAsia"/>
        </w:rPr>
        <w:t>correlation</w:t>
      </w:r>
      <w:r w:rsidR="007A5BA8">
        <w:rPr>
          <w:rFonts w:eastAsiaTheme="minorEastAsia" w:hint="eastAsia"/>
        </w:rPr>
        <w:t xml:space="preserve"> </w:t>
      </w:r>
      <w:r w:rsidR="007A5BA8">
        <w:rPr>
          <w:rFonts w:eastAsiaTheme="minorEastAsia"/>
        </w:rPr>
        <w:t>coefficient</w:t>
      </w:r>
      <w:r w:rsidR="007A5BA8">
        <w:rPr>
          <w:rFonts w:eastAsiaTheme="minorEastAsia" w:hint="eastAsia"/>
        </w:rPr>
        <w:t>s between NCC and the 6 linguistic features are all smaller than 0.3, which shown a negative result in relationship. Besides, other coefficients in Table 2 are also smaller than 0.3, which suggest that these features are not coupled with each other deeply</w:t>
      </w:r>
      <w:r w:rsidR="006D7075">
        <w:rPr>
          <w:rFonts w:eastAsiaTheme="minorEastAsia" w:hint="eastAsia"/>
        </w:rPr>
        <w:t xml:space="preserve"> and offering a potential in single variable linear regression.</w:t>
      </w:r>
    </w:p>
    <w:p w14:paraId="375F3305" w14:textId="4C00DBEB" w:rsidR="00C77AE4" w:rsidRDefault="00C77AE4" w:rsidP="00C77AE4">
      <w:pPr>
        <w:pStyle w:val="af4"/>
        <w:keepNext/>
      </w:pPr>
      <w:r>
        <w:t xml:space="preserve">Table </w:t>
      </w:r>
      <w:r>
        <w:fldChar w:fldCharType="begin"/>
      </w:r>
      <w:r>
        <w:instrText xml:space="preserve"> SEQ Table \* ARABIC </w:instrText>
      </w:r>
      <w:r>
        <w:fldChar w:fldCharType="separate"/>
      </w:r>
      <w:r w:rsidR="0020563A">
        <w:rPr>
          <w:noProof/>
        </w:rPr>
        <w:t>2</w:t>
      </w:r>
      <w:r>
        <w:fldChar w:fldCharType="end"/>
      </w:r>
      <w:r>
        <w:rPr>
          <w:rFonts w:eastAsiaTheme="minorEastAsia" w:hint="eastAsia"/>
        </w:rPr>
        <w:t xml:space="preserve"> </w:t>
      </w:r>
      <w:r w:rsidRPr="00D0112A">
        <w:t>Correlation matrix of features</w:t>
      </w:r>
    </w:p>
    <w:bookmarkEnd w:id="0"/>
    <w:tbl>
      <w:tblPr>
        <w:tblStyle w:val="afd"/>
        <w:tblW w:w="880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1100"/>
        <w:gridCol w:w="1100"/>
        <w:gridCol w:w="1100"/>
        <w:gridCol w:w="1100"/>
        <w:gridCol w:w="1100"/>
        <w:gridCol w:w="1100"/>
        <w:gridCol w:w="1100"/>
      </w:tblGrid>
      <w:tr w:rsidR="00623888" w:rsidRPr="00623888" w14:paraId="546D0D73" w14:textId="77777777" w:rsidTr="00623888">
        <w:trPr>
          <w:trHeight w:val="283"/>
        </w:trPr>
        <w:tc>
          <w:tcPr>
            <w:tcW w:w="1100" w:type="dxa"/>
            <w:tcBorders>
              <w:bottom w:val="single" w:sz="4" w:space="0" w:color="auto"/>
            </w:tcBorders>
            <w:noWrap/>
            <w:hideMark/>
          </w:tcPr>
          <w:p w14:paraId="3D16DA9C" w14:textId="1EBDCE9D" w:rsidR="00623888" w:rsidRPr="00623888" w:rsidRDefault="00623888">
            <w:pPr>
              <w:rPr>
                <w:rFonts w:eastAsiaTheme="minorEastAsia"/>
              </w:rPr>
            </w:pPr>
          </w:p>
        </w:tc>
        <w:tc>
          <w:tcPr>
            <w:tcW w:w="1100" w:type="dxa"/>
            <w:tcBorders>
              <w:bottom w:val="single" w:sz="4" w:space="0" w:color="auto"/>
            </w:tcBorders>
            <w:noWrap/>
            <w:hideMark/>
          </w:tcPr>
          <w:p w14:paraId="30CD54D6" w14:textId="77777777" w:rsidR="00623888" w:rsidRPr="00623888" w:rsidRDefault="00623888">
            <w:pPr>
              <w:rPr>
                <w:rFonts w:eastAsiaTheme="minorEastAsia"/>
              </w:rPr>
            </w:pPr>
            <w:r w:rsidRPr="00623888">
              <w:rPr>
                <w:rFonts w:eastAsiaTheme="minorEastAsia" w:hint="eastAsia"/>
              </w:rPr>
              <w:t>MWL</w:t>
            </w:r>
          </w:p>
        </w:tc>
        <w:tc>
          <w:tcPr>
            <w:tcW w:w="1100" w:type="dxa"/>
            <w:tcBorders>
              <w:bottom w:val="single" w:sz="4" w:space="0" w:color="auto"/>
            </w:tcBorders>
            <w:noWrap/>
            <w:hideMark/>
          </w:tcPr>
          <w:p w14:paraId="503C5821" w14:textId="77777777" w:rsidR="00623888" w:rsidRPr="00623888" w:rsidRDefault="00623888">
            <w:pPr>
              <w:rPr>
                <w:rFonts w:eastAsiaTheme="minorEastAsia"/>
              </w:rPr>
            </w:pPr>
            <w:r w:rsidRPr="00623888">
              <w:rPr>
                <w:rFonts w:eastAsiaTheme="minorEastAsia" w:hint="eastAsia"/>
              </w:rPr>
              <w:t>LC</w:t>
            </w:r>
          </w:p>
        </w:tc>
        <w:tc>
          <w:tcPr>
            <w:tcW w:w="1100" w:type="dxa"/>
            <w:tcBorders>
              <w:bottom w:val="single" w:sz="4" w:space="0" w:color="auto"/>
            </w:tcBorders>
            <w:noWrap/>
            <w:hideMark/>
          </w:tcPr>
          <w:p w14:paraId="360DC148" w14:textId="77777777" w:rsidR="00623888" w:rsidRPr="00623888" w:rsidRDefault="00623888">
            <w:pPr>
              <w:rPr>
                <w:rFonts w:eastAsiaTheme="minorEastAsia"/>
              </w:rPr>
            </w:pPr>
            <w:r w:rsidRPr="00623888">
              <w:rPr>
                <w:rFonts w:eastAsiaTheme="minorEastAsia" w:hint="eastAsia"/>
              </w:rPr>
              <w:t>LD</w:t>
            </w:r>
          </w:p>
        </w:tc>
        <w:tc>
          <w:tcPr>
            <w:tcW w:w="1100" w:type="dxa"/>
            <w:tcBorders>
              <w:bottom w:val="single" w:sz="4" w:space="0" w:color="auto"/>
            </w:tcBorders>
            <w:noWrap/>
            <w:hideMark/>
          </w:tcPr>
          <w:p w14:paraId="48BCB216" w14:textId="77777777" w:rsidR="00623888" w:rsidRPr="00623888" w:rsidRDefault="00623888">
            <w:pPr>
              <w:rPr>
                <w:rFonts w:eastAsiaTheme="minorEastAsia"/>
              </w:rPr>
            </w:pPr>
            <w:r w:rsidRPr="00623888">
              <w:rPr>
                <w:rFonts w:eastAsiaTheme="minorEastAsia" w:hint="eastAsia"/>
              </w:rPr>
              <w:t>ASL</w:t>
            </w:r>
          </w:p>
        </w:tc>
        <w:tc>
          <w:tcPr>
            <w:tcW w:w="1100" w:type="dxa"/>
            <w:tcBorders>
              <w:bottom w:val="single" w:sz="4" w:space="0" w:color="auto"/>
            </w:tcBorders>
            <w:noWrap/>
            <w:hideMark/>
          </w:tcPr>
          <w:p w14:paraId="0A08C20C" w14:textId="77777777" w:rsidR="00623888" w:rsidRPr="00623888" w:rsidRDefault="00623888">
            <w:pPr>
              <w:rPr>
                <w:rFonts w:eastAsiaTheme="minorEastAsia"/>
              </w:rPr>
            </w:pPr>
            <w:r w:rsidRPr="00623888">
              <w:rPr>
                <w:rFonts w:eastAsiaTheme="minorEastAsia" w:hint="eastAsia"/>
              </w:rPr>
              <w:t>JD</w:t>
            </w:r>
          </w:p>
        </w:tc>
        <w:tc>
          <w:tcPr>
            <w:tcW w:w="1100" w:type="dxa"/>
            <w:tcBorders>
              <w:bottom w:val="single" w:sz="4" w:space="0" w:color="auto"/>
            </w:tcBorders>
            <w:noWrap/>
            <w:hideMark/>
          </w:tcPr>
          <w:p w14:paraId="0D0907DA" w14:textId="77777777" w:rsidR="00623888" w:rsidRPr="00623888" w:rsidRDefault="00623888">
            <w:pPr>
              <w:rPr>
                <w:rFonts w:eastAsiaTheme="minorEastAsia"/>
              </w:rPr>
            </w:pPr>
            <w:r w:rsidRPr="00623888">
              <w:rPr>
                <w:rFonts w:eastAsiaTheme="minorEastAsia" w:hint="eastAsia"/>
              </w:rPr>
              <w:t>HD</w:t>
            </w:r>
          </w:p>
        </w:tc>
        <w:tc>
          <w:tcPr>
            <w:tcW w:w="1100" w:type="dxa"/>
            <w:tcBorders>
              <w:bottom w:val="single" w:sz="4" w:space="0" w:color="auto"/>
            </w:tcBorders>
            <w:noWrap/>
            <w:hideMark/>
          </w:tcPr>
          <w:p w14:paraId="2E7EE03B" w14:textId="77777777" w:rsidR="00623888" w:rsidRPr="00623888" w:rsidRDefault="00623888">
            <w:pPr>
              <w:rPr>
                <w:rFonts w:eastAsiaTheme="minorEastAsia"/>
              </w:rPr>
            </w:pPr>
            <w:r w:rsidRPr="00623888">
              <w:rPr>
                <w:rFonts w:eastAsiaTheme="minorEastAsia" w:hint="eastAsia"/>
              </w:rPr>
              <w:t>NCC</w:t>
            </w:r>
          </w:p>
        </w:tc>
      </w:tr>
      <w:tr w:rsidR="00623888" w:rsidRPr="00623888" w14:paraId="1281FB3C" w14:textId="77777777" w:rsidTr="00623888">
        <w:trPr>
          <w:trHeight w:val="283"/>
        </w:trPr>
        <w:tc>
          <w:tcPr>
            <w:tcW w:w="1100" w:type="dxa"/>
            <w:tcBorders>
              <w:top w:val="single" w:sz="4" w:space="0" w:color="auto"/>
            </w:tcBorders>
            <w:noWrap/>
            <w:hideMark/>
          </w:tcPr>
          <w:p w14:paraId="76A9E2B2" w14:textId="77777777" w:rsidR="00623888" w:rsidRPr="00623888" w:rsidRDefault="00623888">
            <w:pPr>
              <w:rPr>
                <w:rFonts w:eastAsiaTheme="minorEastAsia"/>
              </w:rPr>
            </w:pPr>
            <w:r w:rsidRPr="00623888">
              <w:rPr>
                <w:rFonts w:eastAsiaTheme="minorEastAsia" w:hint="eastAsia"/>
              </w:rPr>
              <w:t>MWL</w:t>
            </w:r>
          </w:p>
        </w:tc>
        <w:tc>
          <w:tcPr>
            <w:tcW w:w="1100" w:type="dxa"/>
            <w:tcBorders>
              <w:top w:val="single" w:sz="4" w:space="0" w:color="auto"/>
            </w:tcBorders>
            <w:noWrap/>
            <w:hideMark/>
          </w:tcPr>
          <w:p w14:paraId="6E6AB269" w14:textId="77777777" w:rsidR="00623888" w:rsidRPr="00623888" w:rsidRDefault="00623888" w:rsidP="00623888">
            <w:pPr>
              <w:rPr>
                <w:rFonts w:eastAsiaTheme="minorEastAsia"/>
              </w:rPr>
            </w:pPr>
            <w:r w:rsidRPr="00623888">
              <w:rPr>
                <w:rFonts w:eastAsiaTheme="minorEastAsia" w:hint="eastAsia"/>
              </w:rPr>
              <w:t xml:space="preserve">1.000 </w:t>
            </w:r>
          </w:p>
        </w:tc>
        <w:tc>
          <w:tcPr>
            <w:tcW w:w="1100" w:type="dxa"/>
            <w:tcBorders>
              <w:top w:val="single" w:sz="4" w:space="0" w:color="auto"/>
            </w:tcBorders>
            <w:noWrap/>
            <w:hideMark/>
          </w:tcPr>
          <w:p w14:paraId="0E4B47C8" w14:textId="35E230C3" w:rsidR="00623888" w:rsidRPr="00623888" w:rsidRDefault="00623888" w:rsidP="00623888">
            <w:pPr>
              <w:rPr>
                <w:rFonts w:eastAsiaTheme="minorEastAsia"/>
              </w:rPr>
            </w:pPr>
          </w:p>
        </w:tc>
        <w:tc>
          <w:tcPr>
            <w:tcW w:w="1100" w:type="dxa"/>
            <w:tcBorders>
              <w:top w:val="single" w:sz="4" w:space="0" w:color="auto"/>
            </w:tcBorders>
            <w:noWrap/>
            <w:hideMark/>
          </w:tcPr>
          <w:p w14:paraId="790D6AD7" w14:textId="68E4A5C8" w:rsidR="00623888" w:rsidRPr="00623888" w:rsidRDefault="00623888" w:rsidP="00623888">
            <w:pPr>
              <w:rPr>
                <w:rFonts w:eastAsiaTheme="minorEastAsia"/>
              </w:rPr>
            </w:pPr>
          </w:p>
        </w:tc>
        <w:tc>
          <w:tcPr>
            <w:tcW w:w="1100" w:type="dxa"/>
            <w:tcBorders>
              <w:top w:val="single" w:sz="4" w:space="0" w:color="auto"/>
            </w:tcBorders>
            <w:noWrap/>
            <w:hideMark/>
          </w:tcPr>
          <w:p w14:paraId="12C8BA3C" w14:textId="7ADC1A2A" w:rsidR="00623888" w:rsidRPr="00623888" w:rsidRDefault="00623888" w:rsidP="00623888">
            <w:pPr>
              <w:rPr>
                <w:rFonts w:eastAsiaTheme="minorEastAsia"/>
              </w:rPr>
            </w:pPr>
          </w:p>
        </w:tc>
        <w:tc>
          <w:tcPr>
            <w:tcW w:w="1100" w:type="dxa"/>
            <w:tcBorders>
              <w:top w:val="single" w:sz="4" w:space="0" w:color="auto"/>
            </w:tcBorders>
            <w:noWrap/>
            <w:hideMark/>
          </w:tcPr>
          <w:p w14:paraId="399D5AA7" w14:textId="7538673B" w:rsidR="00623888" w:rsidRPr="00623888" w:rsidRDefault="00623888" w:rsidP="00623888">
            <w:pPr>
              <w:rPr>
                <w:rFonts w:eastAsiaTheme="minorEastAsia"/>
              </w:rPr>
            </w:pPr>
          </w:p>
        </w:tc>
        <w:tc>
          <w:tcPr>
            <w:tcW w:w="1100" w:type="dxa"/>
            <w:tcBorders>
              <w:top w:val="single" w:sz="4" w:space="0" w:color="auto"/>
            </w:tcBorders>
            <w:noWrap/>
            <w:hideMark/>
          </w:tcPr>
          <w:p w14:paraId="64AB7DC0" w14:textId="26B8D27C" w:rsidR="00623888" w:rsidRPr="00623888" w:rsidRDefault="00623888" w:rsidP="00623888">
            <w:pPr>
              <w:rPr>
                <w:rFonts w:eastAsiaTheme="minorEastAsia"/>
              </w:rPr>
            </w:pPr>
          </w:p>
        </w:tc>
        <w:tc>
          <w:tcPr>
            <w:tcW w:w="1100" w:type="dxa"/>
            <w:tcBorders>
              <w:top w:val="single" w:sz="4" w:space="0" w:color="auto"/>
            </w:tcBorders>
            <w:noWrap/>
            <w:hideMark/>
          </w:tcPr>
          <w:p w14:paraId="22041AB9" w14:textId="12AEF5A5" w:rsidR="00623888" w:rsidRPr="00623888" w:rsidRDefault="00623888" w:rsidP="00623888">
            <w:pPr>
              <w:rPr>
                <w:rFonts w:eastAsiaTheme="minorEastAsia"/>
              </w:rPr>
            </w:pPr>
          </w:p>
        </w:tc>
      </w:tr>
      <w:tr w:rsidR="00623888" w:rsidRPr="00623888" w14:paraId="060A8C2B" w14:textId="77777777" w:rsidTr="00623888">
        <w:trPr>
          <w:trHeight w:val="283"/>
        </w:trPr>
        <w:tc>
          <w:tcPr>
            <w:tcW w:w="1100" w:type="dxa"/>
            <w:noWrap/>
            <w:hideMark/>
          </w:tcPr>
          <w:p w14:paraId="1F8FDFFA" w14:textId="77777777" w:rsidR="00623888" w:rsidRPr="00623888" w:rsidRDefault="00623888">
            <w:pPr>
              <w:rPr>
                <w:rFonts w:eastAsiaTheme="minorEastAsia"/>
              </w:rPr>
            </w:pPr>
            <w:r w:rsidRPr="00623888">
              <w:rPr>
                <w:rFonts w:eastAsiaTheme="minorEastAsia" w:hint="eastAsia"/>
              </w:rPr>
              <w:t>LC</w:t>
            </w:r>
          </w:p>
        </w:tc>
        <w:tc>
          <w:tcPr>
            <w:tcW w:w="1100" w:type="dxa"/>
            <w:noWrap/>
            <w:hideMark/>
          </w:tcPr>
          <w:p w14:paraId="6D902F9E" w14:textId="77777777" w:rsidR="00623888" w:rsidRPr="00623888" w:rsidRDefault="00623888" w:rsidP="00623888">
            <w:pPr>
              <w:rPr>
                <w:rFonts w:eastAsiaTheme="minorEastAsia"/>
              </w:rPr>
            </w:pPr>
            <w:r w:rsidRPr="00623888">
              <w:rPr>
                <w:rFonts w:eastAsiaTheme="minorEastAsia" w:hint="eastAsia"/>
              </w:rPr>
              <w:t xml:space="preserve">0.503 </w:t>
            </w:r>
          </w:p>
        </w:tc>
        <w:tc>
          <w:tcPr>
            <w:tcW w:w="1100" w:type="dxa"/>
            <w:noWrap/>
            <w:hideMark/>
          </w:tcPr>
          <w:p w14:paraId="4F7FAA46" w14:textId="77777777" w:rsidR="00623888" w:rsidRPr="00623888" w:rsidRDefault="00623888" w:rsidP="00623888">
            <w:pPr>
              <w:rPr>
                <w:rFonts w:eastAsiaTheme="minorEastAsia"/>
              </w:rPr>
            </w:pPr>
            <w:r w:rsidRPr="00623888">
              <w:rPr>
                <w:rFonts w:eastAsiaTheme="minorEastAsia" w:hint="eastAsia"/>
              </w:rPr>
              <w:t xml:space="preserve">1.000 </w:t>
            </w:r>
          </w:p>
        </w:tc>
        <w:tc>
          <w:tcPr>
            <w:tcW w:w="1100" w:type="dxa"/>
            <w:noWrap/>
            <w:hideMark/>
          </w:tcPr>
          <w:p w14:paraId="6FB40C3B" w14:textId="0B045186" w:rsidR="00623888" w:rsidRPr="00623888" w:rsidRDefault="00623888" w:rsidP="00623888">
            <w:pPr>
              <w:rPr>
                <w:rFonts w:eastAsiaTheme="minorEastAsia"/>
              </w:rPr>
            </w:pPr>
          </w:p>
        </w:tc>
        <w:tc>
          <w:tcPr>
            <w:tcW w:w="1100" w:type="dxa"/>
            <w:noWrap/>
            <w:hideMark/>
          </w:tcPr>
          <w:p w14:paraId="6946143D" w14:textId="72CB4327" w:rsidR="00623888" w:rsidRPr="00623888" w:rsidRDefault="00623888" w:rsidP="00623888">
            <w:pPr>
              <w:rPr>
                <w:rFonts w:eastAsiaTheme="minorEastAsia"/>
              </w:rPr>
            </w:pPr>
          </w:p>
        </w:tc>
        <w:tc>
          <w:tcPr>
            <w:tcW w:w="1100" w:type="dxa"/>
            <w:noWrap/>
            <w:hideMark/>
          </w:tcPr>
          <w:p w14:paraId="40835C13" w14:textId="4DB593FB" w:rsidR="00623888" w:rsidRPr="00623888" w:rsidRDefault="00623888" w:rsidP="00623888">
            <w:pPr>
              <w:rPr>
                <w:rFonts w:eastAsiaTheme="minorEastAsia"/>
              </w:rPr>
            </w:pPr>
          </w:p>
        </w:tc>
        <w:tc>
          <w:tcPr>
            <w:tcW w:w="1100" w:type="dxa"/>
            <w:noWrap/>
            <w:hideMark/>
          </w:tcPr>
          <w:p w14:paraId="0A701EAC" w14:textId="61D09A76" w:rsidR="00623888" w:rsidRPr="00623888" w:rsidRDefault="00623888" w:rsidP="00623888">
            <w:pPr>
              <w:rPr>
                <w:rFonts w:eastAsiaTheme="minorEastAsia"/>
              </w:rPr>
            </w:pPr>
          </w:p>
        </w:tc>
        <w:tc>
          <w:tcPr>
            <w:tcW w:w="1100" w:type="dxa"/>
            <w:noWrap/>
            <w:hideMark/>
          </w:tcPr>
          <w:p w14:paraId="0A5550D4" w14:textId="71DE1F4D" w:rsidR="00623888" w:rsidRPr="00623888" w:rsidRDefault="00623888" w:rsidP="00623888">
            <w:pPr>
              <w:rPr>
                <w:rFonts w:eastAsiaTheme="minorEastAsia"/>
              </w:rPr>
            </w:pPr>
          </w:p>
        </w:tc>
      </w:tr>
      <w:tr w:rsidR="00623888" w:rsidRPr="00623888" w14:paraId="0949ED7F" w14:textId="77777777" w:rsidTr="00623888">
        <w:trPr>
          <w:trHeight w:val="283"/>
        </w:trPr>
        <w:tc>
          <w:tcPr>
            <w:tcW w:w="1100" w:type="dxa"/>
            <w:noWrap/>
            <w:hideMark/>
          </w:tcPr>
          <w:p w14:paraId="5DAFF51B" w14:textId="77777777" w:rsidR="00623888" w:rsidRPr="00623888" w:rsidRDefault="00623888">
            <w:pPr>
              <w:rPr>
                <w:rFonts w:eastAsiaTheme="minorEastAsia"/>
              </w:rPr>
            </w:pPr>
            <w:r w:rsidRPr="00623888">
              <w:rPr>
                <w:rFonts w:eastAsiaTheme="minorEastAsia" w:hint="eastAsia"/>
              </w:rPr>
              <w:t>LD</w:t>
            </w:r>
          </w:p>
        </w:tc>
        <w:tc>
          <w:tcPr>
            <w:tcW w:w="1100" w:type="dxa"/>
            <w:noWrap/>
            <w:hideMark/>
          </w:tcPr>
          <w:p w14:paraId="425B0272" w14:textId="77777777" w:rsidR="00623888" w:rsidRPr="00623888" w:rsidRDefault="00623888" w:rsidP="00623888">
            <w:pPr>
              <w:rPr>
                <w:rFonts w:eastAsiaTheme="minorEastAsia"/>
              </w:rPr>
            </w:pPr>
            <w:r w:rsidRPr="00623888">
              <w:rPr>
                <w:rFonts w:eastAsiaTheme="minorEastAsia" w:hint="eastAsia"/>
              </w:rPr>
              <w:t xml:space="preserve">0.110 </w:t>
            </w:r>
          </w:p>
        </w:tc>
        <w:tc>
          <w:tcPr>
            <w:tcW w:w="1100" w:type="dxa"/>
            <w:noWrap/>
            <w:hideMark/>
          </w:tcPr>
          <w:p w14:paraId="3879AFFF" w14:textId="77777777" w:rsidR="00623888" w:rsidRPr="00623888" w:rsidRDefault="00623888" w:rsidP="00623888">
            <w:pPr>
              <w:rPr>
                <w:rFonts w:eastAsiaTheme="minorEastAsia"/>
              </w:rPr>
            </w:pPr>
            <w:r w:rsidRPr="00623888">
              <w:rPr>
                <w:rFonts w:eastAsiaTheme="minorEastAsia" w:hint="eastAsia"/>
              </w:rPr>
              <w:t xml:space="preserve">-0.040 </w:t>
            </w:r>
          </w:p>
        </w:tc>
        <w:tc>
          <w:tcPr>
            <w:tcW w:w="1100" w:type="dxa"/>
            <w:noWrap/>
            <w:hideMark/>
          </w:tcPr>
          <w:p w14:paraId="2F61A8A6" w14:textId="77777777" w:rsidR="00623888" w:rsidRPr="00623888" w:rsidRDefault="00623888" w:rsidP="00623888">
            <w:pPr>
              <w:rPr>
                <w:rFonts w:eastAsiaTheme="minorEastAsia"/>
              </w:rPr>
            </w:pPr>
            <w:r w:rsidRPr="00623888">
              <w:rPr>
                <w:rFonts w:eastAsiaTheme="minorEastAsia" w:hint="eastAsia"/>
              </w:rPr>
              <w:t xml:space="preserve">1.000 </w:t>
            </w:r>
          </w:p>
        </w:tc>
        <w:tc>
          <w:tcPr>
            <w:tcW w:w="1100" w:type="dxa"/>
            <w:noWrap/>
            <w:hideMark/>
          </w:tcPr>
          <w:p w14:paraId="508FA811" w14:textId="46D4F517" w:rsidR="00623888" w:rsidRPr="00623888" w:rsidRDefault="00623888" w:rsidP="00623888">
            <w:pPr>
              <w:rPr>
                <w:rFonts w:eastAsiaTheme="minorEastAsia"/>
              </w:rPr>
            </w:pPr>
          </w:p>
        </w:tc>
        <w:tc>
          <w:tcPr>
            <w:tcW w:w="1100" w:type="dxa"/>
            <w:noWrap/>
            <w:hideMark/>
          </w:tcPr>
          <w:p w14:paraId="322F841F" w14:textId="0249B032" w:rsidR="00623888" w:rsidRPr="00623888" w:rsidRDefault="00623888" w:rsidP="00623888">
            <w:pPr>
              <w:rPr>
                <w:rFonts w:eastAsiaTheme="minorEastAsia"/>
              </w:rPr>
            </w:pPr>
          </w:p>
        </w:tc>
        <w:tc>
          <w:tcPr>
            <w:tcW w:w="1100" w:type="dxa"/>
            <w:noWrap/>
            <w:hideMark/>
          </w:tcPr>
          <w:p w14:paraId="63EC5AF9" w14:textId="74EDD68B" w:rsidR="00623888" w:rsidRPr="00623888" w:rsidRDefault="00623888" w:rsidP="00623888">
            <w:pPr>
              <w:rPr>
                <w:rFonts w:eastAsiaTheme="minorEastAsia"/>
              </w:rPr>
            </w:pPr>
          </w:p>
        </w:tc>
        <w:tc>
          <w:tcPr>
            <w:tcW w:w="1100" w:type="dxa"/>
            <w:noWrap/>
            <w:hideMark/>
          </w:tcPr>
          <w:p w14:paraId="7D6AE7C2" w14:textId="4C4B679F" w:rsidR="00623888" w:rsidRPr="00623888" w:rsidRDefault="00623888" w:rsidP="00623888">
            <w:pPr>
              <w:rPr>
                <w:rFonts w:eastAsiaTheme="minorEastAsia"/>
              </w:rPr>
            </w:pPr>
          </w:p>
        </w:tc>
      </w:tr>
      <w:tr w:rsidR="00623888" w:rsidRPr="00623888" w14:paraId="59EA620E" w14:textId="77777777" w:rsidTr="00623888">
        <w:trPr>
          <w:trHeight w:val="283"/>
        </w:trPr>
        <w:tc>
          <w:tcPr>
            <w:tcW w:w="1100" w:type="dxa"/>
            <w:noWrap/>
            <w:hideMark/>
          </w:tcPr>
          <w:p w14:paraId="7428E9E4" w14:textId="77777777" w:rsidR="00623888" w:rsidRPr="00623888" w:rsidRDefault="00623888">
            <w:pPr>
              <w:rPr>
                <w:rFonts w:eastAsiaTheme="minorEastAsia"/>
              </w:rPr>
            </w:pPr>
            <w:r w:rsidRPr="00623888">
              <w:rPr>
                <w:rFonts w:eastAsiaTheme="minorEastAsia" w:hint="eastAsia"/>
              </w:rPr>
              <w:t>ASL</w:t>
            </w:r>
          </w:p>
        </w:tc>
        <w:tc>
          <w:tcPr>
            <w:tcW w:w="1100" w:type="dxa"/>
            <w:noWrap/>
            <w:hideMark/>
          </w:tcPr>
          <w:p w14:paraId="60A1B7FA" w14:textId="77777777" w:rsidR="00623888" w:rsidRPr="00623888" w:rsidRDefault="00623888" w:rsidP="00623888">
            <w:pPr>
              <w:rPr>
                <w:rFonts w:eastAsiaTheme="minorEastAsia"/>
              </w:rPr>
            </w:pPr>
            <w:r w:rsidRPr="00623888">
              <w:rPr>
                <w:rFonts w:eastAsiaTheme="minorEastAsia" w:hint="eastAsia"/>
              </w:rPr>
              <w:t xml:space="preserve">-0.030 </w:t>
            </w:r>
          </w:p>
        </w:tc>
        <w:tc>
          <w:tcPr>
            <w:tcW w:w="1100" w:type="dxa"/>
            <w:noWrap/>
            <w:hideMark/>
          </w:tcPr>
          <w:p w14:paraId="371BDE3E" w14:textId="77777777" w:rsidR="00623888" w:rsidRPr="00623888" w:rsidRDefault="00623888" w:rsidP="00623888">
            <w:pPr>
              <w:rPr>
                <w:rFonts w:eastAsiaTheme="minorEastAsia"/>
              </w:rPr>
            </w:pPr>
            <w:r w:rsidRPr="00623888">
              <w:rPr>
                <w:rFonts w:eastAsiaTheme="minorEastAsia" w:hint="eastAsia"/>
              </w:rPr>
              <w:t xml:space="preserve">0.028 </w:t>
            </w:r>
          </w:p>
        </w:tc>
        <w:tc>
          <w:tcPr>
            <w:tcW w:w="1100" w:type="dxa"/>
            <w:noWrap/>
            <w:hideMark/>
          </w:tcPr>
          <w:p w14:paraId="4329C3FE" w14:textId="77777777" w:rsidR="00623888" w:rsidRPr="00623888" w:rsidRDefault="00623888" w:rsidP="00623888">
            <w:pPr>
              <w:rPr>
                <w:rFonts w:eastAsiaTheme="minorEastAsia"/>
              </w:rPr>
            </w:pPr>
            <w:r w:rsidRPr="00623888">
              <w:rPr>
                <w:rFonts w:eastAsiaTheme="minorEastAsia" w:hint="eastAsia"/>
              </w:rPr>
              <w:t xml:space="preserve">-0.241 </w:t>
            </w:r>
          </w:p>
        </w:tc>
        <w:tc>
          <w:tcPr>
            <w:tcW w:w="1100" w:type="dxa"/>
            <w:noWrap/>
            <w:hideMark/>
          </w:tcPr>
          <w:p w14:paraId="3450CE73" w14:textId="22FE88B9" w:rsidR="00623888" w:rsidRPr="00623888" w:rsidRDefault="00623888" w:rsidP="00623888">
            <w:pPr>
              <w:rPr>
                <w:rFonts w:eastAsiaTheme="minorEastAsia"/>
              </w:rPr>
            </w:pPr>
            <w:r w:rsidRPr="00623888">
              <w:rPr>
                <w:rFonts w:eastAsiaTheme="minorEastAsia" w:hint="eastAsia"/>
              </w:rPr>
              <w:t>1.000</w:t>
            </w:r>
          </w:p>
        </w:tc>
        <w:tc>
          <w:tcPr>
            <w:tcW w:w="1100" w:type="dxa"/>
            <w:noWrap/>
            <w:hideMark/>
          </w:tcPr>
          <w:p w14:paraId="1B0CF031" w14:textId="081D684A" w:rsidR="00623888" w:rsidRPr="00623888" w:rsidRDefault="00623888" w:rsidP="00623888">
            <w:pPr>
              <w:rPr>
                <w:rFonts w:eastAsiaTheme="minorEastAsia"/>
              </w:rPr>
            </w:pPr>
          </w:p>
        </w:tc>
        <w:tc>
          <w:tcPr>
            <w:tcW w:w="1100" w:type="dxa"/>
            <w:noWrap/>
            <w:hideMark/>
          </w:tcPr>
          <w:p w14:paraId="5A67362E" w14:textId="3241E748" w:rsidR="00623888" w:rsidRPr="00623888" w:rsidRDefault="00623888" w:rsidP="00623888">
            <w:pPr>
              <w:rPr>
                <w:rFonts w:eastAsiaTheme="minorEastAsia"/>
              </w:rPr>
            </w:pPr>
          </w:p>
        </w:tc>
        <w:tc>
          <w:tcPr>
            <w:tcW w:w="1100" w:type="dxa"/>
            <w:noWrap/>
            <w:hideMark/>
          </w:tcPr>
          <w:p w14:paraId="44966D42" w14:textId="22B15E7A" w:rsidR="00623888" w:rsidRPr="00623888" w:rsidRDefault="00623888" w:rsidP="00623888">
            <w:pPr>
              <w:rPr>
                <w:rFonts w:eastAsiaTheme="minorEastAsia"/>
              </w:rPr>
            </w:pPr>
          </w:p>
        </w:tc>
      </w:tr>
      <w:tr w:rsidR="00623888" w:rsidRPr="00623888" w14:paraId="233C7769" w14:textId="77777777" w:rsidTr="00623888">
        <w:trPr>
          <w:trHeight w:val="283"/>
        </w:trPr>
        <w:tc>
          <w:tcPr>
            <w:tcW w:w="1100" w:type="dxa"/>
            <w:noWrap/>
            <w:hideMark/>
          </w:tcPr>
          <w:p w14:paraId="0FC08E34" w14:textId="77777777" w:rsidR="00623888" w:rsidRPr="00623888" w:rsidRDefault="00623888">
            <w:pPr>
              <w:rPr>
                <w:rFonts w:eastAsiaTheme="minorEastAsia"/>
              </w:rPr>
            </w:pPr>
            <w:r w:rsidRPr="00623888">
              <w:rPr>
                <w:rFonts w:eastAsiaTheme="minorEastAsia" w:hint="eastAsia"/>
              </w:rPr>
              <w:t>JD</w:t>
            </w:r>
          </w:p>
        </w:tc>
        <w:tc>
          <w:tcPr>
            <w:tcW w:w="1100" w:type="dxa"/>
            <w:noWrap/>
            <w:hideMark/>
          </w:tcPr>
          <w:p w14:paraId="691C0F92" w14:textId="77777777" w:rsidR="00623888" w:rsidRPr="00623888" w:rsidRDefault="00623888" w:rsidP="00623888">
            <w:pPr>
              <w:rPr>
                <w:rFonts w:eastAsiaTheme="minorEastAsia"/>
              </w:rPr>
            </w:pPr>
            <w:r w:rsidRPr="00623888">
              <w:rPr>
                <w:rFonts w:eastAsiaTheme="minorEastAsia" w:hint="eastAsia"/>
              </w:rPr>
              <w:t xml:space="preserve">0.326 </w:t>
            </w:r>
          </w:p>
        </w:tc>
        <w:tc>
          <w:tcPr>
            <w:tcW w:w="1100" w:type="dxa"/>
            <w:noWrap/>
            <w:hideMark/>
          </w:tcPr>
          <w:p w14:paraId="748E3418" w14:textId="77777777" w:rsidR="00623888" w:rsidRPr="00623888" w:rsidRDefault="00623888" w:rsidP="00623888">
            <w:pPr>
              <w:rPr>
                <w:rFonts w:eastAsiaTheme="minorEastAsia"/>
              </w:rPr>
            </w:pPr>
            <w:r w:rsidRPr="00623888">
              <w:rPr>
                <w:rFonts w:eastAsiaTheme="minorEastAsia" w:hint="eastAsia"/>
              </w:rPr>
              <w:t xml:space="preserve">0.490 </w:t>
            </w:r>
          </w:p>
        </w:tc>
        <w:tc>
          <w:tcPr>
            <w:tcW w:w="1100" w:type="dxa"/>
            <w:noWrap/>
            <w:hideMark/>
          </w:tcPr>
          <w:p w14:paraId="0E7177AE" w14:textId="77777777" w:rsidR="00623888" w:rsidRPr="00623888" w:rsidRDefault="00623888" w:rsidP="00623888">
            <w:pPr>
              <w:rPr>
                <w:rFonts w:eastAsiaTheme="minorEastAsia"/>
              </w:rPr>
            </w:pPr>
            <w:r w:rsidRPr="00623888">
              <w:rPr>
                <w:rFonts w:eastAsiaTheme="minorEastAsia" w:hint="eastAsia"/>
              </w:rPr>
              <w:t xml:space="preserve">0.029 </w:t>
            </w:r>
          </w:p>
        </w:tc>
        <w:tc>
          <w:tcPr>
            <w:tcW w:w="1100" w:type="dxa"/>
            <w:noWrap/>
            <w:hideMark/>
          </w:tcPr>
          <w:p w14:paraId="32090489" w14:textId="1B6F96F2" w:rsidR="00623888" w:rsidRPr="00623888" w:rsidRDefault="00623888" w:rsidP="00623888">
            <w:pPr>
              <w:rPr>
                <w:rFonts w:eastAsiaTheme="minorEastAsia"/>
              </w:rPr>
            </w:pPr>
            <w:r w:rsidRPr="00623888">
              <w:rPr>
                <w:rFonts w:eastAsiaTheme="minorEastAsia" w:hint="eastAsia"/>
              </w:rPr>
              <w:t>-0.064</w:t>
            </w:r>
          </w:p>
        </w:tc>
        <w:tc>
          <w:tcPr>
            <w:tcW w:w="1100" w:type="dxa"/>
            <w:noWrap/>
            <w:hideMark/>
          </w:tcPr>
          <w:p w14:paraId="1EFFC9B3" w14:textId="77777777" w:rsidR="00623888" w:rsidRPr="00623888" w:rsidRDefault="00623888" w:rsidP="00623888">
            <w:pPr>
              <w:rPr>
                <w:rFonts w:eastAsiaTheme="minorEastAsia"/>
              </w:rPr>
            </w:pPr>
            <w:r w:rsidRPr="00623888">
              <w:rPr>
                <w:rFonts w:eastAsiaTheme="minorEastAsia" w:hint="eastAsia"/>
              </w:rPr>
              <w:t xml:space="preserve">1.000 </w:t>
            </w:r>
          </w:p>
        </w:tc>
        <w:tc>
          <w:tcPr>
            <w:tcW w:w="1100" w:type="dxa"/>
            <w:noWrap/>
            <w:hideMark/>
          </w:tcPr>
          <w:p w14:paraId="55E987E8" w14:textId="51C4985B" w:rsidR="00623888" w:rsidRPr="00623888" w:rsidRDefault="00623888" w:rsidP="00623888">
            <w:pPr>
              <w:rPr>
                <w:rFonts w:eastAsiaTheme="minorEastAsia"/>
              </w:rPr>
            </w:pPr>
          </w:p>
        </w:tc>
        <w:tc>
          <w:tcPr>
            <w:tcW w:w="1100" w:type="dxa"/>
            <w:noWrap/>
            <w:hideMark/>
          </w:tcPr>
          <w:p w14:paraId="7B0FABBD" w14:textId="729E7155" w:rsidR="00623888" w:rsidRPr="00623888" w:rsidRDefault="00623888" w:rsidP="00623888">
            <w:pPr>
              <w:rPr>
                <w:rFonts w:eastAsiaTheme="minorEastAsia"/>
              </w:rPr>
            </w:pPr>
          </w:p>
        </w:tc>
      </w:tr>
      <w:tr w:rsidR="00623888" w:rsidRPr="00623888" w14:paraId="3B622691" w14:textId="77777777" w:rsidTr="00623888">
        <w:trPr>
          <w:trHeight w:val="283"/>
        </w:trPr>
        <w:tc>
          <w:tcPr>
            <w:tcW w:w="1100" w:type="dxa"/>
            <w:noWrap/>
            <w:hideMark/>
          </w:tcPr>
          <w:p w14:paraId="61BDB376" w14:textId="77777777" w:rsidR="00623888" w:rsidRPr="00623888" w:rsidRDefault="00623888">
            <w:pPr>
              <w:rPr>
                <w:rFonts w:eastAsiaTheme="minorEastAsia"/>
              </w:rPr>
            </w:pPr>
            <w:r w:rsidRPr="00623888">
              <w:rPr>
                <w:rFonts w:eastAsiaTheme="minorEastAsia" w:hint="eastAsia"/>
              </w:rPr>
              <w:t>HD</w:t>
            </w:r>
          </w:p>
        </w:tc>
        <w:tc>
          <w:tcPr>
            <w:tcW w:w="1100" w:type="dxa"/>
            <w:noWrap/>
            <w:hideMark/>
          </w:tcPr>
          <w:p w14:paraId="459A982C" w14:textId="77777777" w:rsidR="00623888" w:rsidRPr="00623888" w:rsidRDefault="00623888" w:rsidP="00623888">
            <w:pPr>
              <w:rPr>
                <w:rFonts w:eastAsiaTheme="minorEastAsia"/>
              </w:rPr>
            </w:pPr>
            <w:r w:rsidRPr="00623888">
              <w:rPr>
                <w:rFonts w:eastAsiaTheme="minorEastAsia" w:hint="eastAsia"/>
              </w:rPr>
              <w:t xml:space="preserve">0.050 </w:t>
            </w:r>
          </w:p>
        </w:tc>
        <w:tc>
          <w:tcPr>
            <w:tcW w:w="1100" w:type="dxa"/>
            <w:noWrap/>
            <w:hideMark/>
          </w:tcPr>
          <w:p w14:paraId="56CCB5D0" w14:textId="77777777" w:rsidR="00623888" w:rsidRPr="00623888" w:rsidRDefault="00623888" w:rsidP="00623888">
            <w:pPr>
              <w:rPr>
                <w:rFonts w:eastAsiaTheme="minorEastAsia"/>
              </w:rPr>
            </w:pPr>
            <w:r w:rsidRPr="00623888">
              <w:rPr>
                <w:rFonts w:eastAsiaTheme="minorEastAsia" w:hint="eastAsia"/>
              </w:rPr>
              <w:t xml:space="preserve">0.139 </w:t>
            </w:r>
          </w:p>
        </w:tc>
        <w:tc>
          <w:tcPr>
            <w:tcW w:w="1100" w:type="dxa"/>
            <w:noWrap/>
            <w:hideMark/>
          </w:tcPr>
          <w:p w14:paraId="0667C0A3" w14:textId="77777777" w:rsidR="00623888" w:rsidRPr="00623888" w:rsidRDefault="00623888" w:rsidP="00623888">
            <w:pPr>
              <w:rPr>
                <w:rFonts w:eastAsiaTheme="minorEastAsia"/>
              </w:rPr>
            </w:pPr>
            <w:r w:rsidRPr="00623888">
              <w:rPr>
                <w:rFonts w:eastAsiaTheme="minorEastAsia" w:hint="eastAsia"/>
              </w:rPr>
              <w:t xml:space="preserve">-0.189 </w:t>
            </w:r>
          </w:p>
        </w:tc>
        <w:tc>
          <w:tcPr>
            <w:tcW w:w="1100" w:type="dxa"/>
            <w:noWrap/>
            <w:hideMark/>
          </w:tcPr>
          <w:p w14:paraId="5555D90C" w14:textId="19CFEDA3" w:rsidR="00623888" w:rsidRPr="00623888" w:rsidRDefault="00623888" w:rsidP="00623888">
            <w:pPr>
              <w:rPr>
                <w:rFonts w:eastAsiaTheme="minorEastAsia"/>
              </w:rPr>
            </w:pPr>
            <w:r w:rsidRPr="00623888">
              <w:rPr>
                <w:rFonts w:eastAsiaTheme="minorEastAsia" w:hint="eastAsia"/>
              </w:rPr>
              <w:t>0.021</w:t>
            </w:r>
          </w:p>
        </w:tc>
        <w:tc>
          <w:tcPr>
            <w:tcW w:w="1100" w:type="dxa"/>
            <w:noWrap/>
            <w:hideMark/>
          </w:tcPr>
          <w:p w14:paraId="5974852A" w14:textId="77777777" w:rsidR="00623888" w:rsidRPr="00623888" w:rsidRDefault="00623888" w:rsidP="00623888">
            <w:pPr>
              <w:rPr>
                <w:rFonts w:eastAsiaTheme="minorEastAsia"/>
              </w:rPr>
            </w:pPr>
            <w:r w:rsidRPr="00623888">
              <w:rPr>
                <w:rFonts w:eastAsiaTheme="minorEastAsia" w:hint="eastAsia"/>
              </w:rPr>
              <w:t xml:space="preserve">-0.023 </w:t>
            </w:r>
          </w:p>
        </w:tc>
        <w:tc>
          <w:tcPr>
            <w:tcW w:w="1100" w:type="dxa"/>
            <w:noWrap/>
            <w:hideMark/>
          </w:tcPr>
          <w:p w14:paraId="662573FF" w14:textId="77777777" w:rsidR="00623888" w:rsidRPr="00623888" w:rsidRDefault="00623888" w:rsidP="00623888">
            <w:pPr>
              <w:rPr>
                <w:rFonts w:eastAsiaTheme="minorEastAsia"/>
              </w:rPr>
            </w:pPr>
            <w:r w:rsidRPr="00623888">
              <w:rPr>
                <w:rFonts w:eastAsiaTheme="minorEastAsia" w:hint="eastAsia"/>
              </w:rPr>
              <w:t xml:space="preserve">1.000 </w:t>
            </w:r>
          </w:p>
        </w:tc>
        <w:tc>
          <w:tcPr>
            <w:tcW w:w="1100" w:type="dxa"/>
            <w:noWrap/>
            <w:hideMark/>
          </w:tcPr>
          <w:p w14:paraId="45DFF260" w14:textId="33ED28BE" w:rsidR="00623888" w:rsidRPr="00623888" w:rsidRDefault="00623888" w:rsidP="00623888">
            <w:pPr>
              <w:rPr>
                <w:rFonts w:eastAsiaTheme="minorEastAsia"/>
              </w:rPr>
            </w:pPr>
          </w:p>
        </w:tc>
      </w:tr>
      <w:tr w:rsidR="00623888" w:rsidRPr="00623888" w14:paraId="1E6D4B15" w14:textId="77777777" w:rsidTr="00623888">
        <w:trPr>
          <w:trHeight w:val="283"/>
        </w:trPr>
        <w:tc>
          <w:tcPr>
            <w:tcW w:w="1100" w:type="dxa"/>
            <w:noWrap/>
            <w:hideMark/>
          </w:tcPr>
          <w:p w14:paraId="3F6E4C69" w14:textId="77777777" w:rsidR="00623888" w:rsidRPr="00623888" w:rsidRDefault="00623888">
            <w:pPr>
              <w:rPr>
                <w:rFonts w:eastAsiaTheme="minorEastAsia"/>
              </w:rPr>
            </w:pPr>
            <w:r w:rsidRPr="00623888">
              <w:rPr>
                <w:rFonts w:eastAsiaTheme="minorEastAsia" w:hint="eastAsia"/>
              </w:rPr>
              <w:t>NCC</w:t>
            </w:r>
          </w:p>
        </w:tc>
        <w:tc>
          <w:tcPr>
            <w:tcW w:w="1100" w:type="dxa"/>
            <w:noWrap/>
            <w:hideMark/>
          </w:tcPr>
          <w:p w14:paraId="057639C8" w14:textId="77777777" w:rsidR="00623888" w:rsidRPr="00623888" w:rsidRDefault="00623888" w:rsidP="00623888">
            <w:pPr>
              <w:rPr>
                <w:rFonts w:eastAsiaTheme="minorEastAsia"/>
              </w:rPr>
            </w:pPr>
            <w:r w:rsidRPr="00623888">
              <w:rPr>
                <w:rFonts w:eastAsiaTheme="minorEastAsia" w:hint="eastAsia"/>
              </w:rPr>
              <w:t xml:space="preserve">0.122 </w:t>
            </w:r>
          </w:p>
        </w:tc>
        <w:tc>
          <w:tcPr>
            <w:tcW w:w="1100" w:type="dxa"/>
            <w:noWrap/>
            <w:hideMark/>
          </w:tcPr>
          <w:p w14:paraId="239354C5" w14:textId="77777777" w:rsidR="00623888" w:rsidRPr="00623888" w:rsidRDefault="00623888" w:rsidP="00623888">
            <w:pPr>
              <w:rPr>
                <w:rFonts w:eastAsiaTheme="minorEastAsia"/>
              </w:rPr>
            </w:pPr>
            <w:r w:rsidRPr="00623888">
              <w:rPr>
                <w:rFonts w:eastAsiaTheme="minorEastAsia" w:hint="eastAsia"/>
              </w:rPr>
              <w:t xml:space="preserve">0.044 </w:t>
            </w:r>
          </w:p>
        </w:tc>
        <w:tc>
          <w:tcPr>
            <w:tcW w:w="1100" w:type="dxa"/>
            <w:noWrap/>
            <w:hideMark/>
          </w:tcPr>
          <w:p w14:paraId="6627DC5C" w14:textId="77777777" w:rsidR="00623888" w:rsidRPr="00623888" w:rsidRDefault="00623888" w:rsidP="00623888">
            <w:pPr>
              <w:rPr>
                <w:rFonts w:eastAsiaTheme="minorEastAsia"/>
              </w:rPr>
            </w:pPr>
            <w:r w:rsidRPr="00623888">
              <w:rPr>
                <w:rFonts w:eastAsiaTheme="minorEastAsia" w:hint="eastAsia"/>
              </w:rPr>
              <w:t xml:space="preserve">0.152 </w:t>
            </w:r>
          </w:p>
        </w:tc>
        <w:tc>
          <w:tcPr>
            <w:tcW w:w="1100" w:type="dxa"/>
            <w:noWrap/>
            <w:hideMark/>
          </w:tcPr>
          <w:p w14:paraId="223DAA9D" w14:textId="58DC442E" w:rsidR="00623888" w:rsidRPr="00623888" w:rsidRDefault="00623888" w:rsidP="00623888">
            <w:pPr>
              <w:rPr>
                <w:rFonts w:eastAsiaTheme="minorEastAsia"/>
              </w:rPr>
            </w:pPr>
            <w:r w:rsidRPr="00623888">
              <w:rPr>
                <w:rFonts w:eastAsiaTheme="minorEastAsia" w:hint="eastAsia"/>
              </w:rPr>
              <w:t>-0.092</w:t>
            </w:r>
          </w:p>
        </w:tc>
        <w:tc>
          <w:tcPr>
            <w:tcW w:w="1100" w:type="dxa"/>
            <w:noWrap/>
            <w:hideMark/>
          </w:tcPr>
          <w:p w14:paraId="32C6FFCF" w14:textId="77777777" w:rsidR="00623888" w:rsidRPr="00623888" w:rsidRDefault="00623888" w:rsidP="00623888">
            <w:pPr>
              <w:rPr>
                <w:rFonts w:eastAsiaTheme="minorEastAsia"/>
              </w:rPr>
            </w:pPr>
            <w:r w:rsidRPr="00623888">
              <w:rPr>
                <w:rFonts w:eastAsiaTheme="minorEastAsia" w:hint="eastAsia"/>
              </w:rPr>
              <w:t xml:space="preserve">0.142 </w:t>
            </w:r>
          </w:p>
        </w:tc>
        <w:tc>
          <w:tcPr>
            <w:tcW w:w="1100" w:type="dxa"/>
            <w:noWrap/>
            <w:hideMark/>
          </w:tcPr>
          <w:p w14:paraId="17507993" w14:textId="77777777" w:rsidR="00623888" w:rsidRPr="00623888" w:rsidRDefault="00623888" w:rsidP="00623888">
            <w:pPr>
              <w:rPr>
                <w:rFonts w:eastAsiaTheme="minorEastAsia"/>
              </w:rPr>
            </w:pPr>
            <w:r w:rsidRPr="00623888">
              <w:rPr>
                <w:rFonts w:eastAsiaTheme="minorEastAsia" w:hint="eastAsia"/>
              </w:rPr>
              <w:t xml:space="preserve">-0.013 </w:t>
            </w:r>
          </w:p>
        </w:tc>
        <w:tc>
          <w:tcPr>
            <w:tcW w:w="1100" w:type="dxa"/>
            <w:noWrap/>
            <w:hideMark/>
          </w:tcPr>
          <w:p w14:paraId="0554B9EC" w14:textId="77777777" w:rsidR="00623888" w:rsidRPr="00623888" w:rsidRDefault="00623888" w:rsidP="00623888">
            <w:pPr>
              <w:rPr>
                <w:rFonts w:eastAsiaTheme="minorEastAsia"/>
              </w:rPr>
            </w:pPr>
            <w:r w:rsidRPr="00623888">
              <w:rPr>
                <w:rFonts w:eastAsiaTheme="minorEastAsia" w:hint="eastAsia"/>
              </w:rPr>
              <w:t xml:space="preserve">1.000 </w:t>
            </w:r>
          </w:p>
        </w:tc>
      </w:tr>
    </w:tbl>
    <w:p w14:paraId="5BCBFB26" w14:textId="4FAB98B5" w:rsidR="00D92E36" w:rsidRDefault="00D92E36" w:rsidP="00D92E36">
      <w:pPr>
        <w:rPr>
          <w:rFonts w:eastAsiaTheme="minorEastAsia"/>
        </w:rPr>
      </w:pPr>
    </w:p>
    <w:p w14:paraId="41438EAC" w14:textId="795964F2" w:rsidR="006D7075" w:rsidRPr="008058C6" w:rsidRDefault="006D7075" w:rsidP="00D92E36">
      <w:pPr>
        <w:rPr>
          <w:rFonts w:eastAsiaTheme="minorEastAsia" w:hint="eastAsia"/>
        </w:rPr>
      </w:pPr>
      <w:r>
        <w:rPr>
          <w:rFonts w:eastAsiaTheme="minorEastAsia" w:hint="eastAsia"/>
        </w:rPr>
        <w:t xml:space="preserve">To prepare for linear regression analysis, Figure 2 illustrates the scatter spot matrix of </w:t>
      </w:r>
      <w:r w:rsidR="00A700DE">
        <w:rPr>
          <w:rFonts w:eastAsiaTheme="minorEastAsia" w:hint="eastAsia"/>
        </w:rPr>
        <w:t xml:space="preserve">the 6 linguistic features and NCC, which offers a direct presentation of the </w:t>
      </w:r>
      <w:r w:rsidR="00A700DE">
        <w:rPr>
          <w:rFonts w:eastAsiaTheme="minorEastAsia"/>
        </w:rPr>
        <w:t>correlation</w:t>
      </w:r>
      <w:r w:rsidR="00A700DE">
        <w:rPr>
          <w:rFonts w:eastAsiaTheme="minorEastAsia" w:hint="eastAsia"/>
        </w:rPr>
        <w:t xml:space="preserve"> matrix. The last line of the matrix shows the </w:t>
      </w:r>
      <w:r w:rsidR="00FD3897">
        <w:rPr>
          <w:rFonts w:eastAsiaTheme="minorEastAsia" w:hint="eastAsia"/>
        </w:rPr>
        <w:t xml:space="preserve">distribution of NCC and the relationship </w:t>
      </w:r>
      <w:r w:rsidR="00FD3897">
        <w:rPr>
          <w:rFonts w:eastAsiaTheme="minorEastAsia" w:hint="eastAsia"/>
        </w:rPr>
        <w:lastRenderedPageBreak/>
        <w:t xml:space="preserve">between the independent variables and the dependent variables. The histograms on the </w:t>
      </w:r>
      <w:r w:rsidR="00FD3897">
        <w:rPr>
          <w:rFonts w:eastAsiaTheme="minorEastAsia"/>
        </w:rPr>
        <w:t>diagonal</w:t>
      </w:r>
      <w:r w:rsidR="00FD3897">
        <w:rPr>
          <w:rFonts w:eastAsiaTheme="minorEastAsia" w:hint="eastAsia"/>
        </w:rPr>
        <w:t xml:space="preserve"> shows the right-skewed distribution of </w:t>
      </w:r>
      <w:r w:rsidR="008058C6">
        <w:rPr>
          <w:rFonts w:eastAsiaTheme="minorEastAsia" w:hint="eastAsia"/>
        </w:rPr>
        <w:t xml:space="preserve">NCC, which might lead to the weak </w:t>
      </w:r>
      <w:r w:rsidR="008058C6">
        <w:rPr>
          <w:rFonts w:eastAsiaTheme="minorEastAsia"/>
        </w:rPr>
        <w:t>correlation</w:t>
      </w:r>
      <w:r w:rsidR="008058C6">
        <w:rPr>
          <w:rFonts w:eastAsiaTheme="minorEastAsia" w:hint="eastAsia"/>
        </w:rPr>
        <w:t xml:space="preserve"> </w:t>
      </w:r>
      <w:r w:rsidR="008058C6">
        <w:rPr>
          <w:rFonts w:eastAsiaTheme="minorEastAsia"/>
        </w:rPr>
        <w:t>coefficient</w:t>
      </w:r>
      <w:r w:rsidR="008058C6">
        <w:rPr>
          <w:rFonts w:eastAsiaTheme="minorEastAsia" w:hint="eastAsia"/>
        </w:rPr>
        <w:t xml:space="preserve"> and the regression effect. </w:t>
      </w:r>
    </w:p>
    <w:p w14:paraId="793575DD" w14:textId="77777777" w:rsidR="006D7075" w:rsidRDefault="00780B68" w:rsidP="006D7075">
      <w:pPr>
        <w:keepNext/>
      </w:pPr>
      <w:r w:rsidRPr="00780B68">
        <w:rPr>
          <w:rFonts w:eastAsiaTheme="minorEastAsia"/>
          <w:noProof/>
        </w:rPr>
        <w:drawing>
          <wp:inline distT="0" distB="0" distL="0" distR="0" wp14:anchorId="1C16C200" wp14:editId="339AFF43">
            <wp:extent cx="5274310" cy="5211432"/>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277"/>
                    <a:stretch/>
                  </pic:blipFill>
                  <pic:spPr bwMode="auto">
                    <a:xfrm>
                      <a:off x="0" y="0"/>
                      <a:ext cx="5274310" cy="5211432"/>
                    </a:xfrm>
                    <a:prstGeom prst="rect">
                      <a:avLst/>
                    </a:prstGeom>
                    <a:ln>
                      <a:noFill/>
                    </a:ln>
                    <a:extLst>
                      <a:ext uri="{53640926-AAD7-44D8-BBD7-CCE9431645EC}">
                        <a14:shadowObscured xmlns:a14="http://schemas.microsoft.com/office/drawing/2010/main"/>
                      </a:ext>
                    </a:extLst>
                  </pic:spPr>
                </pic:pic>
              </a:graphicData>
            </a:graphic>
          </wp:inline>
        </w:drawing>
      </w:r>
    </w:p>
    <w:p w14:paraId="789478C1" w14:textId="482B6FB5" w:rsidR="00780B68" w:rsidRPr="00D92E36" w:rsidRDefault="006D7075" w:rsidP="006D7075">
      <w:pPr>
        <w:pStyle w:val="af4"/>
        <w:jc w:val="center"/>
        <w:rPr>
          <w:rFonts w:eastAsiaTheme="minorEastAsia"/>
        </w:rPr>
      </w:pPr>
      <w:r>
        <w:t xml:space="preserve">Figure </w:t>
      </w:r>
      <w:r>
        <w:fldChar w:fldCharType="begin"/>
      </w:r>
      <w:r>
        <w:instrText xml:space="preserve"> SEQ Figure \* ARABIC </w:instrText>
      </w:r>
      <w:r>
        <w:fldChar w:fldCharType="separate"/>
      </w:r>
      <w:r w:rsidR="0065385D">
        <w:rPr>
          <w:noProof/>
        </w:rPr>
        <w:t>2</w:t>
      </w:r>
      <w:r>
        <w:fldChar w:fldCharType="end"/>
      </w:r>
      <w:r>
        <w:rPr>
          <w:rFonts w:eastAsiaTheme="minorEastAsia" w:hint="eastAsia"/>
        </w:rPr>
        <w:t xml:space="preserve"> Scatter spot matrix of features</w:t>
      </w:r>
    </w:p>
    <w:p w14:paraId="3B0D0F6C" w14:textId="187CB5AD" w:rsidR="00925C2F" w:rsidRDefault="00A27B5D" w:rsidP="009A1FC5">
      <w:pPr>
        <w:pStyle w:val="2"/>
      </w:pPr>
      <w:r>
        <w:rPr>
          <w:rFonts w:hint="eastAsia"/>
        </w:rPr>
        <w:t>Regression Results</w:t>
      </w:r>
    </w:p>
    <w:p w14:paraId="2B18CAFE" w14:textId="4BBED478" w:rsidR="00F045E9" w:rsidRPr="00F045E9" w:rsidRDefault="00F045E9" w:rsidP="00F045E9">
      <w:pPr>
        <w:rPr>
          <w:rFonts w:eastAsiaTheme="minorEastAsia" w:hint="eastAsia"/>
        </w:rPr>
      </w:pPr>
      <w:r>
        <w:rPr>
          <w:rFonts w:eastAsiaTheme="minorEastAsia" w:hint="eastAsia"/>
        </w:rPr>
        <w:t>Due to the weak regression effect proved by the Figure 2, we have just conducted single variable linear regression from JD to NCC with the machine learning model powered by scikit-learn library as an examination to the effect of regression. The result is reported in Figure 3.</w:t>
      </w:r>
      <w:r w:rsidR="0065385D">
        <w:rPr>
          <w:rFonts w:eastAsiaTheme="minorEastAsia" w:hint="eastAsia"/>
        </w:rPr>
        <w:t xml:space="preserve"> The X-axis shows the JD feature and the Y-axis shows the NCC under log1p transform, which aim to level the right-skewed effect. However, the feature of the research question causes that the regression line dose not seem like to be a great predicter. </w:t>
      </w:r>
    </w:p>
    <w:p w14:paraId="6C74AAFC" w14:textId="77777777" w:rsidR="0065385D" w:rsidRDefault="00E61467" w:rsidP="0065385D">
      <w:pPr>
        <w:keepNext/>
      </w:pPr>
      <w:r w:rsidRPr="00E61467">
        <w:rPr>
          <w:rFonts w:eastAsiaTheme="minorEastAsia"/>
          <w:noProof/>
        </w:rPr>
        <w:lastRenderedPageBreak/>
        <w:drawing>
          <wp:inline distT="0" distB="0" distL="0" distR="0" wp14:anchorId="18EF3C98" wp14:editId="0DA9DA80">
            <wp:extent cx="5274310" cy="400748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007485"/>
                    </a:xfrm>
                    <a:prstGeom prst="rect">
                      <a:avLst/>
                    </a:prstGeom>
                  </pic:spPr>
                </pic:pic>
              </a:graphicData>
            </a:graphic>
          </wp:inline>
        </w:drawing>
      </w:r>
    </w:p>
    <w:p w14:paraId="3E4C084B" w14:textId="12B34053" w:rsidR="00E61467" w:rsidRDefault="0065385D" w:rsidP="0065385D">
      <w:pPr>
        <w:pStyle w:val="af4"/>
        <w:jc w:val="center"/>
        <w:rPr>
          <w:rFonts w:eastAsiaTheme="minorEastAsia"/>
        </w:rPr>
      </w:pPr>
      <w:r>
        <w:t xml:space="preserve">Figure </w:t>
      </w:r>
      <w:r>
        <w:fldChar w:fldCharType="begin"/>
      </w:r>
      <w:r>
        <w:instrText xml:space="preserve"> SEQ Figure \* ARABIC </w:instrText>
      </w:r>
      <w:r>
        <w:fldChar w:fldCharType="separate"/>
      </w:r>
      <w:r>
        <w:rPr>
          <w:noProof/>
        </w:rPr>
        <w:t>3</w:t>
      </w:r>
      <w:r>
        <w:fldChar w:fldCharType="end"/>
      </w:r>
      <w:r>
        <w:rPr>
          <w:rFonts w:eastAsiaTheme="minorEastAsia" w:hint="eastAsia"/>
        </w:rPr>
        <w:t xml:space="preserve"> </w:t>
      </w:r>
      <w:r w:rsidRPr="00BD5797">
        <w:t>Single</w:t>
      </w:r>
      <w:r>
        <w:rPr>
          <w:rFonts w:eastAsiaTheme="minorEastAsia" w:hint="eastAsia"/>
        </w:rPr>
        <w:t xml:space="preserve"> </w:t>
      </w:r>
      <w:r w:rsidRPr="00BD5797">
        <w:t>variable linear regression fitting between JD and log(1+NCC)</w:t>
      </w:r>
    </w:p>
    <w:p w14:paraId="5C2515CA" w14:textId="29D07A98" w:rsidR="0020563A" w:rsidRPr="00677C95" w:rsidRDefault="0020563A" w:rsidP="0020563A">
      <w:pPr>
        <w:rPr>
          <w:rFonts w:eastAsiaTheme="minorEastAsia" w:hint="eastAsia"/>
        </w:rPr>
      </w:pPr>
      <w:r>
        <w:rPr>
          <w:rFonts w:eastAsiaTheme="minorEastAsia" w:hint="eastAsia"/>
        </w:rPr>
        <w:t xml:space="preserve">Table 3 summarize the result of the linear regression, which address the weak predict effect suggested by Figure 2 and Figure 3. Though the t-value and </w:t>
      </w:r>
      <w:r w:rsidR="00677C95">
        <w:rPr>
          <w:rFonts w:eastAsiaTheme="minorEastAsia" w:hint="eastAsia"/>
        </w:rPr>
        <w:t xml:space="preserve">p-value indicate that the regression result </w:t>
      </w:r>
      <w:r w:rsidR="00677C95">
        <w:rPr>
          <w:rFonts w:eastAsiaTheme="minorEastAsia"/>
        </w:rPr>
        <w:t>efficiently</w:t>
      </w:r>
      <w:r w:rsidR="00677C95">
        <w:rPr>
          <w:rFonts w:eastAsiaTheme="minorEastAsia" w:hint="eastAsia"/>
        </w:rPr>
        <w:t xml:space="preserve"> shows the trends of NCC-JD impact, the R</w:t>
      </w:r>
      <w:r w:rsidR="00677C95">
        <w:rPr>
          <w:rFonts w:eastAsiaTheme="minorEastAsia" w:hint="eastAsia"/>
          <w:vertAlign w:val="superscript"/>
        </w:rPr>
        <w:t xml:space="preserve">2 </w:t>
      </w:r>
      <w:r w:rsidR="00677C95">
        <w:rPr>
          <w:rFonts w:eastAsiaTheme="minorEastAsia" w:hint="eastAsia"/>
        </w:rPr>
        <w:t>= 0.033 represents that the JD fit line can only explain 3.3% of the variation. Given that JD is almost the most related feature with NCC, this regression test suggests that there is no need to conduct other regression for the weak predict effect.</w:t>
      </w:r>
    </w:p>
    <w:p w14:paraId="7B54F812" w14:textId="4D7F0B08" w:rsidR="0020563A" w:rsidRDefault="0020563A" w:rsidP="0020563A">
      <w:pPr>
        <w:pStyle w:val="af4"/>
        <w:keepNext/>
      </w:pPr>
      <w:r>
        <w:t xml:space="preserve">Table </w:t>
      </w:r>
      <w:r>
        <w:fldChar w:fldCharType="begin"/>
      </w:r>
      <w:r>
        <w:instrText xml:space="preserve"> SEQ Table \* ARABIC </w:instrText>
      </w:r>
      <w:r>
        <w:fldChar w:fldCharType="separate"/>
      </w:r>
      <w:r>
        <w:rPr>
          <w:noProof/>
        </w:rPr>
        <w:t>3</w:t>
      </w:r>
      <w:r>
        <w:fldChar w:fldCharType="end"/>
      </w:r>
      <w:r>
        <w:rPr>
          <w:rFonts w:eastAsiaTheme="minorEastAsia" w:hint="eastAsia"/>
        </w:rPr>
        <w:t xml:space="preserve"> </w:t>
      </w:r>
      <w:r w:rsidRPr="007779F5">
        <w:rPr>
          <w:rFonts w:eastAsiaTheme="minorEastAsia"/>
        </w:rPr>
        <w:t>Summary of single</w:t>
      </w:r>
      <w:r>
        <w:rPr>
          <w:rFonts w:eastAsiaTheme="minorEastAsia" w:hint="eastAsia"/>
        </w:rPr>
        <w:t xml:space="preserve"> </w:t>
      </w:r>
      <w:r w:rsidRPr="007779F5">
        <w:rPr>
          <w:rFonts w:eastAsiaTheme="minorEastAsia"/>
        </w:rPr>
        <w:t xml:space="preserve">variable </w:t>
      </w:r>
      <w:r>
        <w:rPr>
          <w:rFonts w:eastAsiaTheme="minorEastAsia" w:hint="eastAsia"/>
        </w:rPr>
        <w:t>linear</w:t>
      </w:r>
      <w:r w:rsidRPr="007779F5">
        <w:rPr>
          <w:rFonts w:eastAsiaTheme="minorEastAsia"/>
        </w:rPr>
        <w:t xml:space="preserve"> regression results for JD predicting log-transformed NCC</w:t>
      </w:r>
    </w:p>
    <w:tbl>
      <w:tblPr>
        <w:tblW w:w="0" w:type="auto"/>
        <w:tblLayout w:type="fixed"/>
        <w:tblLook w:val="04A0" w:firstRow="1" w:lastRow="0" w:firstColumn="1" w:lastColumn="0" w:noHBand="0" w:noVBand="1"/>
      </w:tblPr>
      <w:tblGrid>
        <w:gridCol w:w="1134"/>
        <w:gridCol w:w="1238"/>
        <w:gridCol w:w="1456"/>
        <w:gridCol w:w="1134"/>
        <w:gridCol w:w="1134"/>
        <w:gridCol w:w="2210"/>
      </w:tblGrid>
      <w:tr w:rsidR="0020563A" w:rsidRPr="0020563A" w14:paraId="379A2B29" w14:textId="77777777" w:rsidTr="0020563A">
        <w:trPr>
          <w:trHeight w:val="292"/>
        </w:trPr>
        <w:tc>
          <w:tcPr>
            <w:tcW w:w="1134" w:type="dxa"/>
            <w:tcBorders>
              <w:top w:val="single" w:sz="4" w:space="0" w:color="auto"/>
              <w:left w:val="nil"/>
              <w:bottom w:val="single" w:sz="4" w:space="0" w:color="auto"/>
              <w:right w:val="nil"/>
            </w:tcBorders>
            <w:shd w:val="clear" w:color="auto" w:fill="auto"/>
            <w:noWrap/>
            <w:vAlign w:val="bottom"/>
            <w:hideMark/>
          </w:tcPr>
          <w:p w14:paraId="75A82112" w14:textId="77777777" w:rsidR="0020563A" w:rsidRPr="0020563A" w:rsidRDefault="0020563A" w:rsidP="0020563A">
            <w:pPr>
              <w:spacing w:after="0" w:line="240" w:lineRule="auto"/>
              <w:rPr>
                <w:rFonts w:eastAsia="宋体"/>
                <w:color w:val="000000"/>
                <w:szCs w:val="24"/>
              </w:rPr>
            </w:pPr>
            <w:r w:rsidRPr="0020563A">
              <w:rPr>
                <w:rFonts w:eastAsia="宋体"/>
                <w:color w:val="000000"/>
                <w:szCs w:val="24"/>
              </w:rPr>
              <w:t>Variable</w:t>
            </w:r>
          </w:p>
        </w:tc>
        <w:tc>
          <w:tcPr>
            <w:tcW w:w="1238" w:type="dxa"/>
            <w:tcBorders>
              <w:top w:val="single" w:sz="4" w:space="0" w:color="auto"/>
              <w:left w:val="nil"/>
              <w:bottom w:val="single" w:sz="4" w:space="0" w:color="auto"/>
              <w:right w:val="nil"/>
            </w:tcBorders>
            <w:shd w:val="clear" w:color="auto" w:fill="auto"/>
            <w:noWrap/>
            <w:vAlign w:val="center"/>
            <w:hideMark/>
          </w:tcPr>
          <w:p w14:paraId="4E099331" w14:textId="77777777" w:rsidR="0020563A" w:rsidRPr="0020563A" w:rsidRDefault="0020563A" w:rsidP="0020563A">
            <w:pPr>
              <w:spacing w:after="0" w:line="240" w:lineRule="auto"/>
              <w:jc w:val="center"/>
              <w:rPr>
                <w:rFonts w:eastAsia="宋体"/>
                <w:color w:val="000000"/>
                <w:szCs w:val="24"/>
              </w:rPr>
            </w:pPr>
            <w:r w:rsidRPr="0020563A">
              <w:rPr>
                <w:rFonts w:eastAsia="宋体"/>
                <w:color w:val="000000"/>
                <w:szCs w:val="24"/>
              </w:rPr>
              <w:t>Coefficient (β)</w:t>
            </w:r>
          </w:p>
        </w:tc>
        <w:tc>
          <w:tcPr>
            <w:tcW w:w="1456" w:type="dxa"/>
            <w:tcBorders>
              <w:top w:val="single" w:sz="4" w:space="0" w:color="auto"/>
              <w:left w:val="nil"/>
              <w:bottom w:val="single" w:sz="4" w:space="0" w:color="auto"/>
              <w:right w:val="nil"/>
            </w:tcBorders>
            <w:shd w:val="clear" w:color="auto" w:fill="auto"/>
            <w:noWrap/>
            <w:vAlign w:val="center"/>
            <w:hideMark/>
          </w:tcPr>
          <w:p w14:paraId="6060AF1E" w14:textId="77777777" w:rsidR="0020563A" w:rsidRPr="0020563A" w:rsidRDefault="0020563A" w:rsidP="0020563A">
            <w:pPr>
              <w:spacing w:after="0" w:line="240" w:lineRule="auto"/>
              <w:jc w:val="center"/>
              <w:rPr>
                <w:rFonts w:eastAsia="宋体"/>
                <w:color w:val="000000"/>
                <w:szCs w:val="24"/>
              </w:rPr>
            </w:pPr>
            <w:r w:rsidRPr="0020563A">
              <w:rPr>
                <w:rFonts w:eastAsia="宋体"/>
                <w:color w:val="000000"/>
                <w:szCs w:val="24"/>
              </w:rPr>
              <w:t>Standard Error (SE)</w:t>
            </w:r>
          </w:p>
        </w:tc>
        <w:tc>
          <w:tcPr>
            <w:tcW w:w="1134" w:type="dxa"/>
            <w:tcBorders>
              <w:top w:val="single" w:sz="4" w:space="0" w:color="auto"/>
              <w:left w:val="nil"/>
              <w:bottom w:val="single" w:sz="4" w:space="0" w:color="auto"/>
              <w:right w:val="nil"/>
            </w:tcBorders>
            <w:shd w:val="clear" w:color="auto" w:fill="auto"/>
            <w:noWrap/>
            <w:vAlign w:val="center"/>
            <w:hideMark/>
          </w:tcPr>
          <w:p w14:paraId="782AF673" w14:textId="77777777" w:rsidR="0020563A" w:rsidRPr="0020563A" w:rsidRDefault="0020563A" w:rsidP="0020563A">
            <w:pPr>
              <w:spacing w:after="0" w:line="240" w:lineRule="auto"/>
              <w:jc w:val="center"/>
              <w:rPr>
                <w:rFonts w:eastAsia="宋体"/>
                <w:color w:val="000000"/>
                <w:szCs w:val="24"/>
              </w:rPr>
            </w:pPr>
            <w:r w:rsidRPr="0020563A">
              <w:rPr>
                <w:rFonts w:eastAsia="宋体"/>
                <w:color w:val="000000"/>
                <w:szCs w:val="24"/>
              </w:rPr>
              <w:t>t-statistic</w:t>
            </w:r>
          </w:p>
        </w:tc>
        <w:tc>
          <w:tcPr>
            <w:tcW w:w="1134" w:type="dxa"/>
            <w:tcBorders>
              <w:top w:val="single" w:sz="4" w:space="0" w:color="auto"/>
              <w:left w:val="nil"/>
              <w:bottom w:val="single" w:sz="4" w:space="0" w:color="auto"/>
              <w:right w:val="nil"/>
            </w:tcBorders>
            <w:shd w:val="clear" w:color="auto" w:fill="auto"/>
            <w:noWrap/>
            <w:vAlign w:val="center"/>
            <w:hideMark/>
          </w:tcPr>
          <w:p w14:paraId="233D90D7" w14:textId="77777777" w:rsidR="0020563A" w:rsidRPr="0020563A" w:rsidRDefault="0020563A" w:rsidP="0020563A">
            <w:pPr>
              <w:spacing w:after="0" w:line="240" w:lineRule="auto"/>
              <w:jc w:val="center"/>
              <w:rPr>
                <w:rFonts w:eastAsia="宋体"/>
                <w:color w:val="000000"/>
                <w:szCs w:val="24"/>
              </w:rPr>
            </w:pPr>
            <w:r w:rsidRPr="0020563A">
              <w:rPr>
                <w:rFonts w:eastAsia="宋体"/>
                <w:color w:val="000000"/>
                <w:szCs w:val="24"/>
              </w:rPr>
              <w:t>p-value</w:t>
            </w:r>
          </w:p>
        </w:tc>
        <w:tc>
          <w:tcPr>
            <w:tcW w:w="2210" w:type="dxa"/>
            <w:tcBorders>
              <w:top w:val="single" w:sz="4" w:space="0" w:color="auto"/>
              <w:left w:val="nil"/>
              <w:bottom w:val="single" w:sz="4" w:space="0" w:color="auto"/>
              <w:right w:val="nil"/>
            </w:tcBorders>
            <w:shd w:val="clear" w:color="auto" w:fill="auto"/>
            <w:noWrap/>
            <w:vAlign w:val="center"/>
            <w:hideMark/>
          </w:tcPr>
          <w:p w14:paraId="0BEA53B6" w14:textId="77777777" w:rsidR="0020563A" w:rsidRPr="0020563A" w:rsidRDefault="0020563A" w:rsidP="0020563A">
            <w:pPr>
              <w:spacing w:after="0" w:line="240" w:lineRule="auto"/>
              <w:jc w:val="center"/>
              <w:rPr>
                <w:rFonts w:eastAsia="宋体"/>
                <w:color w:val="000000"/>
                <w:szCs w:val="24"/>
              </w:rPr>
            </w:pPr>
            <w:r w:rsidRPr="0020563A">
              <w:rPr>
                <w:rFonts w:eastAsia="宋体"/>
                <w:color w:val="000000"/>
                <w:szCs w:val="24"/>
              </w:rPr>
              <w:t>95% Confidence Interval</w:t>
            </w:r>
          </w:p>
        </w:tc>
      </w:tr>
      <w:tr w:rsidR="0020563A" w:rsidRPr="0020563A" w14:paraId="75460007" w14:textId="77777777" w:rsidTr="0020563A">
        <w:trPr>
          <w:trHeight w:val="292"/>
        </w:trPr>
        <w:tc>
          <w:tcPr>
            <w:tcW w:w="1134" w:type="dxa"/>
            <w:tcBorders>
              <w:top w:val="nil"/>
              <w:left w:val="nil"/>
              <w:bottom w:val="nil"/>
              <w:right w:val="nil"/>
            </w:tcBorders>
            <w:shd w:val="clear" w:color="auto" w:fill="auto"/>
            <w:noWrap/>
            <w:vAlign w:val="bottom"/>
            <w:hideMark/>
          </w:tcPr>
          <w:p w14:paraId="307686A8" w14:textId="77777777" w:rsidR="0020563A" w:rsidRPr="0020563A" w:rsidRDefault="0020563A" w:rsidP="0020563A">
            <w:pPr>
              <w:spacing w:after="0" w:line="240" w:lineRule="auto"/>
              <w:rPr>
                <w:rFonts w:eastAsia="宋体"/>
                <w:color w:val="000000"/>
                <w:szCs w:val="24"/>
              </w:rPr>
            </w:pPr>
            <w:r w:rsidRPr="0020563A">
              <w:rPr>
                <w:rFonts w:eastAsia="宋体"/>
                <w:color w:val="000000"/>
                <w:szCs w:val="24"/>
              </w:rPr>
              <w:t>Constant</w:t>
            </w:r>
          </w:p>
        </w:tc>
        <w:tc>
          <w:tcPr>
            <w:tcW w:w="1238" w:type="dxa"/>
            <w:tcBorders>
              <w:top w:val="nil"/>
              <w:left w:val="nil"/>
              <w:bottom w:val="nil"/>
              <w:right w:val="nil"/>
            </w:tcBorders>
            <w:shd w:val="clear" w:color="auto" w:fill="auto"/>
            <w:noWrap/>
            <w:vAlign w:val="center"/>
            <w:hideMark/>
          </w:tcPr>
          <w:p w14:paraId="4E18AECD" w14:textId="77777777" w:rsidR="0020563A" w:rsidRPr="0020563A" w:rsidRDefault="0020563A" w:rsidP="0020563A">
            <w:pPr>
              <w:spacing w:after="0" w:line="240" w:lineRule="auto"/>
              <w:jc w:val="center"/>
              <w:rPr>
                <w:rFonts w:eastAsia="宋体"/>
                <w:color w:val="000000"/>
                <w:szCs w:val="24"/>
              </w:rPr>
            </w:pPr>
            <w:r w:rsidRPr="0020563A">
              <w:rPr>
                <w:rFonts w:eastAsia="宋体"/>
                <w:color w:val="000000"/>
                <w:szCs w:val="24"/>
              </w:rPr>
              <w:t>0.388</w:t>
            </w:r>
          </w:p>
        </w:tc>
        <w:tc>
          <w:tcPr>
            <w:tcW w:w="1456" w:type="dxa"/>
            <w:tcBorders>
              <w:top w:val="nil"/>
              <w:left w:val="nil"/>
              <w:bottom w:val="nil"/>
              <w:right w:val="nil"/>
            </w:tcBorders>
            <w:shd w:val="clear" w:color="auto" w:fill="auto"/>
            <w:noWrap/>
            <w:vAlign w:val="center"/>
            <w:hideMark/>
          </w:tcPr>
          <w:p w14:paraId="23F6CB29" w14:textId="77777777" w:rsidR="0020563A" w:rsidRPr="0020563A" w:rsidRDefault="0020563A" w:rsidP="0020563A">
            <w:pPr>
              <w:spacing w:after="0" w:line="240" w:lineRule="auto"/>
              <w:jc w:val="center"/>
              <w:rPr>
                <w:rFonts w:eastAsia="宋体"/>
                <w:color w:val="000000"/>
                <w:szCs w:val="24"/>
              </w:rPr>
            </w:pPr>
            <w:r w:rsidRPr="0020563A">
              <w:rPr>
                <w:rFonts w:eastAsia="宋体"/>
                <w:color w:val="000000"/>
                <w:szCs w:val="24"/>
              </w:rPr>
              <w:t>0.055</w:t>
            </w:r>
          </w:p>
        </w:tc>
        <w:tc>
          <w:tcPr>
            <w:tcW w:w="1134" w:type="dxa"/>
            <w:tcBorders>
              <w:top w:val="nil"/>
              <w:left w:val="nil"/>
              <w:bottom w:val="nil"/>
              <w:right w:val="nil"/>
            </w:tcBorders>
            <w:shd w:val="clear" w:color="auto" w:fill="auto"/>
            <w:noWrap/>
            <w:vAlign w:val="center"/>
            <w:hideMark/>
          </w:tcPr>
          <w:p w14:paraId="4DDCB1D2" w14:textId="77777777" w:rsidR="0020563A" w:rsidRPr="0020563A" w:rsidRDefault="0020563A" w:rsidP="0020563A">
            <w:pPr>
              <w:spacing w:after="0" w:line="240" w:lineRule="auto"/>
              <w:jc w:val="center"/>
              <w:rPr>
                <w:rFonts w:eastAsia="宋体"/>
                <w:color w:val="000000"/>
                <w:szCs w:val="24"/>
              </w:rPr>
            </w:pPr>
            <w:r w:rsidRPr="0020563A">
              <w:rPr>
                <w:rFonts w:eastAsia="宋体"/>
                <w:color w:val="000000"/>
                <w:szCs w:val="24"/>
              </w:rPr>
              <w:t>7.072</w:t>
            </w:r>
          </w:p>
        </w:tc>
        <w:tc>
          <w:tcPr>
            <w:tcW w:w="1134" w:type="dxa"/>
            <w:tcBorders>
              <w:top w:val="nil"/>
              <w:left w:val="nil"/>
              <w:bottom w:val="nil"/>
              <w:right w:val="nil"/>
            </w:tcBorders>
            <w:shd w:val="clear" w:color="auto" w:fill="auto"/>
            <w:noWrap/>
            <w:vAlign w:val="center"/>
            <w:hideMark/>
          </w:tcPr>
          <w:p w14:paraId="269E9B89" w14:textId="77777777" w:rsidR="0020563A" w:rsidRPr="0020563A" w:rsidRDefault="0020563A" w:rsidP="0020563A">
            <w:pPr>
              <w:spacing w:after="0" w:line="240" w:lineRule="auto"/>
              <w:jc w:val="center"/>
              <w:rPr>
                <w:rFonts w:eastAsia="宋体"/>
                <w:color w:val="000000"/>
                <w:szCs w:val="24"/>
              </w:rPr>
            </w:pPr>
            <w:r w:rsidRPr="0020563A">
              <w:rPr>
                <w:rFonts w:eastAsia="宋体"/>
                <w:color w:val="000000"/>
                <w:szCs w:val="24"/>
              </w:rPr>
              <w:t>&lt; 0.001</w:t>
            </w:r>
          </w:p>
        </w:tc>
        <w:tc>
          <w:tcPr>
            <w:tcW w:w="2210" w:type="dxa"/>
            <w:tcBorders>
              <w:top w:val="nil"/>
              <w:left w:val="nil"/>
              <w:bottom w:val="nil"/>
              <w:right w:val="nil"/>
            </w:tcBorders>
            <w:shd w:val="clear" w:color="auto" w:fill="auto"/>
            <w:noWrap/>
            <w:vAlign w:val="center"/>
            <w:hideMark/>
          </w:tcPr>
          <w:p w14:paraId="2DC18CDF" w14:textId="77777777" w:rsidR="0020563A" w:rsidRPr="0020563A" w:rsidRDefault="0020563A" w:rsidP="0020563A">
            <w:pPr>
              <w:spacing w:after="0" w:line="240" w:lineRule="auto"/>
              <w:jc w:val="center"/>
              <w:rPr>
                <w:rFonts w:eastAsia="宋体"/>
                <w:color w:val="000000"/>
                <w:szCs w:val="24"/>
              </w:rPr>
            </w:pPr>
            <w:r w:rsidRPr="0020563A">
              <w:rPr>
                <w:rFonts w:eastAsia="宋体"/>
                <w:color w:val="000000"/>
                <w:szCs w:val="24"/>
              </w:rPr>
              <w:t>[0.280, 0.495]</w:t>
            </w:r>
          </w:p>
        </w:tc>
      </w:tr>
      <w:tr w:rsidR="0020563A" w:rsidRPr="0020563A" w14:paraId="070248F9" w14:textId="77777777" w:rsidTr="0020563A">
        <w:trPr>
          <w:trHeight w:val="283"/>
        </w:trPr>
        <w:tc>
          <w:tcPr>
            <w:tcW w:w="1134" w:type="dxa"/>
            <w:tcBorders>
              <w:top w:val="nil"/>
              <w:left w:val="nil"/>
              <w:bottom w:val="single" w:sz="4" w:space="0" w:color="auto"/>
              <w:right w:val="nil"/>
            </w:tcBorders>
            <w:shd w:val="clear" w:color="auto" w:fill="auto"/>
            <w:noWrap/>
            <w:vAlign w:val="bottom"/>
            <w:hideMark/>
          </w:tcPr>
          <w:p w14:paraId="197C1584" w14:textId="77777777" w:rsidR="0020563A" w:rsidRPr="0020563A" w:rsidRDefault="0020563A" w:rsidP="0020563A">
            <w:pPr>
              <w:spacing w:after="0" w:line="240" w:lineRule="auto"/>
              <w:rPr>
                <w:rFonts w:eastAsia="宋体"/>
                <w:color w:val="000000"/>
                <w:szCs w:val="24"/>
              </w:rPr>
            </w:pPr>
            <w:r w:rsidRPr="0020563A">
              <w:rPr>
                <w:rFonts w:eastAsia="宋体"/>
                <w:color w:val="000000"/>
                <w:szCs w:val="24"/>
              </w:rPr>
              <w:t>JD</w:t>
            </w:r>
          </w:p>
        </w:tc>
        <w:tc>
          <w:tcPr>
            <w:tcW w:w="1238" w:type="dxa"/>
            <w:tcBorders>
              <w:top w:val="nil"/>
              <w:left w:val="nil"/>
              <w:bottom w:val="single" w:sz="4" w:space="0" w:color="auto"/>
              <w:right w:val="nil"/>
            </w:tcBorders>
            <w:shd w:val="clear" w:color="auto" w:fill="auto"/>
            <w:noWrap/>
            <w:vAlign w:val="center"/>
            <w:hideMark/>
          </w:tcPr>
          <w:p w14:paraId="48521DED" w14:textId="77777777" w:rsidR="0020563A" w:rsidRPr="0020563A" w:rsidRDefault="0020563A" w:rsidP="0020563A">
            <w:pPr>
              <w:spacing w:after="0" w:line="240" w:lineRule="auto"/>
              <w:jc w:val="center"/>
              <w:rPr>
                <w:rFonts w:eastAsia="宋体"/>
                <w:color w:val="000000"/>
                <w:szCs w:val="24"/>
              </w:rPr>
            </w:pPr>
            <w:r w:rsidRPr="0020563A">
              <w:rPr>
                <w:rFonts w:eastAsia="宋体"/>
                <w:color w:val="000000"/>
                <w:szCs w:val="24"/>
              </w:rPr>
              <w:t>4.698</w:t>
            </w:r>
          </w:p>
        </w:tc>
        <w:tc>
          <w:tcPr>
            <w:tcW w:w="1456" w:type="dxa"/>
            <w:tcBorders>
              <w:top w:val="nil"/>
              <w:left w:val="nil"/>
              <w:bottom w:val="single" w:sz="4" w:space="0" w:color="auto"/>
              <w:right w:val="nil"/>
            </w:tcBorders>
            <w:shd w:val="clear" w:color="auto" w:fill="auto"/>
            <w:noWrap/>
            <w:vAlign w:val="center"/>
            <w:hideMark/>
          </w:tcPr>
          <w:p w14:paraId="1152F70D" w14:textId="77777777" w:rsidR="0020563A" w:rsidRPr="0020563A" w:rsidRDefault="0020563A" w:rsidP="0020563A">
            <w:pPr>
              <w:spacing w:after="0" w:line="240" w:lineRule="auto"/>
              <w:jc w:val="center"/>
              <w:rPr>
                <w:rFonts w:eastAsia="宋体"/>
                <w:color w:val="000000"/>
                <w:szCs w:val="24"/>
              </w:rPr>
            </w:pPr>
            <w:r w:rsidRPr="0020563A">
              <w:rPr>
                <w:rFonts w:eastAsia="宋体"/>
                <w:color w:val="000000"/>
                <w:szCs w:val="24"/>
              </w:rPr>
              <w:t>1.303</w:t>
            </w:r>
          </w:p>
        </w:tc>
        <w:tc>
          <w:tcPr>
            <w:tcW w:w="1134" w:type="dxa"/>
            <w:tcBorders>
              <w:top w:val="nil"/>
              <w:left w:val="nil"/>
              <w:bottom w:val="single" w:sz="4" w:space="0" w:color="auto"/>
              <w:right w:val="nil"/>
            </w:tcBorders>
            <w:shd w:val="clear" w:color="auto" w:fill="auto"/>
            <w:noWrap/>
            <w:vAlign w:val="center"/>
            <w:hideMark/>
          </w:tcPr>
          <w:p w14:paraId="36DC5B0E" w14:textId="77777777" w:rsidR="0020563A" w:rsidRPr="0020563A" w:rsidRDefault="0020563A" w:rsidP="0020563A">
            <w:pPr>
              <w:spacing w:after="0" w:line="240" w:lineRule="auto"/>
              <w:jc w:val="center"/>
              <w:rPr>
                <w:rFonts w:eastAsia="宋体"/>
                <w:color w:val="000000"/>
                <w:szCs w:val="24"/>
              </w:rPr>
            </w:pPr>
            <w:r w:rsidRPr="0020563A">
              <w:rPr>
                <w:rFonts w:eastAsia="宋体"/>
                <w:color w:val="000000"/>
                <w:szCs w:val="24"/>
              </w:rPr>
              <w:t>3.605</w:t>
            </w:r>
          </w:p>
        </w:tc>
        <w:tc>
          <w:tcPr>
            <w:tcW w:w="1134" w:type="dxa"/>
            <w:tcBorders>
              <w:top w:val="nil"/>
              <w:left w:val="nil"/>
              <w:bottom w:val="single" w:sz="4" w:space="0" w:color="auto"/>
              <w:right w:val="nil"/>
            </w:tcBorders>
            <w:shd w:val="clear" w:color="auto" w:fill="auto"/>
            <w:noWrap/>
            <w:vAlign w:val="center"/>
            <w:hideMark/>
          </w:tcPr>
          <w:p w14:paraId="3E9DFDCE" w14:textId="77777777" w:rsidR="0020563A" w:rsidRPr="0020563A" w:rsidRDefault="0020563A" w:rsidP="0020563A">
            <w:pPr>
              <w:spacing w:after="0" w:line="240" w:lineRule="auto"/>
              <w:jc w:val="center"/>
              <w:rPr>
                <w:rFonts w:eastAsia="宋体"/>
                <w:color w:val="000000"/>
                <w:szCs w:val="24"/>
              </w:rPr>
            </w:pPr>
            <w:r w:rsidRPr="0020563A">
              <w:rPr>
                <w:rFonts w:eastAsia="宋体"/>
                <w:color w:val="000000"/>
                <w:szCs w:val="24"/>
              </w:rPr>
              <w:t>&lt; 0.001</w:t>
            </w:r>
          </w:p>
        </w:tc>
        <w:tc>
          <w:tcPr>
            <w:tcW w:w="2210" w:type="dxa"/>
            <w:tcBorders>
              <w:top w:val="nil"/>
              <w:left w:val="nil"/>
              <w:bottom w:val="single" w:sz="4" w:space="0" w:color="auto"/>
              <w:right w:val="nil"/>
            </w:tcBorders>
            <w:shd w:val="clear" w:color="auto" w:fill="auto"/>
            <w:noWrap/>
            <w:vAlign w:val="center"/>
            <w:hideMark/>
          </w:tcPr>
          <w:p w14:paraId="4E1E99E2" w14:textId="77777777" w:rsidR="0020563A" w:rsidRPr="0020563A" w:rsidRDefault="0020563A" w:rsidP="0020563A">
            <w:pPr>
              <w:spacing w:after="0" w:line="240" w:lineRule="auto"/>
              <w:jc w:val="center"/>
              <w:rPr>
                <w:rFonts w:eastAsia="宋体"/>
                <w:color w:val="000000"/>
                <w:szCs w:val="24"/>
              </w:rPr>
            </w:pPr>
            <w:r w:rsidRPr="0020563A">
              <w:rPr>
                <w:rFonts w:eastAsia="宋体"/>
                <w:color w:val="000000"/>
                <w:szCs w:val="24"/>
              </w:rPr>
              <w:t>[2.136, 7.260]</w:t>
            </w:r>
          </w:p>
        </w:tc>
      </w:tr>
    </w:tbl>
    <w:p w14:paraId="3BCEE2AE" w14:textId="77777777" w:rsidR="0020563A" w:rsidRPr="0020563A" w:rsidRDefault="0020563A" w:rsidP="0020563A">
      <w:pPr>
        <w:rPr>
          <w:rFonts w:eastAsiaTheme="minorEastAsia" w:hint="eastAsia"/>
        </w:rPr>
      </w:pPr>
    </w:p>
    <w:p w14:paraId="0E1B5469" w14:textId="45307AF8" w:rsidR="00A27B5D" w:rsidRDefault="009A1FC5" w:rsidP="009A1FC5">
      <w:pPr>
        <w:pStyle w:val="2"/>
      </w:pPr>
      <w:r>
        <w:rPr>
          <w:rFonts w:hint="eastAsia"/>
        </w:rPr>
        <w:lastRenderedPageBreak/>
        <w:t>Decision Tree Results</w:t>
      </w:r>
    </w:p>
    <w:p w14:paraId="77E2AAD5" w14:textId="6C4F6E52" w:rsidR="00E61467" w:rsidRDefault="005B432A" w:rsidP="00E61467">
      <w:pPr>
        <w:rPr>
          <w:rFonts w:eastAsiaTheme="minorEastAsia"/>
        </w:rPr>
      </w:pPr>
      <w:r w:rsidRPr="005B432A">
        <w:rPr>
          <w:rFonts w:eastAsiaTheme="minorEastAsia"/>
          <w:noProof/>
        </w:rPr>
        <w:drawing>
          <wp:inline distT="0" distB="0" distL="0" distR="0" wp14:anchorId="3E482D09" wp14:editId="396C009C">
            <wp:extent cx="5274310" cy="2798206"/>
            <wp:effectExtent l="0" t="0" r="254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213"/>
                    <a:stretch/>
                  </pic:blipFill>
                  <pic:spPr bwMode="auto">
                    <a:xfrm>
                      <a:off x="0" y="0"/>
                      <a:ext cx="5274310" cy="2798206"/>
                    </a:xfrm>
                    <a:prstGeom prst="rect">
                      <a:avLst/>
                    </a:prstGeom>
                    <a:ln>
                      <a:noFill/>
                    </a:ln>
                    <a:extLst>
                      <a:ext uri="{53640926-AAD7-44D8-BBD7-CCE9431645EC}">
                        <a14:shadowObscured xmlns:a14="http://schemas.microsoft.com/office/drawing/2010/main"/>
                      </a:ext>
                    </a:extLst>
                  </pic:spPr>
                </pic:pic>
              </a:graphicData>
            </a:graphic>
          </wp:inline>
        </w:drawing>
      </w:r>
    </w:p>
    <w:p w14:paraId="6832D63C" w14:textId="27DCA62C" w:rsidR="00574EB7" w:rsidRDefault="00574EB7" w:rsidP="00E61467">
      <w:pPr>
        <w:rPr>
          <w:rFonts w:eastAsiaTheme="minorEastAsia"/>
        </w:rPr>
      </w:pPr>
      <w:r w:rsidRPr="00574EB7">
        <w:rPr>
          <w:rFonts w:eastAsiaTheme="minorEastAsia"/>
          <w:noProof/>
        </w:rPr>
        <w:drawing>
          <wp:inline distT="0" distB="0" distL="0" distR="0" wp14:anchorId="56DFBFBF" wp14:editId="5230F32B">
            <wp:extent cx="5119370" cy="2512336"/>
            <wp:effectExtent l="0" t="0" r="508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918" t="7638" b="5828"/>
                    <a:stretch/>
                  </pic:blipFill>
                  <pic:spPr bwMode="auto">
                    <a:xfrm>
                      <a:off x="0" y="0"/>
                      <a:ext cx="5120376" cy="2512830"/>
                    </a:xfrm>
                    <a:prstGeom prst="rect">
                      <a:avLst/>
                    </a:prstGeom>
                    <a:ln>
                      <a:noFill/>
                    </a:ln>
                    <a:extLst>
                      <a:ext uri="{53640926-AAD7-44D8-BBD7-CCE9431645EC}">
                        <a14:shadowObscured xmlns:a14="http://schemas.microsoft.com/office/drawing/2010/main"/>
                      </a:ext>
                    </a:extLst>
                  </pic:spPr>
                </pic:pic>
              </a:graphicData>
            </a:graphic>
          </wp:inline>
        </w:drawing>
      </w:r>
    </w:p>
    <w:p w14:paraId="6B1C9762" w14:textId="3F0836D9" w:rsidR="00D30F6B" w:rsidRDefault="00AD0BE9" w:rsidP="00361352">
      <w:pPr>
        <w:pStyle w:val="1"/>
      </w:pPr>
      <w:bookmarkStart w:id="1" w:name="_Hlk232345902"/>
      <w:r>
        <w:rPr>
          <w:rFonts w:hint="eastAsia"/>
        </w:rPr>
        <w:t>Discussion &amp; Conclusion</w:t>
      </w:r>
    </w:p>
    <w:p w14:paraId="0FAB1D18" w14:textId="41FDC0EE" w:rsidR="006A7D9A" w:rsidRDefault="006A7D9A" w:rsidP="00AD0BE9">
      <w:pPr>
        <w:rPr>
          <w:rFonts w:eastAsiaTheme="minorEastAsia" w:hint="eastAsia"/>
        </w:rPr>
      </w:pPr>
      <w:r>
        <w:rPr>
          <w:rFonts w:eastAsiaTheme="minorEastAsia" w:hint="eastAsia"/>
        </w:rPr>
        <w:t xml:space="preserve">This research concentrated on the relationship </w:t>
      </w:r>
      <w:r>
        <w:rPr>
          <w:rFonts w:eastAsiaTheme="minorEastAsia"/>
        </w:rPr>
        <w:t>between</w:t>
      </w:r>
      <w:r>
        <w:rPr>
          <w:rFonts w:eastAsiaTheme="minorEastAsia" w:hint="eastAsia"/>
        </w:rPr>
        <w:t xml:space="preserve"> the linguistic features of the abstract of research article and its citation count based on a corpus of 377 articles. For the RQ 1, the correlation analysis explained that there is a significant relationship,</w:t>
      </w:r>
      <w:r w:rsidR="0045595B">
        <w:rPr>
          <w:rFonts w:eastAsiaTheme="minorEastAsia" w:hint="eastAsia"/>
        </w:rPr>
        <w:t xml:space="preserve"> though it is too weak to explain the inner reason. This result is also </w:t>
      </w:r>
      <w:r w:rsidR="0045595B">
        <w:rPr>
          <w:rFonts w:eastAsiaTheme="minorEastAsia"/>
        </w:rPr>
        <w:t>demonstrated</w:t>
      </w:r>
      <w:r w:rsidR="0045595B">
        <w:rPr>
          <w:rFonts w:eastAsiaTheme="minorEastAsia" w:hint="eastAsia"/>
        </w:rPr>
        <w:t xml:space="preserve"> by the linear regression analysis. </w:t>
      </w:r>
      <w:r>
        <w:rPr>
          <w:rFonts w:eastAsiaTheme="minorEastAsia" w:hint="eastAsia"/>
        </w:rPr>
        <w:t xml:space="preserve">The RQ 2 is addressed by the </w:t>
      </w:r>
      <w:r>
        <w:rPr>
          <w:rFonts w:eastAsiaTheme="minorEastAsia"/>
        </w:rPr>
        <w:t>decision</w:t>
      </w:r>
      <w:r>
        <w:rPr>
          <w:rFonts w:eastAsiaTheme="minorEastAsia" w:hint="eastAsia"/>
        </w:rPr>
        <w:t xml:space="preserve"> tree analysis which reveal that the JD feature shows a strong </w:t>
      </w:r>
      <w:r>
        <w:rPr>
          <w:rFonts w:eastAsiaTheme="minorEastAsia"/>
        </w:rPr>
        <w:t>potential</w:t>
      </w:r>
      <w:r>
        <w:rPr>
          <w:rFonts w:eastAsiaTheme="minorEastAsia" w:hint="eastAsia"/>
        </w:rPr>
        <w:t xml:space="preserve"> in predicting the </w:t>
      </w:r>
      <w:r w:rsidR="0045595B">
        <w:rPr>
          <w:rFonts w:eastAsiaTheme="minorEastAsia" w:hint="eastAsia"/>
        </w:rPr>
        <w:t xml:space="preserve">citations. However, the result of RQ 1 sets a surprising </w:t>
      </w:r>
      <w:r w:rsidR="0045595B">
        <w:rPr>
          <w:rFonts w:eastAsiaTheme="minorEastAsia"/>
        </w:rPr>
        <w:t>conflict</w:t>
      </w:r>
      <w:r w:rsidR="0045595B">
        <w:rPr>
          <w:rFonts w:eastAsiaTheme="minorEastAsia" w:hint="eastAsia"/>
        </w:rPr>
        <w:t xml:space="preserve"> to discuss in the RQ 2.</w:t>
      </w:r>
      <w:r w:rsidR="002F2589">
        <w:rPr>
          <w:rFonts w:eastAsiaTheme="minorEastAsia" w:hint="eastAsia"/>
        </w:rPr>
        <w:t xml:space="preserve"> </w:t>
      </w:r>
      <w:r w:rsidR="00E00EC2">
        <w:rPr>
          <w:rFonts w:eastAsiaTheme="minorEastAsia" w:hint="eastAsia"/>
        </w:rPr>
        <w:t xml:space="preserve">We will try to explain the conflict in following paragraphs. </w:t>
      </w:r>
    </w:p>
    <w:p w14:paraId="64A024C8" w14:textId="6F9979C8" w:rsidR="002F2589" w:rsidRDefault="00E00EC2" w:rsidP="00AD0BE9">
      <w:pPr>
        <w:rPr>
          <w:rFonts w:eastAsiaTheme="minorEastAsia"/>
        </w:rPr>
      </w:pPr>
      <w:r>
        <w:rPr>
          <w:rFonts w:eastAsiaTheme="minorEastAsia" w:hint="eastAsia"/>
        </w:rPr>
        <w:lastRenderedPageBreak/>
        <w:t xml:space="preserve">To explain the reason why the weak relationship can coexist great predicting effect, we begin with the deep </w:t>
      </w:r>
      <w:r>
        <w:rPr>
          <w:rFonts w:eastAsiaTheme="minorEastAsia"/>
        </w:rPr>
        <w:t>mechanism</w:t>
      </w:r>
      <w:r>
        <w:rPr>
          <w:rFonts w:eastAsiaTheme="minorEastAsia" w:hint="eastAsia"/>
        </w:rPr>
        <w:t xml:space="preserve"> of the </w:t>
      </w:r>
      <w:r>
        <w:rPr>
          <w:rFonts w:eastAsiaTheme="minorEastAsia"/>
        </w:rPr>
        <w:t>correlation</w:t>
      </w:r>
      <w:r>
        <w:rPr>
          <w:rFonts w:eastAsiaTheme="minorEastAsia" w:hint="eastAsia"/>
        </w:rPr>
        <w:t xml:space="preserve">. The analysis of relationship like </w:t>
      </w:r>
      <w:r w:rsidR="001D26CF">
        <w:rPr>
          <w:rFonts w:eastAsiaTheme="minorEastAsia" w:hint="eastAsia"/>
        </w:rPr>
        <w:t xml:space="preserve">the </w:t>
      </w:r>
      <w:r>
        <w:rPr>
          <w:rFonts w:eastAsiaTheme="minorEastAsia" w:hint="eastAsia"/>
        </w:rPr>
        <w:t>Pearson</w:t>
      </w:r>
      <w:r>
        <w:rPr>
          <w:rFonts w:eastAsiaTheme="minorEastAsia"/>
        </w:rPr>
        <w:t>’</w:t>
      </w:r>
      <w:r>
        <w:rPr>
          <w:rFonts w:eastAsiaTheme="minorEastAsia" w:hint="eastAsia"/>
        </w:rPr>
        <w:t xml:space="preserve">s </w:t>
      </w:r>
      <w:r w:rsidR="001D26CF">
        <w:rPr>
          <w:rFonts w:eastAsiaTheme="minorEastAsia"/>
        </w:rPr>
        <w:t>correlation</w:t>
      </w:r>
      <w:r w:rsidR="001D26CF">
        <w:rPr>
          <w:rFonts w:eastAsiaTheme="minorEastAsia" w:hint="eastAsia"/>
        </w:rPr>
        <w:t xml:space="preserve"> coefficient and the single variable linear regression are based on the hypothesis that the distribution of data is globally </w:t>
      </w:r>
      <w:r w:rsidR="007D0821" w:rsidRPr="007D0821">
        <w:rPr>
          <w:rFonts w:eastAsiaTheme="minorEastAsia"/>
        </w:rPr>
        <w:t>homogeneous</w:t>
      </w:r>
      <w:r w:rsidR="007D0821">
        <w:rPr>
          <w:rFonts w:eastAsiaTheme="minorEastAsia" w:hint="eastAsia"/>
        </w:rPr>
        <w:t xml:space="preserve"> </w:t>
      </w:r>
      <w:r w:rsidR="001D26CF">
        <w:rPr>
          <w:rFonts w:eastAsiaTheme="minorEastAsia" w:hint="eastAsia"/>
        </w:rPr>
        <w:t xml:space="preserve">and linear. However, in the field of academic writing, the linguistic features </w:t>
      </w:r>
      <w:r w:rsidR="007D0821">
        <w:rPr>
          <w:rFonts w:eastAsiaTheme="minorEastAsia"/>
        </w:rPr>
        <w:t>present</w:t>
      </w:r>
      <w:r w:rsidR="001D26CF">
        <w:rPr>
          <w:rFonts w:eastAsiaTheme="minorEastAsia" w:hint="eastAsia"/>
        </w:rPr>
        <w:t xml:space="preserve"> a highly diversity among the different authors. Besides, the citation count is a multi-factor depended variable</w:t>
      </w:r>
      <w:r w:rsidR="00053C50">
        <w:rPr>
          <w:rFonts w:eastAsiaTheme="minorEastAsia" w:hint="eastAsia"/>
        </w:rPr>
        <w:t xml:space="preserve"> </w:t>
      </w:r>
      <w:r w:rsidR="00053C50">
        <w:rPr>
          <w:rFonts w:eastAsiaTheme="minorEastAsia"/>
        </w:rPr>
        <w:fldChar w:fldCharType="begin"/>
      </w:r>
      <w:r w:rsidR="00053C50">
        <w:rPr>
          <w:rFonts w:eastAsiaTheme="minorEastAsia"/>
        </w:rPr>
        <w:instrText xml:space="preserve"> ADDIN ZOTERO_ITEM CSL_CITATION {"citationID":"20t53eG7","properties":{"unsorted":false,"formattedCitation":"(Tahamtan &amp; Bornmann, 2019)","plainCitation":"(Tahamtan &amp; Bornmann, 2019)","noteIndex":0},"citationItems":[{"id":622,"uris":["http://zotero.org/users/12104488/items/E38EBNVV"],"itemData":{"id":622,"type":"article-journal","citation-key":"tahamtanWhatCitationCounts2019","container-title":"Scientometrics","DOI":"10.1007/s11192-019-03243-4","ISSN":"0138-9130, 1588-2861","issue":"3","journalAbbreviation":"Scientometrics","language":"en","page":"1635-1684","source":"DOI.org (Crossref)","title":"What do citation counts measure? An updated review of studies on citations in scientific documents published between 2006 and 2018","title-short":"What do citation counts measure?","volume":"121","author":[{"family":"Tahamtan","given":"Iman"},{"family":"Bornmann","given":"Lutz"}],"issued":{"date-parts":[["2019",12]]}}}],"schema":"https://github.com/citation-style-language/schema/raw/master/csl-citation.json"} </w:instrText>
      </w:r>
      <w:r w:rsidR="00053C50">
        <w:rPr>
          <w:rFonts w:eastAsiaTheme="minorEastAsia"/>
        </w:rPr>
        <w:fldChar w:fldCharType="separate"/>
      </w:r>
      <w:r w:rsidR="00053C50" w:rsidRPr="00053C50">
        <w:rPr>
          <w:rFonts w:eastAsiaTheme="minorEastAsia"/>
        </w:rPr>
        <w:t>(</w:t>
      </w:r>
      <w:proofErr w:type="spellStart"/>
      <w:r w:rsidR="00053C50" w:rsidRPr="00053C50">
        <w:rPr>
          <w:rFonts w:eastAsiaTheme="minorEastAsia"/>
        </w:rPr>
        <w:t>Tahamtan</w:t>
      </w:r>
      <w:proofErr w:type="spellEnd"/>
      <w:r w:rsidR="00053C50" w:rsidRPr="00053C50">
        <w:rPr>
          <w:rFonts w:eastAsiaTheme="minorEastAsia"/>
        </w:rPr>
        <w:t xml:space="preserve"> &amp; </w:t>
      </w:r>
      <w:proofErr w:type="spellStart"/>
      <w:r w:rsidR="00053C50" w:rsidRPr="00053C50">
        <w:rPr>
          <w:rFonts w:eastAsiaTheme="minorEastAsia"/>
        </w:rPr>
        <w:t>Bornmann</w:t>
      </w:r>
      <w:proofErr w:type="spellEnd"/>
      <w:r w:rsidR="00053C50" w:rsidRPr="00053C50">
        <w:rPr>
          <w:rFonts w:eastAsiaTheme="minorEastAsia"/>
        </w:rPr>
        <w:t>, 2019)</w:t>
      </w:r>
      <w:r w:rsidR="00053C50">
        <w:rPr>
          <w:rFonts w:eastAsiaTheme="minorEastAsia"/>
        </w:rPr>
        <w:fldChar w:fldCharType="end"/>
      </w:r>
      <w:r w:rsidR="001D26CF">
        <w:rPr>
          <w:rFonts w:eastAsiaTheme="minorEastAsia" w:hint="eastAsia"/>
        </w:rPr>
        <w:t xml:space="preserve">, which </w:t>
      </w:r>
      <w:r w:rsidR="001D26CF">
        <w:rPr>
          <w:rFonts w:eastAsiaTheme="minorEastAsia"/>
        </w:rPr>
        <w:t>eliminate</w:t>
      </w:r>
      <w:r w:rsidR="001D26CF">
        <w:rPr>
          <w:rFonts w:eastAsiaTheme="minorEastAsia" w:hint="eastAsia"/>
        </w:rPr>
        <w:t xml:space="preserve"> the validity of linear regression.</w:t>
      </w:r>
      <w:r w:rsidR="007D0821">
        <w:rPr>
          <w:rFonts w:eastAsiaTheme="minorEastAsia" w:hint="eastAsia"/>
        </w:rPr>
        <w:t xml:space="preserve"> That explains why the regression result is weak but significant. </w:t>
      </w:r>
    </w:p>
    <w:p w14:paraId="642A4B7F" w14:textId="0239AEBA" w:rsidR="00FB694A" w:rsidRPr="00FB694A" w:rsidRDefault="00FB694A" w:rsidP="00FB694A">
      <w:pPr>
        <w:rPr>
          <w:rFonts w:eastAsiaTheme="minorEastAsia"/>
        </w:rPr>
      </w:pPr>
      <w:r w:rsidRPr="00FB694A">
        <w:rPr>
          <w:rFonts w:eastAsiaTheme="minorEastAsia"/>
        </w:rPr>
        <w:t>To explain non-linear relationship, the decision tree model is introduced to simulate the reading-citing progress. This model is very different from linear regression because it does not think the data is same across all authors.</w:t>
      </w:r>
    </w:p>
    <w:p w14:paraId="6456B75D" w14:textId="6C3ED80E" w:rsidR="006C6528" w:rsidRDefault="00FB694A" w:rsidP="00FB694A">
      <w:pPr>
        <w:rPr>
          <w:rFonts w:eastAsiaTheme="minorEastAsia" w:hint="eastAsia"/>
        </w:rPr>
      </w:pPr>
      <w:r w:rsidRPr="00FB694A">
        <w:rPr>
          <w:rFonts w:eastAsiaTheme="minorEastAsia"/>
        </w:rPr>
        <w:t xml:space="preserve">In this simulation, the first split point is Jargon Density at 0.03. This can be explained as a basic entrance score for this academic community. If an abstract has a JD lower than 0.03, the researchers will feel it is too simple or descriptive. They will not cite it. Then, another interesting point is when JD is higher than 0.068. When this feature </w:t>
      </w:r>
      <w:proofErr w:type="gramStart"/>
      <w:r w:rsidRPr="00FB694A">
        <w:rPr>
          <w:rFonts w:eastAsiaTheme="minorEastAsia"/>
        </w:rPr>
        <w:t>combine</w:t>
      </w:r>
      <w:proofErr w:type="gramEnd"/>
      <w:r w:rsidRPr="00FB694A">
        <w:rPr>
          <w:rFonts w:eastAsiaTheme="minorEastAsia"/>
        </w:rPr>
        <w:t xml:space="preserve"> with </w:t>
      </w:r>
      <w:r>
        <w:rPr>
          <w:rFonts w:eastAsiaTheme="minorEastAsia" w:hint="eastAsia"/>
        </w:rPr>
        <w:t>LD</w:t>
      </w:r>
      <w:r w:rsidRPr="00FB694A">
        <w:rPr>
          <w:rFonts w:eastAsiaTheme="minorEastAsia"/>
        </w:rPr>
        <w:t xml:space="preserve"> higher than 0.71, the model find 11 papers and they are all high-cited papers. This simulate that when a reader </w:t>
      </w:r>
      <w:proofErr w:type="gramStart"/>
      <w:r w:rsidRPr="00FB694A">
        <w:rPr>
          <w:rFonts w:eastAsiaTheme="minorEastAsia"/>
        </w:rPr>
        <w:t>find</w:t>
      </w:r>
      <w:proofErr w:type="gramEnd"/>
      <w:r w:rsidRPr="00FB694A">
        <w:rPr>
          <w:rFonts w:eastAsiaTheme="minorEastAsia"/>
        </w:rPr>
        <w:t xml:space="preserve"> a very professional abstract with big information, they will believe it is a great innovation. This localized step-wise process explained the "surprising conflict" we mentioned before. </w:t>
      </w:r>
      <w:r>
        <w:rPr>
          <w:rFonts w:eastAsiaTheme="minorEastAsia" w:hint="eastAsia"/>
        </w:rPr>
        <w:t>Linear</w:t>
      </w:r>
      <w:r w:rsidRPr="00FB694A">
        <w:rPr>
          <w:rFonts w:eastAsiaTheme="minorEastAsia"/>
        </w:rPr>
        <w:t xml:space="preserve"> regression cannot see this because it </w:t>
      </w:r>
      <w:proofErr w:type="gramStart"/>
      <w:r w:rsidRPr="00FB694A">
        <w:rPr>
          <w:rFonts w:eastAsiaTheme="minorEastAsia"/>
        </w:rPr>
        <w:t>try</w:t>
      </w:r>
      <w:proofErr w:type="gramEnd"/>
      <w:r w:rsidRPr="00FB694A">
        <w:rPr>
          <w:rFonts w:eastAsiaTheme="minorEastAsia"/>
        </w:rPr>
        <w:t xml:space="preserve"> to draw a straight line, but the reading-citing progress actually works by these different threshold checkpoints.</w:t>
      </w:r>
    </w:p>
    <w:p w14:paraId="35505A8D" w14:textId="0470F5E2" w:rsidR="00E03510" w:rsidRDefault="006C6528" w:rsidP="00FB694A">
      <w:pPr>
        <w:rPr>
          <w:rFonts w:eastAsiaTheme="minorEastAsia" w:hint="eastAsia"/>
        </w:rPr>
      </w:pPr>
      <w:r>
        <w:rPr>
          <w:rFonts w:eastAsiaTheme="minorEastAsia" w:hint="eastAsia"/>
        </w:rPr>
        <w:t>A former study</w:t>
      </w:r>
      <w:r w:rsidRPr="006C6528">
        <w:rPr>
          <w:rFonts w:eastAsiaTheme="minorEastAsia"/>
        </w:rPr>
        <w:t xml:space="preserve"> proved that while a paper's overall length and reference count help increase citations, abstract readability exhibits the strongest positive impact on scientific visibility, though linguistic characteristics as a whole still exert a limited influence on acquiring citations</w:t>
      </w:r>
      <w:r>
        <w:rPr>
          <w:rFonts w:eastAsiaTheme="minorEastAsia" w:hint="eastAsia"/>
        </w:rPr>
        <w:t xml:space="preserve"> </w:t>
      </w:r>
      <w:r>
        <w:rPr>
          <w:rFonts w:eastAsiaTheme="minorEastAsia"/>
        </w:rPr>
        <w:fldChar w:fldCharType="begin"/>
      </w:r>
      <w:r>
        <w:rPr>
          <w:rFonts w:eastAsiaTheme="minorEastAsia"/>
        </w:rPr>
        <w:instrText xml:space="preserve"> ADDIN ZOTERO_ITEM CSL_CITATION {"citationID":"xVaiVUDg","properties":{"unsorted":false,"formattedCitation":"(Porwal &amp; Devare, 2024)","plainCitation":"(Porwal &amp; Devare, 2024)","noteIndex":0},"citationItems":[{"id":627,"uris":["http://zotero.org/users/12104488/items/YYPPZQVV"],"itemData":{"id":627,"type":"article-journal","abstract":"The Scholar’s success is indicated by the number of citations it received for its publication. Examining the correlation between the linguistic attributes of scholarly publications and their scientific influence holds significant importance. This study analyzed 1000 research papers by highly ranked authors from computer science and electronics backgrounds. The title, abstract, and conclusion sections of the paper were analyzed. This study utilizes readability, lexical diversity, lexical density, syntactic features, and coherence measures to establish the correlation between citations and the textual content of an article. The characteristics of the publication were evaluated in relation to its research impact, which was classified into two categories, high citations and low citations. Additionally, the influence of various aspects on citations was assessed through the utilisation of the negative binomial regression model, ordinary least square model, and spearman correlation. This analysis took into account the characteristics of length and structure. The results highlight a clear positive link between abstract readability, and number of references with increased citations. Additionally, each additional page contributes to a 0.2 % increase in citation count. However, the number of diagrams and conclusion readability show no significant connection with citations. Factors like title length, abstract length, and conclusion length also exhibit associations, though with slightly lower percentages. The results indicate that linguistic characteristics exert a limited impact on the acquisition of citations.","citation-key":"porwalScientificImpactAnalysis2024","container-title":"Journal of Informetrics","DOI":"10.1016/j.joi.2024.101526","ISSN":"17511577","issue":"3","journalAbbreviation":"Journal of Informetrics","language":"en","page":"101526","source":"DOI.org (Crossref)","title":"Scientific impact analysis: Unraveling the link between linguistic properties and citations","title-short":"Scientific impact analysis","volume":"18","author":[{"family":"Porwal","given":"Priya"},{"family":"Devare","given":"Manoj H."}],"issued":{"date-parts":[["2024",8]]}}}],"schema":"https://github.com/citation-style-language/schema/raw/master/csl-citation.json"} </w:instrText>
      </w:r>
      <w:r>
        <w:rPr>
          <w:rFonts w:eastAsiaTheme="minorEastAsia"/>
        </w:rPr>
        <w:fldChar w:fldCharType="separate"/>
      </w:r>
      <w:r w:rsidRPr="006C6528">
        <w:rPr>
          <w:rFonts w:eastAsiaTheme="minorEastAsia"/>
        </w:rPr>
        <w:t>(</w:t>
      </w:r>
      <w:proofErr w:type="spellStart"/>
      <w:r w:rsidRPr="006C6528">
        <w:rPr>
          <w:rFonts w:eastAsiaTheme="minorEastAsia"/>
        </w:rPr>
        <w:t>Porwal</w:t>
      </w:r>
      <w:proofErr w:type="spellEnd"/>
      <w:r w:rsidRPr="006C6528">
        <w:rPr>
          <w:rFonts w:eastAsiaTheme="minorEastAsia"/>
        </w:rPr>
        <w:t xml:space="preserve"> &amp; </w:t>
      </w:r>
      <w:proofErr w:type="spellStart"/>
      <w:r w:rsidRPr="006C6528">
        <w:rPr>
          <w:rFonts w:eastAsiaTheme="minorEastAsia"/>
        </w:rPr>
        <w:t>Devare</w:t>
      </w:r>
      <w:proofErr w:type="spellEnd"/>
      <w:r w:rsidRPr="006C6528">
        <w:rPr>
          <w:rFonts w:eastAsiaTheme="minorEastAsia"/>
        </w:rPr>
        <w:t>, 2024)</w:t>
      </w:r>
      <w:r>
        <w:rPr>
          <w:rFonts w:eastAsiaTheme="minorEastAsia"/>
        </w:rPr>
        <w:fldChar w:fldCharType="end"/>
      </w:r>
      <w:r>
        <w:rPr>
          <w:rFonts w:eastAsiaTheme="minorEastAsia" w:hint="eastAsia"/>
        </w:rPr>
        <w:t xml:space="preserve">. Our research is coordinated with </w:t>
      </w:r>
      <w:proofErr w:type="spellStart"/>
      <w:r>
        <w:rPr>
          <w:rFonts w:eastAsiaTheme="minorEastAsia" w:hint="eastAsia"/>
        </w:rPr>
        <w:t>Porwal</w:t>
      </w:r>
      <w:proofErr w:type="spellEnd"/>
      <w:r>
        <w:rPr>
          <w:rFonts w:eastAsiaTheme="minorEastAsia" w:hint="eastAsia"/>
        </w:rPr>
        <w:t xml:space="preserve"> and </w:t>
      </w:r>
      <w:proofErr w:type="spellStart"/>
      <w:r>
        <w:rPr>
          <w:rFonts w:eastAsiaTheme="minorEastAsia" w:hint="eastAsia"/>
        </w:rPr>
        <w:t>Devare</w:t>
      </w:r>
      <w:r>
        <w:rPr>
          <w:rFonts w:eastAsiaTheme="minorEastAsia"/>
        </w:rPr>
        <w:t>’</w:t>
      </w:r>
      <w:r>
        <w:rPr>
          <w:rFonts w:eastAsiaTheme="minorEastAsia" w:hint="eastAsia"/>
        </w:rPr>
        <w:t>s</w:t>
      </w:r>
      <w:proofErr w:type="spellEnd"/>
      <w:r>
        <w:rPr>
          <w:rFonts w:eastAsiaTheme="minorEastAsia" w:hint="eastAsia"/>
        </w:rPr>
        <w:t xml:space="preserve"> analysis. Though the simulation of reading-citing progress indicate that JD could be a significant predictor of citation counts, the predictive effect is still limited because of the multi-factor dependency.</w:t>
      </w:r>
      <w:r w:rsidR="00E03510">
        <w:rPr>
          <w:rFonts w:eastAsiaTheme="minorEastAsia" w:hint="eastAsia"/>
        </w:rPr>
        <w:t xml:space="preserve"> However, our result of JD is totally different from Martinez and </w:t>
      </w:r>
      <w:proofErr w:type="spellStart"/>
      <w:r w:rsidR="00E03510">
        <w:rPr>
          <w:rFonts w:eastAsiaTheme="minorEastAsia" w:hint="eastAsia"/>
        </w:rPr>
        <w:t>Mammola</w:t>
      </w:r>
      <w:r w:rsidR="00E03510">
        <w:rPr>
          <w:rFonts w:eastAsiaTheme="minorEastAsia"/>
        </w:rPr>
        <w:t>’</w:t>
      </w:r>
      <w:r w:rsidR="00E03510">
        <w:rPr>
          <w:rFonts w:eastAsiaTheme="minorEastAsia" w:hint="eastAsia"/>
        </w:rPr>
        <w:t>s</w:t>
      </w:r>
      <w:proofErr w:type="spellEnd"/>
      <w:r w:rsidR="00E03510">
        <w:rPr>
          <w:rFonts w:eastAsiaTheme="minorEastAsia" w:hint="eastAsia"/>
        </w:rPr>
        <w:t xml:space="preserve"> study </w:t>
      </w:r>
      <w:r w:rsidR="00E03510">
        <w:rPr>
          <w:rFonts w:eastAsiaTheme="minorEastAsia"/>
        </w:rPr>
        <w:fldChar w:fldCharType="begin"/>
      </w:r>
      <w:r w:rsidR="00E03510">
        <w:rPr>
          <w:rFonts w:eastAsiaTheme="minorEastAsia"/>
        </w:rPr>
        <w:instrText xml:space="preserve"> ADDIN ZOTERO_ITEM CSL_CITATION {"citationID":"3nSWOm02","properties":{"unsorted":false,"formattedCitation":"(2021)","plainCitation":"(2021)","noteIndex":0},"citationItems":[{"id":630,"uris":["http://zotero.org/users/12104488/items/5V4HJX8Q"],"itemData":{"id":630,"type":"article-journal","abstract":"Words are the building blocks of communicating science. As our understanding of the world progresses, scientific disciplines naturally enrich their specialized vocabulary (jargon). However, in the era of interdisciplinarity, the use of jargon may hinder effective communication among scientists that do not share a common scientific background. The question of how jargon limits the transmission of scientific knowledge has long been debated but rarely addressed quantitatively. We explored the relationship between the use of jargon and citations, using 21 486 articles focusing on cave research, a multidisciplinary field particularly prone to terminological specialization, and where linguistic disagreement among peers is frequent. We demonstrate a significant negative relationship between the proportion of jargon words in the title and abstract and the number of citations a paper receives. Given that these elements are the hook to readers, we urge scientists to restrict jargon to sections of the paper where its use is unavoidable.","citation-key":"martinezSpecializedTerminologyReduces2021a","container-title":"Proceedings of the Royal Society B: Biological Sciences","DOI":"10.1098/rspb.2020.2581","ISSN":"0962-8452, 1471-2954","issue":"1948","journalAbbreviation":"Proc. R. Soc. B.","language":"en","page":"rspb.2020.2581, 20202581","source":"DOI.org (Crossref)","title":"Specialized terminology reduces the number of citations of scientific papers","volume":"288","author":[{"family":"Martínez","given":"Alejandro"},{"family":"Mammola","given":"Stefano"}],"issued":{"date-parts":[["2021",4,14]]}},"suppress-author":true}],"schema":"https://github.com/citation-style-language/schema/raw/master/csl-citation.json"} </w:instrText>
      </w:r>
      <w:r w:rsidR="00E03510">
        <w:rPr>
          <w:rFonts w:eastAsiaTheme="minorEastAsia"/>
        </w:rPr>
        <w:fldChar w:fldCharType="separate"/>
      </w:r>
      <w:r w:rsidR="00E03510" w:rsidRPr="00E03510">
        <w:rPr>
          <w:rFonts w:eastAsiaTheme="minorEastAsia"/>
        </w:rPr>
        <w:t>(2021)</w:t>
      </w:r>
      <w:r w:rsidR="00E03510">
        <w:rPr>
          <w:rFonts w:eastAsiaTheme="minorEastAsia"/>
        </w:rPr>
        <w:fldChar w:fldCharType="end"/>
      </w:r>
      <w:r w:rsidR="00E03510">
        <w:rPr>
          <w:rFonts w:eastAsiaTheme="minorEastAsia" w:hint="eastAsia"/>
        </w:rPr>
        <w:t xml:space="preserve">, which claimed that the density of jargon might reduce the citation of article. To the best of our knowledge, this could be caused by the difference between different fields. But this requires further research in conducting this </w:t>
      </w:r>
      <w:r w:rsidR="00E03510">
        <w:rPr>
          <w:rFonts w:eastAsiaTheme="minorEastAsia"/>
        </w:rPr>
        <w:t>m</w:t>
      </w:r>
      <w:r w:rsidR="00E03510">
        <w:rPr>
          <w:rFonts w:eastAsiaTheme="minorEastAsia" w:hint="eastAsia"/>
        </w:rPr>
        <w:t>e</w:t>
      </w:r>
      <w:r w:rsidR="00E03510">
        <w:rPr>
          <w:rFonts w:eastAsiaTheme="minorEastAsia"/>
        </w:rPr>
        <w:t>tho</w:t>
      </w:r>
      <w:r w:rsidR="00E03510">
        <w:rPr>
          <w:rFonts w:eastAsiaTheme="minorEastAsia" w:hint="eastAsia"/>
        </w:rPr>
        <w:t>d to more different topics.</w:t>
      </w:r>
    </w:p>
    <w:p w14:paraId="61337332" w14:textId="7D018C55" w:rsidR="00E03510" w:rsidRPr="00FB694A" w:rsidRDefault="00F020FA" w:rsidP="00FB694A">
      <w:pPr>
        <w:rPr>
          <w:rFonts w:eastAsiaTheme="minorEastAsia" w:hint="eastAsia"/>
        </w:rPr>
      </w:pPr>
      <w:r w:rsidRPr="00F020FA">
        <w:rPr>
          <w:rFonts w:eastAsiaTheme="minorEastAsia"/>
        </w:rPr>
        <w:t xml:space="preserve">This study provides several valuable insights, but it also has some limitations. For the contributions, this research successfully </w:t>
      </w:r>
      <w:r w:rsidRPr="00F020FA">
        <w:rPr>
          <w:rFonts w:eastAsiaTheme="minorEastAsia"/>
        </w:rPr>
        <w:t>settles</w:t>
      </w:r>
      <w:r w:rsidRPr="00F020FA">
        <w:rPr>
          <w:rFonts w:eastAsiaTheme="minorEastAsia"/>
        </w:rPr>
        <w:t xml:space="preserve"> the </w:t>
      </w:r>
      <w:r>
        <w:rPr>
          <w:rFonts w:eastAsiaTheme="minorEastAsia" w:hint="eastAsia"/>
        </w:rPr>
        <w:t xml:space="preserve">RQs and the </w:t>
      </w:r>
      <w:r w:rsidRPr="00F020FA">
        <w:rPr>
          <w:rFonts w:eastAsiaTheme="minorEastAsia"/>
        </w:rPr>
        <w:t xml:space="preserve">surprising conflict between </w:t>
      </w:r>
      <w:r>
        <w:rPr>
          <w:rFonts w:eastAsiaTheme="minorEastAsia" w:hint="eastAsia"/>
        </w:rPr>
        <w:t>the RQs</w:t>
      </w:r>
      <w:r w:rsidRPr="00F020FA">
        <w:rPr>
          <w:rFonts w:eastAsiaTheme="minorEastAsia"/>
        </w:rPr>
        <w:t xml:space="preserve"> by introducing a machine learning lens. Simulating the reading-citing progress via a decision tree provides a new method to understand how scientific texts are evaluated by the academic community. This can help researchers optimize their abstract writing, especially by balancing the professional jargon and information density to pass the peer checkpoints. However, we must acknowledge some </w:t>
      </w:r>
      <w:r w:rsidRPr="00F020FA">
        <w:rPr>
          <w:rFonts w:eastAsiaTheme="minorEastAsia"/>
        </w:rPr>
        <w:lastRenderedPageBreak/>
        <w:t>limitations. First, our corpus only contains 377 research articles, which is a relatively small sample size and might limit the generalizability of the tree thresholds. Second, this dataset is collected from a specific scientific discipline, so the exact checkpoints like 0.03 and 0.068 might change in other fields like social sciences or humanities. Future studies can expand the corpus size and test this cognitive simulation framework across different disciplines to verify if these localized non-linear mechanisms are universal.</w:t>
      </w:r>
      <w:bookmarkEnd w:id="1"/>
    </w:p>
    <w:sectPr w:rsidR="00E03510" w:rsidRPr="00FB69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06188" w14:textId="77777777" w:rsidR="00D63EDC" w:rsidRDefault="00D63EDC" w:rsidP="005D5DAB">
      <w:r>
        <w:separator/>
      </w:r>
    </w:p>
  </w:endnote>
  <w:endnote w:type="continuationSeparator" w:id="0">
    <w:p w14:paraId="4CA68AAB" w14:textId="77777777" w:rsidR="00D63EDC" w:rsidRDefault="00D63EDC" w:rsidP="005D5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4C7F5" w14:textId="77777777" w:rsidR="00D63EDC" w:rsidRDefault="00D63EDC" w:rsidP="005D5DAB">
      <w:r>
        <w:separator/>
      </w:r>
    </w:p>
  </w:footnote>
  <w:footnote w:type="continuationSeparator" w:id="0">
    <w:p w14:paraId="780BECB7" w14:textId="77777777" w:rsidR="00D63EDC" w:rsidRDefault="00D63EDC" w:rsidP="005D5D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95ECD"/>
    <w:multiLevelType w:val="multilevel"/>
    <w:tmpl w:val="079A1F4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482775B"/>
    <w:multiLevelType w:val="multilevel"/>
    <w:tmpl w:val="0EBA3C4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1D544457"/>
    <w:multiLevelType w:val="multilevel"/>
    <w:tmpl w:val="6DD280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383722275">
    <w:abstractNumId w:val="2"/>
  </w:num>
  <w:num w:numId="2" w16cid:durableId="806512773">
    <w:abstractNumId w:val="1"/>
  </w:num>
  <w:num w:numId="3" w16cid:durableId="2064480754">
    <w:abstractNumId w:val="1"/>
  </w:num>
  <w:num w:numId="4" w16cid:durableId="1865291150">
    <w:abstractNumId w:val="1"/>
  </w:num>
  <w:num w:numId="5" w16cid:durableId="353456789">
    <w:abstractNumId w:val="1"/>
  </w:num>
  <w:num w:numId="6" w16cid:durableId="933168161">
    <w:abstractNumId w:val="1"/>
  </w:num>
  <w:num w:numId="7" w16cid:durableId="1545215117">
    <w:abstractNumId w:val="1"/>
  </w:num>
  <w:num w:numId="8" w16cid:durableId="1435637670">
    <w:abstractNumId w:val="1"/>
  </w:num>
  <w:num w:numId="9" w16cid:durableId="2107920284">
    <w:abstractNumId w:val="1"/>
  </w:num>
  <w:num w:numId="10" w16cid:durableId="1330597670">
    <w:abstractNumId w:val="1"/>
  </w:num>
  <w:num w:numId="11" w16cid:durableId="1420977832">
    <w:abstractNumId w:val="1"/>
  </w:num>
  <w:num w:numId="12" w16cid:durableId="76244655">
    <w:abstractNumId w:val="0"/>
  </w:num>
  <w:num w:numId="13" w16cid:durableId="412049340">
    <w:abstractNumId w:val="1"/>
  </w:num>
  <w:num w:numId="14" w16cid:durableId="1405252738">
    <w:abstractNumId w:val="1"/>
  </w:num>
  <w:num w:numId="15" w16cid:durableId="1711690782">
    <w:abstractNumId w:val="1"/>
  </w:num>
  <w:num w:numId="16" w16cid:durableId="1205368423">
    <w:abstractNumId w:val="1"/>
  </w:num>
  <w:num w:numId="17" w16cid:durableId="373431640">
    <w:abstractNumId w:val="1"/>
  </w:num>
  <w:num w:numId="18" w16cid:durableId="1999504014">
    <w:abstractNumId w:val="1"/>
  </w:num>
  <w:num w:numId="19" w16cid:durableId="688914970">
    <w:abstractNumId w:val="1"/>
  </w:num>
  <w:num w:numId="20" w16cid:durableId="1110931911">
    <w:abstractNumId w:val="1"/>
  </w:num>
  <w:num w:numId="21" w16cid:durableId="743068533">
    <w:abstractNumId w:val="1"/>
  </w:num>
  <w:num w:numId="22" w16cid:durableId="1787196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101"/>
    <w:rsid w:val="00000E42"/>
    <w:rsid w:val="00001683"/>
    <w:rsid w:val="00002C91"/>
    <w:rsid w:val="00024D0A"/>
    <w:rsid w:val="00031AAA"/>
    <w:rsid w:val="00046C68"/>
    <w:rsid w:val="00053C50"/>
    <w:rsid w:val="00061D8C"/>
    <w:rsid w:val="0006492E"/>
    <w:rsid w:val="0009629B"/>
    <w:rsid w:val="000A0DEB"/>
    <w:rsid w:val="000A0F41"/>
    <w:rsid w:val="000B28AF"/>
    <w:rsid w:val="000B6E07"/>
    <w:rsid w:val="000C2F92"/>
    <w:rsid w:val="000C761B"/>
    <w:rsid w:val="000C7704"/>
    <w:rsid w:val="000D4242"/>
    <w:rsid w:val="000E0627"/>
    <w:rsid w:val="000E7715"/>
    <w:rsid w:val="000F415A"/>
    <w:rsid w:val="001063BD"/>
    <w:rsid w:val="00110352"/>
    <w:rsid w:val="00112BF0"/>
    <w:rsid w:val="00144E24"/>
    <w:rsid w:val="00155A33"/>
    <w:rsid w:val="0016470F"/>
    <w:rsid w:val="0016554B"/>
    <w:rsid w:val="00172FDE"/>
    <w:rsid w:val="001950FB"/>
    <w:rsid w:val="001D2607"/>
    <w:rsid w:val="001D26CF"/>
    <w:rsid w:val="002004E5"/>
    <w:rsid w:val="00203FC3"/>
    <w:rsid w:val="0020563A"/>
    <w:rsid w:val="00205965"/>
    <w:rsid w:val="00221D94"/>
    <w:rsid w:val="002266A6"/>
    <w:rsid w:val="00226AED"/>
    <w:rsid w:val="00232413"/>
    <w:rsid w:val="00256660"/>
    <w:rsid w:val="00263030"/>
    <w:rsid w:val="002A4B32"/>
    <w:rsid w:val="002D0AA9"/>
    <w:rsid w:val="002D3A37"/>
    <w:rsid w:val="002F2589"/>
    <w:rsid w:val="00306A50"/>
    <w:rsid w:val="00312B14"/>
    <w:rsid w:val="00320101"/>
    <w:rsid w:val="0033017A"/>
    <w:rsid w:val="00340617"/>
    <w:rsid w:val="0034790D"/>
    <w:rsid w:val="00361352"/>
    <w:rsid w:val="003873E7"/>
    <w:rsid w:val="003C2337"/>
    <w:rsid w:val="003D0495"/>
    <w:rsid w:val="003F2E30"/>
    <w:rsid w:val="00415DA2"/>
    <w:rsid w:val="00423558"/>
    <w:rsid w:val="00425EE7"/>
    <w:rsid w:val="0043167C"/>
    <w:rsid w:val="0045595B"/>
    <w:rsid w:val="004764A8"/>
    <w:rsid w:val="00493721"/>
    <w:rsid w:val="004A193A"/>
    <w:rsid w:val="004A5908"/>
    <w:rsid w:val="004B3871"/>
    <w:rsid w:val="004C0D14"/>
    <w:rsid w:val="004C2ABE"/>
    <w:rsid w:val="004D44AF"/>
    <w:rsid w:val="004E1E99"/>
    <w:rsid w:val="0050555E"/>
    <w:rsid w:val="00521646"/>
    <w:rsid w:val="00522EEC"/>
    <w:rsid w:val="00541662"/>
    <w:rsid w:val="00550F05"/>
    <w:rsid w:val="00555AF9"/>
    <w:rsid w:val="00574EB7"/>
    <w:rsid w:val="00593374"/>
    <w:rsid w:val="005B432A"/>
    <w:rsid w:val="005C0432"/>
    <w:rsid w:val="005C37D6"/>
    <w:rsid w:val="005C55C7"/>
    <w:rsid w:val="005D5DAB"/>
    <w:rsid w:val="005E3D0F"/>
    <w:rsid w:val="005E61DA"/>
    <w:rsid w:val="005F1697"/>
    <w:rsid w:val="005F310F"/>
    <w:rsid w:val="006114FC"/>
    <w:rsid w:val="00622E8D"/>
    <w:rsid w:val="00623888"/>
    <w:rsid w:val="00630BE0"/>
    <w:rsid w:val="00634398"/>
    <w:rsid w:val="0065097C"/>
    <w:rsid w:val="0065385D"/>
    <w:rsid w:val="006622DF"/>
    <w:rsid w:val="00677C95"/>
    <w:rsid w:val="00682FFF"/>
    <w:rsid w:val="006A3837"/>
    <w:rsid w:val="006A57DF"/>
    <w:rsid w:val="006A6454"/>
    <w:rsid w:val="006A7D9A"/>
    <w:rsid w:val="006C6528"/>
    <w:rsid w:val="006D7075"/>
    <w:rsid w:val="00703068"/>
    <w:rsid w:val="00712FA4"/>
    <w:rsid w:val="007231EC"/>
    <w:rsid w:val="00733622"/>
    <w:rsid w:val="00735ACC"/>
    <w:rsid w:val="007373BD"/>
    <w:rsid w:val="0073762D"/>
    <w:rsid w:val="007557C9"/>
    <w:rsid w:val="00756888"/>
    <w:rsid w:val="00756DB5"/>
    <w:rsid w:val="007622B8"/>
    <w:rsid w:val="00775BAF"/>
    <w:rsid w:val="00780B68"/>
    <w:rsid w:val="00785FE8"/>
    <w:rsid w:val="007A5BA8"/>
    <w:rsid w:val="007B009C"/>
    <w:rsid w:val="007B2431"/>
    <w:rsid w:val="007C1A43"/>
    <w:rsid w:val="007D0821"/>
    <w:rsid w:val="007D0993"/>
    <w:rsid w:val="007E5282"/>
    <w:rsid w:val="007E53F3"/>
    <w:rsid w:val="007F15D6"/>
    <w:rsid w:val="00802A6A"/>
    <w:rsid w:val="008058C6"/>
    <w:rsid w:val="00810B60"/>
    <w:rsid w:val="0081384F"/>
    <w:rsid w:val="00820B27"/>
    <w:rsid w:val="00826B41"/>
    <w:rsid w:val="00834E3B"/>
    <w:rsid w:val="00845E50"/>
    <w:rsid w:val="008602CE"/>
    <w:rsid w:val="008657BC"/>
    <w:rsid w:val="00896FD0"/>
    <w:rsid w:val="008B7C0F"/>
    <w:rsid w:val="008D6EF5"/>
    <w:rsid w:val="008F294C"/>
    <w:rsid w:val="00901B48"/>
    <w:rsid w:val="00925C2F"/>
    <w:rsid w:val="00925DB7"/>
    <w:rsid w:val="00953E1A"/>
    <w:rsid w:val="00970B6F"/>
    <w:rsid w:val="00974991"/>
    <w:rsid w:val="00977D8C"/>
    <w:rsid w:val="00977FB9"/>
    <w:rsid w:val="00985C51"/>
    <w:rsid w:val="009966B8"/>
    <w:rsid w:val="009A1FC5"/>
    <w:rsid w:val="009B0DF0"/>
    <w:rsid w:val="009C4FA0"/>
    <w:rsid w:val="009D2771"/>
    <w:rsid w:val="009D6618"/>
    <w:rsid w:val="009E6116"/>
    <w:rsid w:val="009F4C20"/>
    <w:rsid w:val="009F5973"/>
    <w:rsid w:val="009F7894"/>
    <w:rsid w:val="00A037A6"/>
    <w:rsid w:val="00A06AAE"/>
    <w:rsid w:val="00A27B5D"/>
    <w:rsid w:val="00A33B30"/>
    <w:rsid w:val="00A46335"/>
    <w:rsid w:val="00A50325"/>
    <w:rsid w:val="00A64A7A"/>
    <w:rsid w:val="00A700DE"/>
    <w:rsid w:val="00A80303"/>
    <w:rsid w:val="00A84135"/>
    <w:rsid w:val="00A85701"/>
    <w:rsid w:val="00AB2E51"/>
    <w:rsid w:val="00AB4FED"/>
    <w:rsid w:val="00AC455F"/>
    <w:rsid w:val="00AC4AC9"/>
    <w:rsid w:val="00AD0BE9"/>
    <w:rsid w:val="00AD7A45"/>
    <w:rsid w:val="00AE3A47"/>
    <w:rsid w:val="00AE5F25"/>
    <w:rsid w:val="00AF15A4"/>
    <w:rsid w:val="00B03D08"/>
    <w:rsid w:val="00B12F3A"/>
    <w:rsid w:val="00B45020"/>
    <w:rsid w:val="00B67BCC"/>
    <w:rsid w:val="00B72DD3"/>
    <w:rsid w:val="00BA01DA"/>
    <w:rsid w:val="00BA7BA0"/>
    <w:rsid w:val="00BD0817"/>
    <w:rsid w:val="00C44368"/>
    <w:rsid w:val="00C467A3"/>
    <w:rsid w:val="00C605E3"/>
    <w:rsid w:val="00C77AE4"/>
    <w:rsid w:val="00CB753D"/>
    <w:rsid w:val="00CD484C"/>
    <w:rsid w:val="00CF1253"/>
    <w:rsid w:val="00CF147E"/>
    <w:rsid w:val="00D01A0C"/>
    <w:rsid w:val="00D0250A"/>
    <w:rsid w:val="00D028C9"/>
    <w:rsid w:val="00D30F6B"/>
    <w:rsid w:val="00D313AE"/>
    <w:rsid w:val="00D43FCE"/>
    <w:rsid w:val="00D63EDC"/>
    <w:rsid w:val="00D71FB6"/>
    <w:rsid w:val="00D92E36"/>
    <w:rsid w:val="00D953C3"/>
    <w:rsid w:val="00DC41F1"/>
    <w:rsid w:val="00DD0E01"/>
    <w:rsid w:val="00E00EC2"/>
    <w:rsid w:val="00E00F5F"/>
    <w:rsid w:val="00E03510"/>
    <w:rsid w:val="00E41631"/>
    <w:rsid w:val="00E43CEF"/>
    <w:rsid w:val="00E52A5D"/>
    <w:rsid w:val="00E61467"/>
    <w:rsid w:val="00E95E13"/>
    <w:rsid w:val="00EA7B44"/>
    <w:rsid w:val="00EC19E8"/>
    <w:rsid w:val="00F020FA"/>
    <w:rsid w:val="00F045E9"/>
    <w:rsid w:val="00F14F80"/>
    <w:rsid w:val="00F16285"/>
    <w:rsid w:val="00F22FE6"/>
    <w:rsid w:val="00F24B37"/>
    <w:rsid w:val="00F364E3"/>
    <w:rsid w:val="00F6583C"/>
    <w:rsid w:val="00F71642"/>
    <w:rsid w:val="00FA2B7E"/>
    <w:rsid w:val="00FA425E"/>
    <w:rsid w:val="00FB0228"/>
    <w:rsid w:val="00FB694A"/>
    <w:rsid w:val="00FC3AB1"/>
    <w:rsid w:val="00FD3354"/>
    <w:rsid w:val="00FD3897"/>
    <w:rsid w:val="00FF54E2"/>
    <w:rsid w:val="00FF6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D1487"/>
  <w15:chartTrackingRefBased/>
  <w15:docId w15:val="{05682924-DE04-48C0-BCA8-4D1C8D057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310F"/>
    <w:rPr>
      <w:rFonts w:ascii="Times New Roman" w:eastAsia="Times New Roman" w:hAnsi="Times New Roman" w:cs="Times New Roman"/>
      <w:sz w:val="24"/>
    </w:rPr>
  </w:style>
  <w:style w:type="paragraph" w:styleId="1">
    <w:name w:val="heading 1"/>
    <w:basedOn w:val="a"/>
    <w:next w:val="a"/>
    <w:link w:val="10"/>
    <w:uiPriority w:val="9"/>
    <w:qFormat/>
    <w:rsid w:val="00E41631"/>
    <w:pPr>
      <w:keepNext/>
      <w:keepLines/>
      <w:numPr>
        <w:numId w:val="2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2">
    <w:name w:val="heading 2"/>
    <w:basedOn w:val="a"/>
    <w:next w:val="a"/>
    <w:link w:val="20"/>
    <w:uiPriority w:val="9"/>
    <w:unhideWhenUsed/>
    <w:qFormat/>
    <w:rsid w:val="00E41631"/>
    <w:pPr>
      <w:keepNext/>
      <w:keepLines/>
      <w:numPr>
        <w:ilvl w:val="1"/>
        <w:numId w:val="2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
    <w:next w:val="a"/>
    <w:link w:val="30"/>
    <w:uiPriority w:val="9"/>
    <w:unhideWhenUsed/>
    <w:qFormat/>
    <w:rsid w:val="00E41631"/>
    <w:pPr>
      <w:keepNext/>
      <w:keepLines/>
      <w:numPr>
        <w:ilvl w:val="2"/>
        <w:numId w:val="22"/>
      </w:numPr>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
    <w:link w:val="40"/>
    <w:uiPriority w:val="9"/>
    <w:semiHidden/>
    <w:unhideWhenUsed/>
    <w:qFormat/>
    <w:rsid w:val="00E41631"/>
    <w:pPr>
      <w:keepNext/>
      <w:keepLines/>
      <w:numPr>
        <w:ilvl w:val="3"/>
        <w:numId w:val="22"/>
      </w:numPr>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
    <w:next w:val="a"/>
    <w:link w:val="50"/>
    <w:uiPriority w:val="9"/>
    <w:semiHidden/>
    <w:unhideWhenUsed/>
    <w:qFormat/>
    <w:rsid w:val="00E41631"/>
    <w:pPr>
      <w:keepNext/>
      <w:keepLines/>
      <w:numPr>
        <w:ilvl w:val="4"/>
        <w:numId w:val="22"/>
      </w:numPr>
      <w:spacing w:before="200" w:after="0"/>
      <w:outlineLvl w:val="4"/>
    </w:pPr>
    <w:rPr>
      <w:rFonts w:asciiTheme="majorHAnsi" w:eastAsiaTheme="majorEastAsia" w:hAnsiTheme="majorHAnsi" w:cstheme="majorBidi"/>
      <w:color w:val="0A1D30" w:themeColor="text2" w:themeShade="BF"/>
    </w:rPr>
  </w:style>
  <w:style w:type="paragraph" w:styleId="6">
    <w:name w:val="heading 6"/>
    <w:basedOn w:val="a"/>
    <w:next w:val="a"/>
    <w:link w:val="60"/>
    <w:uiPriority w:val="9"/>
    <w:semiHidden/>
    <w:unhideWhenUsed/>
    <w:qFormat/>
    <w:rsid w:val="00E41631"/>
    <w:pPr>
      <w:keepNext/>
      <w:keepLines/>
      <w:numPr>
        <w:ilvl w:val="5"/>
        <w:numId w:val="22"/>
      </w:numPr>
      <w:spacing w:before="200" w:after="0"/>
      <w:outlineLvl w:val="5"/>
    </w:pPr>
    <w:rPr>
      <w:rFonts w:asciiTheme="majorHAnsi" w:eastAsiaTheme="majorEastAsia" w:hAnsiTheme="majorHAnsi" w:cstheme="majorBidi"/>
      <w:i/>
      <w:iCs/>
      <w:color w:val="0A1D30" w:themeColor="text2" w:themeShade="BF"/>
    </w:rPr>
  </w:style>
  <w:style w:type="paragraph" w:styleId="7">
    <w:name w:val="heading 7"/>
    <w:basedOn w:val="a"/>
    <w:next w:val="a"/>
    <w:link w:val="70"/>
    <w:uiPriority w:val="9"/>
    <w:semiHidden/>
    <w:unhideWhenUsed/>
    <w:qFormat/>
    <w:rsid w:val="00E41631"/>
    <w:pPr>
      <w:keepNext/>
      <w:keepLines/>
      <w:numPr>
        <w:ilvl w:val="6"/>
        <w:numId w:val="22"/>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E41631"/>
    <w:pPr>
      <w:keepNext/>
      <w:keepLines/>
      <w:numPr>
        <w:ilvl w:val="7"/>
        <w:numId w:val="22"/>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E41631"/>
    <w:pPr>
      <w:keepNext/>
      <w:keepLines/>
      <w:numPr>
        <w:ilvl w:val="8"/>
        <w:numId w:val="2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1631"/>
    <w:rPr>
      <w:rFonts w:asciiTheme="majorHAnsi" w:eastAsiaTheme="majorEastAsia" w:hAnsiTheme="majorHAnsi" w:cstheme="majorBidi"/>
      <w:b/>
      <w:bCs/>
      <w:smallCaps/>
      <w:color w:val="000000" w:themeColor="text1"/>
      <w:sz w:val="36"/>
      <w:szCs w:val="36"/>
    </w:rPr>
  </w:style>
  <w:style w:type="character" w:customStyle="1" w:styleId="20">
    <w:name w:val="标题 2 字符"/>
    <w:basedOn w:val="a0"/>
    <w:link w:val="2"/>
    <w:uiPriority w:val="9"/>
    <w:rsid w:val="00E41631"/>
    <w:rPr>
      <w:rFonts w:asciiTheme="majorHAnsi" w:eastAsiaTheme="majorEastAsia" w:hAnsiTheme="majorHAnsi" w:cstheme="majorBidi"/>
      <w:b/>
      <w:bCs/>
      <w:smallCaps/>
      <w:color w:val="000000" w:themeColor="text1"/>
      <w:sz w:val="28"/>
      <w:szCs w:val="28"/>
    </w:rPr>
  </w:style>
  <w:style w:type="character" w:customStyle="1" w:styleId="30">
    <w:name w:val="标题 3 字符"/>
    <w:basedOn w:val="a0"/>
    <w:link w:val="3"/>
    <w:uiPriority w:val="9"/>
    <w:rsid w:val="00E41631"/>
    <w:rPr>
      <w:rFonts w:asciiTheme="majorHAnsi" w:eastAsiaTheme="majorEastAsia" w:hAnsiTheme="majorHAnsi" w:cstheme="majorBidi"/>
      <w:b/>
      <w:bCs/>
      <w:color w:val="000000" w:themeColor="text1"/>
    </w:rPr>
  </w:style>
  <w:style w:type="character" w:customStyle="1" w:styleId="40">
    <w:name w:val="标题 4 字符"/>
    <w:basedOn w:val="a0"/>
    <w:link w:val="4"/>
    <w:uiPriority w:val="9"/>
    <w:semiHidden/>
    <w:rsid w:val="00E41631"/>
    <w:rPr>
      <w:rFonts w:asciiTheme="majorHAnsi" w:eastAsiaTheme="majorEastAsia" w:hAnsiTheme="majorHAnsi" w:cstheme="majorBidi"/>
      <w:b/>
      <w:bCs/>
      <w:i/>
      <w:iCs/>
      <w:color w:val="000000" w:themeColor="text1"/>
    </w:rPr>
  </w:style>
  <w:style w:type="character" w:customStyle="1" w:styleId="50">
    <w:name w:val="标题 5 字符"/>
    <w:basedOn w:val="a0"/>
    <w:link w:val="5"/>
    <w:uiPriority w:val="9"/>
    <w:semiHidden/>
    <w:rsid w:val="00E41631"/>
    <w:rPr>
      <w:rFonts w:asciiTheme="majorHAnsi" w:eastAsiaTheme="majorEastAsia" w:hAnsiTheme="majorHAnsi" w:cstheme="majorBidi"/>
      <w:color w:val="0A1D30" w:themeColor="text2" w:themeShade="BF"/>
    </w:rPr>
  </w:style>
  <w:style w:type="character" w:customStyle="1" w:styleId="60">
    <w:name w:val="标题 6 字符"/>
    <w:basedOn w:val="a0"/>
    <w:link w:val="6"/>
    <w:uiPriority w:val="9"/>
    <w:semiHidden/>
    <w:rsid w:val="00E41631"/>
    <w:rPr>
      <w:rFonts w:asciiTheme="majorHAnsi" w:eastAsiaTheme="majorEastAsia" w:hAnsiTheme="majorHAnsi" w:cstheme="majorBidi"/>
      <w:i/>
      <w:iCs/>
      <w:color w:val="0A1D30" w:themeColor="text2" w:themeShade="BF"/>
    </w:rPr>
  </w:style>
  <w:style w:type="character" w:customStyle="1" w:styleId="70">
    <w:name w:val="标题 7 字符"/>
    <w:basedOn w:val="a0"/>
    <w:link w:val="7"/>
    <w:uiPriority w:val="9"/>
    <w:semiHidden/>
    <w:rsid w:val="00E41631"/>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E41631"/>
    <w:rPr>
      <w:rFonts w:asciiTheme="majorHAnsi" w:eastAsiaTheme="majorEastAsia" w:hAnsiTheme="majorHAnsi" w:cstheme="majorBidi"/>
      <w:color w:val="404040" w:themeColor="text1" w:themeTint="BF"/>
      <w:sz w:val="20"/>
      <w:szCs w:val="20"/>
    </w:rPr>
  </w:style>
  <w:style w:type="character" w:customStyle="1" w:styleId="90">
    <w:name w:val="标题 9 字符"/>
    <w:basedOn w:val="a0"/>
    <w:link w:val="9"/>
    <w:uiPriority w:val="9"/>
    <w:semiHidden/>
    <w:rsid w:val="00E41631"/>
    <w:rPr>
      <w:rFonts w:asciiTheme="majorHAnsi" w:eastAsiaTheme="majorEastAsia" w:hAnsiTheme="majorHAnsi" w:cstheme="majorBidi"/>
      <w:i/>
      <w:iCs/>
      <w:color w:val="404040" w:themeColor="text1" w:themeTint="BF"/>
      <w:sz w:val="20"/>
      <w:szCs w:val="20"/>
    </w:rPr>
  </w:style>
  <w:style w:type="paragraph" w:styleId="a3">
    <w:name w:val="Title"/>
    <w:basedOn w:val="a"/>
    <w:next w:val="a"/>
    <w:link w:val="a4"/>
    <w:uiPriority w:val="10"/>
    <w:qFormat/>
    <w:rsid w:val="00E41631"/>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a4">
    <w:name w:val="标题 字符"/>
    <w:basedOn w:val="a0"/>
    <w:link w:val="a3"/>
    <w:uiPriority w:val="10"/>
    <w:rsid w:val="00E41631"/>
    <w:rPr>
      <w:rFonts w:asciiTheme="majorHAnsi" w:eastAsiaTheme="majorEastAsia" w:hAnsiTheme="majorHAnsi" w:cstheme="majorBidi"/>
      <w:color w:val="000000" w:themeColor="text1"/>
      <w:sz w:val="56"/>
      <w:szCs w:val="56"/>
    </w:rPr>
  </w:style>
  <w:style w:type="paragraph" w:styleId="a5">
    <w:name w:val="Subtitle"/>
    <w:basedOn w:val="a"/>
    <w:next w:val="a"/>
    <w:link w:val="a6"/>
    <w:uiPriority w:val="11"/>
    <w:qFormat/>
    <w:rsid w:val="00E41631"/>
    <w:pPr>
      <w:numPr>
        <w:ilvl w:val="1"/>
      </w:numPr>
    </w:pPr>
    <w:rPr>
      <w:color w:val="5A5A5A" w:themeColor="text1" w:themeTint="A5"/>
      <w:spacing w:val="10"/>
    </w:rPr>
  </w:style>
  <w:style w:type="character" w:customStyle="1" w:styleId="a6">
    <w:name w:val="副标题 字符"/>
    <w:basedOn w:val="a0"/>
    <w:link w:val="a5"/>
    <w:uiPriority w:val="11"/>
    <w:rsid w:val="00E41631"/>
    <w:rPr>
      <w:color w:val="5A5A5A" w:themeColor="text1" w:themeTint="A5"/>
      <w:spacing w:val="10"/>
    </w:rPr>
  </w:style>
  <w:style w:type="paragraph" w:styleId="a7">
    <w:name w:val="Quote"/>
    <w:basedOn w:val="a"/>
    <w:next w:val="a"/>
    <w:link w:val="a8"/>
    <w:uiPriority w:val="29"/>
    <w:qFormat/>
    <w:rsid w:val="00E41631"/>
    <w:pPr>
      <w:spacing w:before="160"/>
      <w:ind w:left="720" w:right="720"/>
    </w:pPr>
    <w:rPr>
      <w:i/>
      <w:iCs/>
      <w:color w:val="000000" w:themeColor="text1"/>
    </w:rPr>
  </w:style>
  <w:style w:type="character" w:customStyle="1" w:styleId="a8">
    <w:name w:val="引用 字符"/>
    <w:basedOn w:val="a0"/>
    <w:link w:val="a7"/>
    <w:uiPriority w:val="29"/>
    <w:rsid w:val="00E41631"/>
    <w:rPr>
      <w:i/>
      <w:iCs/>
      <w:color w:val="000000" w:themeColor="text1"/>
    </w:rPr>
  </w:style>
  <w:style w:type="paragraph" w:styleId="a9">
    <w:name w:val="List Paragraph"/>
    <w:basedOn w:val="a"/>
    <w:uiPriority w:val="34"/>
    <w:qFormat/>
    <w:rsid w:val="00320101"/>
    <w:pPr>
      <w:ind w:firstLineChars="200" w:firstLine="420"/>
    </w:pPr>
  </w:style>
  <w:style w:type="character" w:styleId="aa">
    <w:name w:val="Intense Emphasis"/>
    <w:basedOn w:val="a0"/>
    <w:uiPriority w:val="21"/>
    <w:qFormat/>
    <w:rsid w:val="00E41631"/>
    <w:rPr>
      <w:b/>
      <w:bCs/>
      <w:i/>
      <w:iCs/>
      <w:caps/>
    </w:rPr>
  </w:style>
  <w:style w:type="paragraph" w:styleId="ab">
    <w:name w:val="Intense Quote"/>
    <w:basedOn w:val="a"/>
    <w:next w:val="a"/>
    <w:link w:val="ac"/>
    <w:uiPriority w:val="30"/>
    <w:qFormat/>
    <w:rsid w:val="00E41631"/>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ac">
    <w:name w:val="明显引用 字符"/>
    <w:basedOn w:val="a0"/>
    <w:link w:val="ab"/>
    <w:uiPriority w:val="30"/>
    <w:rsid w:val="00E41631"/>
    <w:rPr>
      <w:color w:val="000000" w:themeColor="text1"/>
      <w:shd w:val="clear" w:color="auto" w:fill="F2F2F2" w:themeFill="background1" w:themeFillShade="F2"/>
    </w:rPr>
  </w:style>
  <w:style w:type="character" w:styleId="ad">
    <w:name w:val="Intense Reference"/>
    <w:basedOn w:val="a0"/>
    <w:uiPriority w:val="32"/>
    <w:qFormat/>
    <w:rsid w:val="00E41631"/>
    <w:rPr>
      <w:b/>
      <w:bCs/>
      <w:smallCaps/>
      <w:u w:val="single"/>
    </w:rPr>
  </w:style>
  <w:style w:type="paragraph" w:styleId="ae">
    <w:name w:val="Date"/>
    <w:basedOn w:val="a"/>
    <w:next w:val="a"/>
    <w:link w:val="af"/>
    <w:uiPriority w:val="99"/>
    <w:semiHidden/>
    <w:unhideWhenUsed/>
    <w:rsid w:val="00000E42"/>
    <w:pPr>
      <w:ind w:leftChars="2500" w:left="100"/>
    </w:pPr>
  </w:style>
  <w:style w:type="character" w:customStyle="1" w:styleId="af">
    <w:name w:val="日期 字符"/>
    <w:basedOn w:val="a0"/>
    <w:link w:val="ae"/>
    <w:uiPriority w:val="99"/>
    <w:semiHidden/>
    <w:rsid w:val="00000E42"/>
  </w:style>
  <w:style w:type="paragraph" w:styleId="af0">
    <w:name w:val="header"/>
    <w:basedOn w:val="a"/>
    <w:link w:val="af1"/>
    <w:uiPriority w:val="99"/>
    <w:unhideWhenUsed/>
    <w:rsid w:val="00001683"/>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001683"/>
    <w:rPr>
      <w:sz w:val="18"/>
      <w:szCs w:val="18"/>
    </w:rPr>
  </w:style>
  <w:style w:type="paragraph" w:styleId="af2">
    <w:name w:val="footer"/>
    <w:basedOn w:val="a"/>
    <w:link w:val="af3"/>
    <w:uiPriority w:val="99"/>
    <w:unhideWhenUsed/>
    <w:rsid w:val="00001683"/>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001683"/>
    <w:rPr>
      <w:sz w:val="18"/>
      <w:szCs w:val="18"/>
    </w:rPr>
  </w:style>
  <w:style w:type="paragraph" w:styleId="af4">
    <w:name w:val="caption"/>
    <w:basedOn w:val="a"/>
    <w:next w:val="a"/>
    <w:uiPriority w:val="35"/>
    <w:unhideWhenUsed/>
    <w:qFormat/>
    <w:rsid w:val="00E41631"/>
    <w:pPr>
      <w:spacing w:after="200" w:line="240" w:lineRule="auto"/>
    </w:pPr>
    <w:rPr>
      <w:i/>
      <w:iCs/>
      <w:color w:val="0E2841" w:themeColor="text2"/>
      <w:sz w:val="18"/>
      <w:szCs w:val="18"/>
    </w:rPr>
  </w:style>
  <w:style w:type="character" w:styleId="af5">
    <w:name w:val="Strong"/>
    <w:basedOn w:val="a0"/>
    <w:uiPriority w:val="22"/>
    <w:qFormat/>
    <w:rsid w:val="00E41631"/>
    <w:rPr>
      <w:b/>
      <w:bCs/>
      <w:color w:val="000000" w:themeColor="text1"/>
    </w:rPr>
  </w:style>
  <w:style w:type="character" w:styleId="af6">
    <w:name w:val="Emphasis"/>
    <w:basedOn w:val="a0"/>
    <w:uiPriority w:val="20"/>
    <w:qFormat/>
    <w:rsid w:val="00E41631"/>
    <w:rPr>
      <w:i/>
      <w:iCs/>
      <w:color w:val="auto"/>
    </w:rPr>
  </w:style>
  <w:style w:type="paragraph" w:styleId="af7">
    <w:name w:val="No Spacing"/>
    <w:uiPriority w:val="1"/>
    <w:qFormat/>
    <w:rsid w:val="00E41631"/>
    <w:pPr>
      <w:spacing w:after="0" w:line="240" w:lineRule="auto"/>
    </w:pPr>
  </w:style>
  <w:style w:type="character" w:styleId="af8">
    <w:name w:val="Subtle Emphasis"/>
    <w:basedOn w:val="a0"/>
    <w:uiPriority w:val="19"/>
    <w:qFormat/>
    <w:rsid w:val="00E41631"/>
    <w:rPr>
      <w:i/>
      <w:iCs/>
      <w:color w:val="404040" w:themeColor="text1" w:themeTint="BF"/>
    </w:rPr>
  </w:style>
  <w:style w:type="character" w:styleId="af9">
    <w:name w:val="Subtle Reference"/>
    <w:basedOn w:val="a0"/>
    <w:uiPriority w:val="31"/>
    <w:qFormat/>
    <w:rsid w:val="00E41631"/>
    <w:rPr>
      <w:smallCaps/>
      <w:color w:val="404040" w:themeColor="text1" w:themeTint="BF"/>
      <w:u w:val="single" w:color="7F7F7F" w:themeColor="text1" w:themeTint="80"/>
    </w:rPr>
  </w:style>
  <w:style w:type="character" w:styleId="afa">
    <w:name w:val="Book Title"/>
    <w:basedOn w:val="a0"/>
    <w:uiPriority w:val="33"/>
    <w:qFormat/>
    <w:rsid w:val="00E41631"/>
    <w:rPr>
      <w:b w:val="0"/>
      <w:bCs w:val="0"/>
      <w:smallCaps/>
      <w:spacing w:val="5"/>
    </w:rPr>
  </w:style>
  <w:style w:type="paragraph" w:styleId="TOC">
    <w:name w:val="TOC Heading"/>
    <w:basedOn w:val="1"/>
    <w:next w:val="a"/>
    <w:uiPriority w:val="39"/>
    <w:semiHidden/>
    <w:unhideWhenUsed/>
    <w:qFormat/>
    <w:rsid w:val="00E41631"/>
    <w:pPr>
      <w:outlineLvl w:val="9"/>
    </w:pPr>
  </w:style>
  <w:style w:type="paragraph" w:styleId="afb">
    <w:name w:val="Revision"/>
    <w:hidden/>
    <w:uiPriority w:val="99"/>
    <w:semiHidden/>
    <w:rsid w:val="007373BD"/>
    <w:pPr>
      <w:spacing w:after="0" w:line="240" w:lineRule="auto"/>
    </w:pPr>
  </w:style>
  <w:style w:type="character" w:styleId="afc">
    <w:name w:val="Placeholder Text"/>
    <w:basedOn w:val="a0"/>
    <w:uiPriority w:val="99"/>
    <w:semiHidden/>
    <w:rsid w:val="00AB2E51"/>
    <w:rPr>
      <w:color w:val="666666"/>
    </w:rPr>
  </w:style>
  <w:style w:type="table" w:styleId="afd">
    <w:name w:val="Table Grid"/>
    <w:basedOn w:val="a1"/>
    <w:uiPriority w:val="39"/>
    <w:rsid w:val="00306A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Bibliography"/>
    <w:basedOn w:val="a"/>
    <w:next w:val="a"/>
    <w:uiPriority w:val="37"/>
    <w:unhideWhenUsed/>
    <w:rsid w:val="00D30F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755994">
      <w:bodyDiv w:val="1"/>
      <w:marLeft w:val="0"/>
      <w:marRight w:val="0"/>
      <w:marTop w:val="0"/>
      <w:marBottom w:val="0"/>
      <w:divBdr>
        <w:top w:val="none" w:sz="0" w:space="0" w:color="auto"/>
        <w:left w:val="none" w:sz="0" w:space="0" w:color="auto"/>
        <w:bottom w:val="none" w:sz="0" w:space="0" w:color="auto"/>
        <w:right w:val="none" w:sz="0" w:space="0" w:color="auto"/>
      </w:divBdr>
    </w:div>
    <w:div w:id="374817271">
      <w:bodyDiv w:val="1"/>
      <w:marLeft w:val="0"/>
      <w:marRight w:val="0"/>
      <w:marTop w:val="0"/>
      <w:marBottom w:val="0"/>
      <w:divBdr>
        <w:top w:val="none" w:sz="0" w:space="0" w:color="auto"/>
        <w:left w:val="none" w:sz="0" w:space="0" w:color="auto"/>
        <w:bottom w:val="none" w:sz="0" w:space="0" w:color="auto"/>
        <w:right w:val="none" w:sz="0" w:space="0" w:color="auto"/>
      </w:divBdr>
    </w:div>
    <w:div w:id="544953208">
      <w:bodyDiv w:val="1"/>
      <w:marLeft w:val="0"/>
      <w:marRight w:val="0"/>
      <w:marTop w:val="0"/>
      <w:marBottom w:val="0"/>
      <w:divBdr>
        <w:top w:val="none" w:sz="0" w:space="0" w:color="auto"/>
        <w:left w:val="none" w:sz="0" w:space="0" w:color="auto"/>
        <w:bottom w:val="none" w:sz="0" w:space="0" w:color="auto"/>
        <w:right w:val="none" w:sz="0" w:space="0" w:color="auto"/>
      </w:divBdr>
    </w:div>
    <w:div w:id="571358886">
      <w:bodyDiv w:val="1"/>
      <w:marLeft w:val="0"/>
      <w:marRight w:val="0"/>
      <w:marTop w:val="0"/>
      <w:marBottom w:val="0"/>
      <w:divBdr>
        <w:top w:val="none" w:sz="0" w:space="0" w:color="auto"/>
        <w:left w:val="none" w:sz="0" w:space="0" w:color="auto"/>
        <w:bottom w:val="none" w:sz="0" w:space="0" w:color="auto"/>
        <w:right w:val="none" w:sz="0" w:space="0" w:color="auto"/>
      </w:divBdr>
    </w:div>
    <w:div w:id="692419786">
      <w:bodyDiv w:val="1"/>
      <w:marLeft w:val="0"/>
      <w:marRight w:val="0"/>
      <w:marTop w:val="0"/>
      <w:marBottom w:val="0"/>
      <w:divBdr>
        <w:top w:val="none" w:sz="0" w:space="0" w:color="auto"/>
        <w:left w:val="none" w:sz="0" w:space="0" w:color="auto"/>
        <w:bottom w:val="none" w:sz="0" w:space="0" w:color="auto"/>
        <w:right w:val="none" w:sz="0" w:space="0" w:color="auto"/>
      </w:divBdr>
      <w:divsChild>
        <w:div w:id="49548303">
          <w:marLeft w:val="0"/>
          <w:marRight w:val="0"/>
          <w:marTop w:val="0"/>
          <w:marBottom w:val="0"/>
          <w:divBdr>
            <w:top w:val="none" w:sz="0" w:space="0" w:color="auto"/>
            <w:left w:val="none" w:sz="0" w:space="0" w:color="auto"/>
            <w:bottom w:val="none" w:sz="0" w:space="0" w:color="auto"/>
            <w:right w:val="none" w:sz="0" w:space="0" w:color="auto"/>
          </w:divBdr>
          <w:divsChild>
            <w:div w:id="162110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97929">
      <w:bodyDiv w:val="1"/>
      <w:marLeft w:val="0"/>
      <w:marRight w:val="0"/>
      <w:marTop w:val="0"/>
      <w:marBottom w:val="0"/>
      <w:divBdr>
        <w:top w:val="none" w:sz="0" w:space="0" w:color="auto"/>
        <w:left w:val="none" w:sz="0" w:space="0" w:color="auto"/>
        <w:bottom w:val="none" w:sz="0" w:space="0" w:color="auto"/>
        <w:right w:val="none" w:sz="0" w:space="0" w:color="auto"/>
      </w:divBdr>
      <w:divsChild>
        <w:div w:id="687490137">
          <w:marLeft w:val="0"/>
          <w:marRight w:val="0"/>
          <w:marTop w:val="0"/>
          <w:marBottom w:val="0"/>
          <w:divBdr>
            <w:top w:val="none" w:sz="0" w:space="0" w:color="auto"/>
            <w:left w:val="none" w:sz="0" w:space="0" w:color="auto"/>
            <w:bottom w:val="none" w:sz="0" w:space="0" w:color="auto"/>
            <w:right w:val="none" w:sz="0" w:space="0" w:color="auto"/>
          </w:divBdr>
          <w:divsChild>
            <w:div w:id="64254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13648">
      <w:bodyDiv w:val="1"/>
      <w:marLeft w:val="0"/>
      <w:marRight w:val="0"/>
      <w:marTop w:val="0"/>
      <w:marBottom w:val="0"/>
      <w:divBdr>
        <w:top w:val="none" w:sz="0" w:space="0" w:color="auto"/>
        <w:left w:val="none" w:sz="0" w:space="0" w:color="auto"/>
        <w:bottom w:val="none" w:sz="0" w:space="0" w:color="auto"/>
        <w:right w:val="none" w:sz="0" w:space="0" w:color="auto"/>
      </w:divBdr>
    </w:div>
    <w:div w:id="937907336">
      <w:bodyDiv w:val="1"/>
      <w:marLeft w:val="0"/>
      <w:marRight w:val="0"/>
      <w:marTop w:val="0"/>
      <w:marBottom w:val="0"/>
      <w:divBdr>
        <w:top w:val="none" w:sz="0" w:space="0" w:color="auto"/>
        <w:left w:val="none" w:sz="0" w:space="0" w:color="auto"/>
        <w:bottom w:val="none" w:sz="0" w:space="0" w:color="auto"/>
        <w:right w:val="none" w:sz="0" w:space="0" w:color="auto"/>
      </w:divBdr>
    </w:div>
    <w:div w:id="1163857717">
      <w:bodyDiv w:val="1"/>
      <w:marLeft w:val="0"/>
      <w:marRight w:val="0"/>
      <w:marTop w:val="0"/>
      <w:marBottom w:val="0"/>
      <w:divBdr>
        <w:top w:val="none" w:sz="0" w:space="0" w:color="auto"/>
        <w:left w:val="none" w:sz="0" w:space="0" w:color="auto"/>
        <w:bottom w:val="none" w:sz="0" w:space="0" w:color="auto"/>
        <w:right w:val="none" w:sz="0" w:space="0" w:color="auto"/>
      </w:divBdr>
      <w:divsChild>
        <w:div w:id="395469706">
          <w:marLeft w:val="0"/>
          <w:marRight w:val="0"/>
          <w:marTop w:val="0"/>
          <w:marBottom w:val="0"/>
          <w:divBdr>
            <w:top w:val="none" w:sz="0" w:space="0" w:color="auto"/>
            <w:left w:val="none" w:sz="0" w:space="0" w:color="auto"/>
            <w:bottom w:val="none" w:sz="0" w:space="0" w:color="auto"/>
            <w:right w:val="none" w:sz="0" w:space="0" w:color="auto"/>
          </w:divBdr>
          <w:divsChild>
            <w:div w:id="244338183">
              <w:marLeft w:val="0"/>
              <w:marRight w:val="0"/>
              <w:marTop w:val="0"/>
              <w:marBottom w:val="0"/>
              <w:divBdr>
                <w:top w:val="none" w:sz="0" w:space="0" w:color="auto"/>
                <w:left w:val="none" w:sz="0" w:space="0" w:color="auto"/>
                <w:bottom w:val="none" w:sz="0" w:space="0" w:color="auto"/>
                <w:right w:val="none" w:sz="0" w:space="0" w:color="auto"/>
              </w:divBdr>
            </w:div>
            <w:div w:id="47995674">
              <w:marLeft w:val="0"/>
              <w:marRight w:val="0"/>
              <w:marTop w:val="0"/>
              <w:marBottom w:val="0"/>
              <w:divBdr>
                <w:top w:val="single" w:sz="12" w:space="0" w:color="94CCE3"/>
                <w:left w:val="none" w:sz="0" w:space="0" w:color="auto"/>
                <w:bottom w:val="none" w:sz="0" w:space="0" w:color="auto"/>
                <w:right w:val="none" w:sz="0" w:space="0" w:color="auto"/>
              </w:divBdr>
            </w:div>
          </w:divsChild>
        </w:div>
      </w:divsChild>
    </w:div>
    <w:div w:id="1203639397">
      <w:bodyDiv w:val="1"/>
      <w:marLeft w:val="0"/>
      <w:marRight w:val="0"/>
      <w:marTop w:val="0"/>
      <w:marBottom w:val="0"/>
      <w:divBdr>
        <w:top w:val="none" w:sz="0" w:space="0" w:color="auto"/>
        <w:left w:val="none" w:sz="0" w:space="0" w:color="auto"/>
        <w:bottom w:val="none" w:sz="0" w:space="0" w:color="auto"/>
        <w:right w:val="none" w:sz="0" w:space="0" w:color="auto"/>
      </w:divBdr>
    </w:div>
    <w:div w:id="1267736637">
      <w:bodyDiv w:val="1"/>
      <w:marLeft w:val="0"/>
      <w:marRight w:val="0"/>
      <w:marTop w:val="0"/>
      <w:marBottom w:val="0"/>
      <w:divBdr>
        <w:top w:val="none" w:sz="0" w:space="0" w:color="auto"/>
        <w:left w:val="none" w:sz="0" w:space="0" w:color="auto"/>
        <w:bottom w:val="none" w:sz="0" w:space="0" w:color="auto"/>
        <w:right w:val="none" w:sz="0" w:space="0" w:color="auto"/>
      </w:divBdr>
    </w:div>
    <w:div w:id="1601529049">
      <w:bodyDiv w:val="1"/>
      <w:marLeft w:val="0"/>
      <w:marRight w:val="0"/>
      <w:marTop w:val="0"/>
      <w:marBottom w:val="0"/>
      <w:divBdr>
        <w:top w:val="none" w:sz="0" w:space="0" w:color="auto"/>
        <w:left w:val="none" w:sz="0" w:space="0" w:color="auto"/>
        <w:bottom w:val="none" w:sz="0" w:space="0" w:color="auto"/>
        <w:right w:val="none" w:sz="0" w:space="0" w:color="auto"/>
      </w:divBdr>
    </w:div>
    <w:div w:id="1770349655">
      <w:bodyDiv w:val="1"/>
      <w:marLeft w:val="0"/>
      <w:marRight w:val="0"/>
      <w:marTop w:val="0"/>
      <w:marBottom w:val="0"/>
      <w:divBdr>
        <w:top w:val="none" w:sz="0" w:space="0" w:color="auto"/>
        <w:left w:val="none" w:sz="0" w:space="0" w:color="auto"/>
        <w:bottom w:val="none" w:sz="0" w:space="0" w:color="auto"/>
        <w:right w:val="none" w:sz="0" w:space="0" w:color="auto"/>
      </w:divBdr>
    </w:div>
    <w:div w:id="1802844724">
      <w:bodyDiv w:val="1"/>
      <w:marLeft w:val="0"/>
      <w:marRight w:val="0"/>
      <w:marTop w:val="0"/>
      <w:marBottom w:val="0"/>
      <w:divBdr>
        <w:top w:val="none" w:sz="0" w:space="0" w:color="auto"/>
        <w:left w:val="none" w:sz="0" w:space="0" w:color="auto"/>
        <w:bottom w:val="none" w:sz="0" w:space="0" w:color="auto"/>
        <w:right w:val="none" w:sz="0" w:space="0" w:color="auto"/>
      </w:divBdr>
      <w:divsChild>
        <w:div w:id="728118228">
          <w:marLeft w:val="0"/>
          <w:marRight w:val="0"/>
          <w:marTop w:val="0"/>
          <w:marBottom w:val="0"/>
          <w:divBdr>
            <w:top w:val="none" w:sz="0" w:space="0" w:color="auto"/>
            <w:left w:val="none" w:sz="0" w:space="0" w:color="auto"/>
            <w:bottom w:val="none" w:sz="0" w:space="0" w:color="auto"/>
            <w:right w:val="none" w:sz="0" w:space="0" w:color="auto"/>
          </w:divBdr>
          <w:divsChild>
            <w:div w:id="2124423889">
              <w:marLeft w:val="0"/>
              <w:marRight w:val="0"/>
              <w:marTop w:val="0"/>
              <w:marBottom w:val="0"/>
              <w:divBdr>
                <w:top w:val="none" w:sz="0" w:space="0" w:color="auto"/>
                <w:left w:val="none" w:sz="0" w:space="0" w:color="auto"/>
                <w:bottom w:val="none" w:sz="0" w:space="0" w:color="auto"/>
                <w:right w:val="none" w:sz="0" w:space="0" w:color="auto"/>
              </w:divBdr>
            </w:div>
            <w:div w:id="1021787165">
              <w:marLeft w:val="0"/>
              <w:marRight w:val="0"/>
              <w:marTop w:val="0"/>
              <w:marBottom w:val="0"/>
              <w:divBdr>
                <w:top w:val="single" w:sz="12" w:space="0" w:color="94CCE3"/>
                <w:left w:val="none" w:sz="0" w:space="0" w:color="auto"/>
                <w:bottom w:val="none" w:sz="0" w:space="0" w:color="auto"/>
                <w:right w:val="none" w:sz="0" w:space="0" w:color="auto"/>
              </w:divBdr>
            </w:div>
          </w:divsChild>
        </w:div>
      </w:divsChild>
    </w:div>
    <w:div w:id="1890678668">
      <w:bodyDiv w:val="1"/>
      <w:marLeft w:val="0"/>
      <w:marRight w:val="0"/>
      <w:marTop w:val="0"/>
      <w:marBottom w:val="0"/>
      <w:divBdr>
        <w:top w:val="none" w:sz="0" w:space="0" w:color="auto"/>
        <w:left w:val="none" w:sz="0" w:space="0" w:color="auto"/>
        <w:bottom w:val="none" w:sz="0" w:space="0" w:color="auto"/>
        <w:right w:val="none" w:sz="0" w:space="0" w:color="auto"/>
      </w:divBdr>
    </w:div>
    <w:div w:id="2135365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A6CF0-5BD9-46C9-B779-FC5FCE0F7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1816</TotalTime>
  <Pages>10</Pages>
  <Words>3885</Words>
  <Characters>22147</Characters>
  <Application>Microsoft Office Word</Application>
  <DocSecurity>0</DocSecurity>
  <Lines>184</Lines>
  <Paragraphs>51</Paragraphs>
  <ScaleCrop>false</ScaleCrop>
  <Company/>
  <LinksUpToDate>false</LinksUpToDate>
  <CharactersWithSpaces>25981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洪旭 石</dc:creator>
  <cp:keywords/>
  <dc:description/>
  <cp:lastModifiedBy>洪旭 石</cp:lastModifiedBy>
  <cp:revision>7</cp:revision>
  <dcterms:created xsi:type="dcterms:W3CDTF">2026-06-12T15:25:00Z</dcterms:created>
  <dcterms:modified xsi:type="dcterms:W3CDTF">2026-06-14T08:14:00Z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id="33bS8Dp2"/&gt;&lt;style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