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610512E">
      <w:pPr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RAG知识库测试指导说明书</w:t>
      </w:r>
    </w:p>
    <w:p w14:paraId="14F48A03">
      <w:pPr>
        <w:pStyle w:val="7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1.在线模式:</w:t>
      </w:r>
    </w:p>
    <w:p w14:paraId="117DC5B9">
      <w:pPr>
        <w:pStyle w:val="8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line="317" w:lineRule="auto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1.1前置操作:</w:t>
      </w:r>
    </w:p>
    <w:p w14:paraId="0519149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1.1.1在opneEuler Intellegence中登录知识库的默认账号:admin,密码:123456</w:t>
      </w:r>
    </w:p>
    <w:p w14:paraId="5590ECB9">
      <w:pPr>
        <w:bidi w:val="0"/>
        <w:jc w:val="both"/>
      </w:pPr>
      <w:r>
        <w:drawing>
          <wp:inline distT="0" distB="0" distL="0" distR="0">
            <wp:extent cx="5274310" cy="2829560"/>
            <wp:effectExtent l="0" t="0" r="8890" b="2540"/>
            <wp:docPr id="15096817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968170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29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342755">
      <w:pPr>
        <w:bidi w:val="0"/>
        <w:jc w:val="both"/>
      </w:pPr>
    </w:p>
    <w:p w14:paraId="7126528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1.1.2进入知识库之后创建资产库,创建资产库时选择的语言,模型,解析方法,文件分块大小可按图片所给的填写:</w:t>
      </w:r>
    </w:p>
    <w:p w14:paraId="2F05EA19">
      <w:pPr>
        <w:bidi w:val="0"/>
        <w:jc w:val="both"/>
        <w:rPr>
          <w:rFonts w:hint="eastAsia"/>
          <w:lang w:val="en-US" w:eastAsia="zh-CN"/>
        </w:rPr>
      </w:pPr>
      <w:r>
        <w:drawing>
          <wp:inline distT="0" distB="0" distL="0" distR="0">
            <wp:extent cx="5274310" cy="2849245"/>
            <wp:effectExtent l="0" t="0" r="8890" b="8255"/>
            <wp:docPr id="39626681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266814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9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如下图所示表明资产库创建成功:</w:t>
      </w:r>
    </w:p>
    <w:p w14:paraId="040E7515">
      <w:pPr>
        <w:bidi w:val="0"/>
        <w:jc w:val="both"/>
      </w:pPr>
      <w:r>
        <w:drawing>
          <wp:inline distT="0" distB="0" distL="0" distR="0">
            <wp:extent cx="5274310" cy="2846070"/>
            <wp:effectExtent l="0" t="0" r="8890" b="11430"/>
            <wp:docPr id="5163081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630816" name="图片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6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8C61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1.1.3之后导入你准备的语料:</w:t>
      </w:r>
    </w:p>
    <w:p w14:paraId="7AC60392">
      <w:pPr>
        <w:bidi w:val="0"/>
        <w:jc w:val="both"/>
      </w:pPr>
      <w:r>
        <w:drawing>
          <wp:inline distT="0" distB="0" distL="0" distR="0">
            <wp:extent cx="5274310" cy="2809240"/>
            <wp:effectExtent l="0" t="0" r="8890" b="10160"/>
            <wp:docPr id="149804517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8045174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09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06D34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解析成功之后,可以查看解析结果:</w:t>
      </w:r>
    </w:p>
    <w:p w14:paraId="1257D0E7">
      <w:pPr>
        <w:bidi w:val="0"/>
        <w:jc w:val="both"/>
      </w:pPr>
      <w:r>
        <w:drawing>
          <wp:inline distT="0" distB="0" distL="0" distR="0">
            <wp:extent cx="4718050" cy="2446655"/>
            <wp:effectExtent l="0" t="0" r="6350" b="4445"/>
            <wp:docPr id="160930502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9305029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718050" cy="2446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0CD03D">
      <w:pPr>
        <w:bidi w:val="0"/>
        <w:jc w:val="both"/>
        <w:rPr>
          <w:rFonts w:hint="eastAsia"/>
        </w:rPr>
      </w:pPr>
      <w:r>
        <w:rPr>
          <w:rFonts w:hint="eastAsia"/>
          <w:lang w:val="en-US" w:eastAsia="zh-CN"/>
        </w:rPr>
        <w:t>还可以调整文档的解析模式,重新解析文档:</w:t>
      </w:r>
      <w:r>
        <w:rPr>
          <w:rFonts w:hint="eastAsia"/>
        </w:rPr>
        <w:t>general（仅提取文本中的文字和表格内容）、ocr（提取pdf、docx和pptx文件中的图片文字内容）和enhanced（提取pdf、docx和pptx文件中的图片文字内容，并使用大模型进行总结）</w:t>
      </w:r>
    </w:p>
    <w:p w14:paraId="6E2B1E4C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之后在配置信息中复制你所创建的资产ID:</w:t>
      </w:r>
    </w:p>
    <w:p w14:paraId="6F2BD2A8">
      <w:pPr>
        <w:bidi w:val="0"/>
        <w:jc w:val="both"/>
      </w:pPr>
      <w:r>
        <w:drawing>
          <wp:inline distT="0" distB="0" distL="0" distR="0">
            <wp:extent cx="5274310" cy="2699385"/>
            <wp:effectExtent l="0" t="0" r="8890" b="5715"/>
            <wp:docPr id="77420796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4207961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99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B78EA6">
      <w:pPr>
        <w:bidi w:val="0"/>
        <w:jc w:val="both"/>
      </w:pPr>
    </w:p>
    <w:p w14:paraId="5A115CD1">
      <w:pPr>
        <w:pStyle w:val="8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1.2</w:t>
      </w:r>
      <w:bookmarkStart w:id="0" w:name="_GoBack"/>
      <w:bookmarkEnd w:id="0"/>
      <w:r>
        <w:rPr>
          <w:rFonts w:hint="eastAsia"/>
          <w:lang w:val="en-US" w:eastAsia="zh-CN"/>
        </w:rPr>
        <w:t>测试脚本的环境配置:</w:t>
      </w:r>
    </w:p>
    <w:p w14:paraId="1A172FB6">
      <w:pPr>
        <w:rPr>
          <w:rFonts w:hint="default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</w:pP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 xml:space="preserve">1.2.1拉测试脚本,安装依赖 </w:t>
      </w:r>
    </w:p>
    <w:p w14:paraId="17446DDB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脚本置于git clone </w:t>
      </w:r>
      <w:r>
        <w:rPr>
          <w:rFonts w:hint="eastAsia"/>
          <w:lang w:val="en-US" w:eastAsia="zh-CN"/>
        </w:rPr>
        <w:fldChar w:fldCharType="begin"/>
      </w:r>
      <w:r>
        <w:rPr>
          <w:rFonts w:hint="eastAsia"/>
          <w:lang w:val="en-US" w:eastAsia="zh-CN"/>
        </w:rPr>
        <w:instrText xml:space="preserve"> HYPERLINK "https://gitee.com/openeuler/euler-copilot-rag.git" </w:instrText>
      </w:r>
      <w:r>
        <w:rPr>
          <w:rFonts w:hint="eastAsia"/>
          <w:lang w:val="en-US" w:eastAsia="zh-CN"/>
        </w:rPr>
        <w:fldChar w:fldCharType="separate"/>
      </w:r>
      <w:r>
        <w:rPr>
          <w:rStyle w:val="14"/>
          <w:rFonts w:hint="eastAsia"/>
          <w:lang w:val="en-US" w:eastAsia="zh-CN"/>
        </w:rPr>
        <w:t>https://gitee.com/openeuler/euler-copilot-rag.git</w:t>
      </w:r>
      <w:r>
        <w:rPr>
          <w:rFonts w:hint="eastAsia"/>
          <w:lang w:val="en-US" w:eastAsia="zh-CN"/>
        </w:rPr>
        <w:fldChar w:fldCharType="end"/>
      </w:r>
      <w:r>
        <w:rPr>
          <w:rFonts w:hint="eastAsia"/>
          <w:lang w:val="en-US" w:eastAsia="zh-CN"/>
        </w:rPr>
        <w:t>的test目录下</w:t>
      </w:r>
    </w:p>
    <w:p w14:paraId="28DC6A58">
      <w:r>
        <w:rPr>
          <w:rFonts w:hint="eastAsia"/>
          <w:lang w:val="en-US" w:eastAsia="zh-CN"/>
        </w:rPr>
        <w:t>进入目录安装所需依赖:</w:t>
      </w:r>
      <w:r>
        <w:rPr>
          <w:rFonts w:hint="eastAsia"/>
        </w:rPr>
        <w:t>pip install -r requirements.txt</w:t>
      </w:r>
    </w:p>
    <w:p w14:paraId="5BB0935E">
      <w:pPr>
        <w:pStyle w:val="9"/>
        <w:bidi w:val="0"/>
        <w:rPr>
          <w:rFonts w:hint="default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</w:pP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>1.2.2修改tools/config.py中的配置,以符</w:t>
      </w: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>合所使用的大模型</w:t>
      </w:r>
    </w:p>
    <w:p w14:paraId="216ABC0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</w:t>
      </w:r>
      <w:r>
        <w:rPr>
          <w:rFonts w:hint="eastAsia"/>
        </w:rPr>
        <w:t>teat_rag_acc/tools/config.py</w:t>
      </w:r>
      <w:r>
        <w:rPr>
          <w:rFonts w:hint="eastAsia"/>
          <w:lang w:val="en-US" w:eastAsia="zh-CN"/>
        </w:rPr>
        <w:t>文件中修改配置:</w:t>
      </w:r>
    </w:p>
    <w:p w14:paraId="59FE0FFA">
      <w:pPr>
        <w:bidi w:val="0"/>
        <w:jc w:val="both"/>
      </w:pPr>
      <w:r>
        <w:drawing>
          <wp:inline distT="0" distB="0" distL="114300" distR="114300">
            <wp:extent cx="5266690" cy="1536065"/>
            <wp:effectExtent l="0" t="0" r="3810" b="635"/>
            <wp:docPr id="7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1536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40364">
      <w:r>
        <w:t>PROMPT_PATH</w:t>
      </w:r>
      <w:r>
        <w:rPr>
          <w:rFonts w:hint="eastAsia"/>
        </w:rPr>
        <w:t>（不用修改）</w:t>
      </w:r>
    </w:p>
    <w:p w14:paraId="4D12E9A5">
      <w:pPr>
        <w:rPr>
          <w:rFonts w:hint="eastAsia"/>
        </w:rPr>
      </w:pPr>
      <w:r>
        <w:t>MODEL_NAME</w:t>
      </w:r>
      <w:r>
        <w:rPr>
          <w:rFonts w:hint="eastAsia"/>
        </w:rPr>
        <w:t>（你使用的大模型名称）</w:t>
      </w:r>
    </w:p>
    <w:p w14:paraId="699A425E">
      <w:r>
        <w:t>OPENAI_API_BASE</w:t>
      </w:r>
      <w:r>
        <w:rPr>
          <w:rFonts w:hint="eastAsia"/>
        </w:rPr>
        <w:t>（你使用的大模型网站）</w:t>
      </w:r>
    </w:p>
    <w:p w14:paraId="5DF111C6">
      <w:r>
        <w:t>OPENAI_API_KEY</w:t>
      </w:r>
      <w:r>
        <w:rPr>
          <w:rFonts w:hint="eastAsia"/>
        </w:rPr>
        <w:t>（你使用的大模型的key）</w:t>
      </w:r>
    </w:p>
    <w:p w14:paraId="0443BBEA">
      <w:r>
        <w:t>REQUEST_TIMEOUT</w:t>
      </w:r>
      <w:r>
        <w:rPr>
          <w:rFonts w:hint="eastAsia"/>
        </w:rPr>
        <w:t>（你使用的大模型超时时间）</w:t>
      </w:r>
    </w:p>
    <w:p w14:paraId="358CB176">
      <w:r>
        <w:t>MAX_TOKENS</w:t>
      </w:r>
      <w:r>
        <w:rPr>
          <w:rFonts w:hint="eastAsia"/>
        </w:rPr>
        <w:t>（你使用的大模型上下文窗口）</w:t>
      </w:r>
    </w:p>
    <w:p w14:paraId="7180D135">
      <w:r>
        <w:t>MODEL_ENH</w:t>
      </w:r>
      <w:r>
        <w:rPr>
          <w:rFonts w:hint="eastAsia"/>
        </w:rPr>
        <w:t>（是否使用大模型过滤生成的测试数据集）</w:t>
      </w:r>
    </w:p>
    <w:p w14:paraId="57B45322">
      <w:pPr>
        <w:bidi w:val="0"/>
        <w:jc w:val="both"/>
        <w:rPr>
          <w:rFonts w:hint="default"/>
          <w:lang w:val="en-US" w:eastAsia="zh-CN"/>
        </w:rPr>
      </w:pPr>
    </w:p>
    <w:p w14:paraId="78FDB22D">
      <w:pPr>
        <w:pStyle w:val="9"/>
        <w:bidi w:val="0"/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</w:pP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>1.2.3下载词向量模型</w:t>
      </w:r>
    </w:p>
    <w:p w14:paraId="5C90A536">
      <w:pPr>
        <w:numPr>
          <w:ilvl w:val="0"/>
          <w:numId w:val="0"/>
        </w:numPr>
        <w:bidi w:val="0"/>
        <w:jc w:val="both"/>
        <w:rPr>
          <w:rFonts w:hint="default"/>
          <w:lang w:val="en-US" w:eastAsia="zh-CN"/>
        </w:rPr>
      </w:pPr>
      <w:r>
        <w:rPr>
          <w:rFonts w:hint="eastAsia"/>
        </w:rPr>
        <w:t xml:space="preserve"> </w:t>
      </w:r>
      <w:r>
        <w:rPr>
          <w:rFonts w:hint="eastAsia"/>
          <w:sz w:val="16"/>
          <w:szCs w:val="16"/>
          <w:lang w:val="en-US" w:eastAsia="zh-CN"/>
        </w:rPr>
        <w:t xml:space="preserve">wget </w:t>
      </w: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HYPERLINK "https://repo.oepkgs.net/openEuler/rpm/openEuler-22.03-LTS/contrib/eulercopilot/models/words.vector.gz" </w:instrText>
      </w:r>
      <w:r>
        <w:rPr>
          <w:sz w:val="16"/>
          <w:szCs w:val="16"/>
        </w:rPr>
        <w:fldChar w:fldCharType="separate"/>
      </w:r>
      <w:r>
        <w:rPr>
          <w:rStyle w:val="14"/>
          <w:rFonts w:hint="eastAsia"/>
          <w:sz w:val="16"/>
          <w:szCs w:val="16"/>
        </w:rPr>
        <w:t>https://repo.oepkgs.net/openEuler/rpm/openEuler-22.03-LTS/contrib/eulercopilot/models/words.vector.gz</w:t>
      </w:r>
      <w:r>
        <w:rPr>
          <w:rStyle w:val="14"/>
          <w:rFonts w:hint="eastAsia"/>
          <w:sz w:val="16"/>
          <w:szCs w:val="16"/>
        </w:rPr>
        <w:fldChar w:fldCharType="end"/>
      </w:r>
    </w:p>
    <w:p w14:paraId="10FE795E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下载之后将其cp到你所使用的python路径下类似于:</w:t>
      </w:r>
    </w:p>
    <w:p w14:paraId="2852A088">
      <w:pPr>
        <w:bidi w:val="0"/>
        <w:jc w:val="both"/>
        <w:rPr>
          <w:rFonts w:hint="eastAsia"/>
        </w:rPr>
      </w:pPr>
      <w:r>
        <w:rPr>
          <w:rFonts w:hint="eastAsia"/>
          <w:color w:val="FF0000"/>
        </w:rPr>
        <w:t>/usr/local/lib/python3.11</w:t>
      </w:r>
      <w:r>
        <w:rPr>
          <w:rFonts w:hint="eastAsia"/>
        </w:rPr>
        <w:t>/site-packages/synonyms/data/</w:t>
      </w:r>
    </w:p>
    <w:p w14:paraId="504DF245">
      <w:pPr>
        <w:bidi w:val="0"/>
        <w:jc w:val="both"/>
        <w:rPr>
          <w:rFonts w:hint="eastAsia"/>
        </w:rPr>
      </w:pPr>
    </w:p>
    <w:p w14:paraId="5241248F">
      <w:pPr>
        <w:pStyle w:val="9"/>
        <w:bidi w:val="0"/>
        <w:rPr>
          <w:rFonts w:hint="eastAsia"/>
          <w:lang w:val="en-US" w:eastAsia="zh-CN"/>
        </w:rPr>
      </w:pP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>1.2.4最后使用测试脚本</w:t>
      </w:r>
    </w:p>
    <w:p w14:paraId="1EBA3DA6">
      <w:pPr>
        <w:bidi w:val="0"/>
        <w:jc w:val="both"/>
        <w:rPr>
          <w:rFonts w:hint="eastAsia"/>
        </w:rPr>
      </w:pP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14"/>
          <w:rFonts w:hint="eastAsia"/>
        </w:rPr>
        <w:t>http://10.43.165.78:9988（rag</w:t>
      </w:r>
      <w:r>
        <w:rPr>
          <w:rStyle w:val="14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</w:p>
    <w:p w14:paraId="19470A0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若担心被打断,可放在后台:</w:t>
      </w:r>
    </w:p>
    <w:p w14:paraId="2DCB399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nohup </w:t>
      </w: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14"/>
          <w:rFonts w:hint="eastAsia"/>
        </w:rPr>
        <w:t>http://10.43.165.78:9988（rag</w:t>
      </w:r>
      <w:r>
        <w:rPr>
          <w:rStyle w:val="14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  <w:r>
        <w:rPr>
          <w:rFonts w:hint="eastAsia"/>
          <w:lang w:val="en-US" w:eastAsia="zh-CN"/>
        </w:rPr>
        <w:t>&amp;</w:t>
      </w:r>
    </w:p>
    <w:p w14:paraId="2D33F9F9">
      <w:pPr>
        <w:bidi w:val="0"/>
        <w:jc w:val="both"/>
        <w:rPr>
          <w:rFonts w:hint="eastAsia"/>
          <w:lang w:val="en-US" w:eastAsia="zh-CN"/>
        </w:rPr>
      </w:pPr>
    </w:p>
    <w:p w14:paraId="675DC4EC">
      <w:pPr>
        <w:pStyle w:val="7"/>
        <w:numPr>
          <w:ilvl w:val="0"/>
          <w:numId w:val="1"/>
        </w:num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离线模式(只为调用模型给已有的材料打分)</w:t>
      </w:r>
    </w:p>
    <w:p w14:paraId="23F568F2"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2.1支持处理的材料格式为 xlsx 或 csv，文件需包含问题、答案、标准答案、llm的回答 (大模型的回答)、原始片段、检索片段等必要字段。</w:t>
      </w:r>
    </w:p>
    <w:p w14:paraId="726F49F6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本地材料格式:</w:t>
      </w:r>
    </w:p>
    <w:p w14:paraId="68543602">
      <w:pPr>
        <w:bidi w:val="0"/>
        <w:jc w:val="both"/>
      </w:pPr>
      <w:r>
        <w:drawing>
          <wp:inline distT="0" distB="0" distL="114300" distR="114300">
            <wp:extent cx="5269865" cy="760095"/>
            <wp:effectExtent l="0" t="0" r="635" b="1905"/>
            <wp:docPr id="6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760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5E47FB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若字段名与上述不一致，可修改代码中对应的键名映射关系:</w:t>
      </w:r>
    </w:p>
    <w:p w14:paraId="4E190186">
      <w:pPr>
        <w:bidi w:val="0"/>
        <w:jc w:val="both"/>
      </w:pPr>
      <w:r>
        <w:drawing>
          <wp:inline distT="0" distB="0" distL="114300" distR="114300">
            <wp:extent cx="4241800" cy="1365250"/>
            <wp:effectExtent l="0" t="0" r="0" b="6350"/>
            <wp:docPr id="10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241800" cy="1365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2625A0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此外，需配置模型的名称、链接及 apikey，配置方式与在线模式保持一致。</w:t>
      </w:r>
    </w:p>
    <w:p w14:paraId="1E80CDD1">
      <w:pPr>
        <w:bidi w:val="0"/>
        <w:jc w:val="both"/>
        <w:rPr>
          <w:rFonts w:hint="eastAsia"/>
          <w:lang w:val="en-US" w:eastAsia="zh-CN"/>
        </w:rPr>
      </w:pPr>
    </w:p>
    <w:p w14:paraId="15BC9565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2.2执行脚本命令:Python3 test_qa.py offline -i [文件路径]</w:t>
      </w:r>
    </w:p>
    <w:p w14:paraId="5E4461BB">
      <w:pPr>
        <w:bidi w:val="0"/>
        <w:jc w:val="both"/>
        <w:rPr>
          <w:rFonts w:hint="eastAsia"/>
          <w:lang w:val="en-US" w:eastAsia="zh-CN"/>
        </w:rPr>
      </w:pPr>
    </w:p>
    <w:p w14:paraId="23BA4737">
      <w:pPr>
        <w:pStyle w:val="7"/>
        <w:numPr>
          <w:ilvl w:val="0"/>
          <w:numId w:val="1"/>
        </w:numPr>
        <w:bidi w:val="0"/>
        <w:rPr>
          <w:rFonts w:hint="default"/>
          <w:b/>
          <w:lang w:val="en-US" w:eastAsia="zh-CN"/>
        </w:rPr>
      </w:pPr>
      <w:r>
        <w:rPr>
          <w:rFonts w:hint="eastAsia"/>
          <w:b/>
          <w:lang w:val="en-US" w:eastAsia="zh-CN"/>
        </w:rPr>
        <w:t>测试结果</w:t>
      </w:r>
    </w:p>
    <w:p w14:paraId="52C1B9F3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最终测试输出结果保存至当前目录下的answer.xlsx</w:t>
      </w:r>
      <w:r>
        <w:rPr>
          <w:rFonts w:hint="default"/>
          <w:lang w:val="en-US" w:eastAsia="zh-CN"/>
        </w:rPr>
        <w:t>文件中。</w:t>
      </w:r>
    </w:p>
    <w:p w14:paraId="4BDC6869">
      <w:pPr>
        <w:rPr>
          <w:rFonts w:hint="eastAsia"/>
          <w:b w:val="0"/>
          <w:bCs/>
          <w:lang w:val="en-US" w:eastAsia="zh-CN"/>
        </w:rPr>
      </w:pPr>
      <w:r>
        <w:rPr>
          <w:rFonts w:hint="eastAsia"/>
          <w:b w:val="0"/>
          <w:bCs/>
          <w:lang w:val="en-US" w:eastAsia="zh-CN"/>
        </w:rPr>
        <w:t>3.1 在线测试结果</w:t>
      </w:r>
    </w:p>
    <w:p w14:paraId="4D560AFA">
      <w:pPr>
        <w:rPr>
          <w:rFonts w:ascii="Segoe UI" w:hAnsi="Segoe UI" w:eastAsia="Segoe UI" w:cs="Segoe UI"/>
          <w:i w:val="0"/>
          <w:iCs w:val="0"/>
          <w:caps w:val="0"/>
          <w:spacing w:val="0"/>
          <w:sz w:val="16"/>
          <w:szCs w:val="16"/>
          <w:shd w:val="clear" w:fill="FFFFFF"/>
        </w:rPr>
      </w:pPr>
      <w:r>
        <w:rPr>
          <w:rFonts w:hint="eastAsia"/>
          <w:lang w:val="en-US" w:eastAsia="zh-CN"/>
        </w:rPr>
        <w:t>answer.xlsx包含两张表单</w:t>
      </w:r>
      <w:r>
        <w:rPr>
          <w:rFonts w:ascii="Segoe UI" w:hAnsi="Segoe UI" w:eastAsia="Segoe UI" w:cs="Segoe UI"/>
          <w:i w:val="0"/>
          <w:iCs w:val="0"/>
          <w:caps w:val="0"/>
          <w:spacing w:val="0"/>
          <w:sz w:val="16"/>
          <w:szCs w:val="16"/>
          <w:shd w:val="clear" w:fill="FFFFFF"/>
        </w:rPr>
        <w:t>：</w:t>
      </w:r>
    </w:p>
    <w:p w14:paraId="2EE79617">
      <w:pPr>
        <w:keepNext w:val="0"/>
        <w:keepLines w:val="0"/>
        <w:pageBreakBefore w:val="0"/>
        <w:widowControl/>
        <w:numPr>
          <w:numId w:val="0"/>
        </w:numPr>
        <w:suppressLineNumbers w:val="0"/>
        <w:pBdr>
          <w:lef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1" w:after="0" w:afterAutospacing="1" w:line="240" w:lineRule="auto"/>
        <w:textAlignment w:val="auto"/>
      </w:pPr>
      <w:r>
        <w:rPr>
          <w:rFonts w:hint="eastAsia"/>
          <w:lang w:val="en-US" w:eastAsia="zh-CN"/>
        </w:rPr>
        <w:t>第一张为</w:t>
      </w:r>
      <w:r>
        <w:rPr>
          <w:rFonts w:hint="eastAsia"/>
          <w:b/>
          <w:bCs/>
          <w:lang w:val="en-US" w:eastAsia="zh-CN"/>
        </w:rPr>
        <w:t>测试样例</w:t>
      </w:r>
      <w:r>
        <w:rPr>
          <w:rFonts w:hint="default"/>
          <w:lang w:val="en-US" w:eastAsia="zh-CN"/>
        </w:rPr>
        <w:t>，包含字段：领域、问题、标准答案、LLM 的回答（大模型的回答）、context_relevancy（上下文相关性）、context_recall（召回率）、faithfulness（忠实性）、answer_relevancy（答案相关性）、lcs_score（最大公共子串得分）、jac_score（杰卡德距离得分）、leve_score（编辑距离得分）、原始片段、检索片段。</w:t>
      </w:r>
    </w:p>
    <w:p w14:paraId="10EDFDD2">
      <w:pPr>
        <w:rPr>
          <w:rFonts w:hint="default"/>
          <w:b w:val="0"/>
          <w:bCs/>
          <w:lang w:val="en-US" w:eastAsia="zh-CN"/>
        </w:rPr>
      </w:pPr>
      <w:r>
        <w:drawing>
          <wp:inline distT="0" distB="0" distL="114300" distR="114300">
            <wp:extent cx="5266055" cy="654050"/>
            <wp:effectExtent l="0" t="0" r="4445" b="6350"/>
            <wp:docPr id="8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654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5B595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left w:val="none" w:color="auto" w:sz="0" w:space="0"/>
        </w:pBdr>
        <w:spacing w:before="0" w:beforeAutospacing="1" w:after="0" w:afterAutospacing="1"/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>第二张为测试结果汇总，包含所有样例的平均测试指标，新增时间相关性能指标：keyword_searching_cost（关键字搜索时间消耗）、query_to_vector_cost（查询向量化时间消耗）、vector_searching_cost（向量检索时间消耗）、vectors_related_texts_cost（向量关联文档时间消耗）、text_expanding_cost（上下文扩展时间消耗）、llm_answer_cost（大模型回答时间消耗），用于衡量 RAG 系统性能。</w:t>
      </w:r>
    </w:p>
    <w:p w14:paraId="36973DE7">
      <w:pPr>
        <w:bidi w:val="0"/>
        <w:jc w:val="both"/>
        <w:rPr>
          <w:rFonts w:hint="eastAsia"/>
          <w:b w:val="0"/>
          <w:bCs/>
          <w:lang w:val="en-US" w:eastAsia="zh-CN"/>
        </w:rPr>
      </w:pPr>
      <w:r>
        <w:drawing>
          <wp:inline distT="0" distB="0" distL="114300" distR="114300">
            <wp:extent cx="5272405" cy="516255"/>
            <wp:effectExtent l="0" t="0" r="10795" b="4445"/>
            <wp:docPr id="9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6B5A31">
      <w:pPr>
        <w:bidi w:val="0"/>
        <w:jc w:val="both"/>
        <w:rPr>
          <w:rFonts w:hint="eastAsia"/>
          <w:b w:val="0"/>
          <w:bCs/>
          <w:lang w:val="en-US" w:eastAsia="zh-CN"/>
        </w:rPr>
      </w:pPr>
    </w:p>
    <w:p w14:paraId="03897588">
      <w:pPr>
        <w:bidi w:val="0"/>
        <w:jc w:val="both"/>
        <w:rPr>
          <w:rFonts w:hint="eastAsia"/>
          <w:b w:val="0"/>
          <w:bCs/>
          <w:lang w:val="en-US" w:eastAsia="zh-CN"/>
        </w:rPr>
      </w:pPr>
      <w:r>
        <w:rPr>
          <w:rFonts w:hint="eastAsia"/>
          <w:b w:val="0"/>
          <w:bCs/>
          <w:lang w:val="en-US" w:eastAsia="zh-CN"/>
        </w:rPr>
        <w:t>3.2离线测试结果</w:t>
      </w:r>
    </w:p>
    <w:p w14:paraId="741A8FD7">
      <w:pPr>
        <w:bidi w:val="0"/>
        <w:jc w:val="both"/>
        <w:rPr>
          <w:rFonts w:hint="eastAsia"/>
          <w:b w:val="0"/>
          <w:bCs/>
          <w:lang w:val="en-US" w:eastAsia="zh-CN"/>
        </w:rPr>
      </w:pPr>
      <w:r>
        <w:rPr>
          <w:rFonts w:hint="eastAsia"/>
          <w:b w:val="0"/>
          <w:bCs/>
          <w:lang w:val="en-US" w:eastAsia="zh-CN"/>
        </w:rPr>
        <w:t>第一张的测试样例与在线测试结果一致,第二张测试结果汇总不包含关于时间消耗类指标的统计,只有关于RAG准确率相关统计指标,如下图所示:</w:t>
      </w:r>
    </w:p>
    <w:p w14:paraId="735A0828">
      <w:pPr>
        <w:bidi w:val="0"/>
        <w:jc w:val="both"/>
        <w:rPr>
          <w:rFonts w:hint="default"/>
          <w:b w:val="0"/>
          <w:bCs/>
          <w:lang w:val="en-US" w:eastAsia="zh-CN"/>
        </w:rPr>
      </w:pPr>
      <w:r>
        <w:drawing>
          <wp:inline distT="0" distB="0" distL="114300" distR="114300">
            <wp:extent cx="5266690" cy="558165"/>
            <wp:effectExtent l="0" t="0" r="3810" b="635"/>
            <wp:docPr id="11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558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556B35">
      <w:pPr>
        <w:bidi w:val="0"/>
        <w:jc w:val="both"/>
        <w:rPr>
          <w:rFonts w:hint="default"/>
          <w:b w:val="0"/>
          <w:bCs/>
          <w:lang w:val="en-US" w:eastAsia="zh-CN"/>
        </w:rPr>
      </w:pPr>
    </w:p>
    <w:p w14:paraId="6B796BB4">
      <w:pPr>
        <w:bidi w:val="0"/>
        <w:jc w:val="both"/>
        <w:rPr>
          <w:rFonts w:hint="default"/>
          <w:b w:val="0"/>
          <w:bCs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隶书">
    <w:panose1 w:val="02010509060101010101"/>
    <w:charset w:val="86"/>
    <w:family w:val="auto"/>
    <w:pitch w:val="default"/>
    <w:sig w:usb0="00000001" w:usb1="080E0000" w:usb2="00000000" w:usb3="00000000" w:csb0="00040000" w:csb1="00000000"/>
  </w:font>
  <w:font w:name="Microsoft JhengHei Light">
    <w:panose1 w:val="020B0304030504040204"/>
    <w:charset w:val="88"/>
    <w:family w:val="auto"/>
    <w:pitch w:val="default"/>
    <w:sig w:usb0="800002A7" w:usb1="28CF4400" w:usb2="00000016" w:usb3="00000000" w:csb0="00100009" w:csb1="00000000"/>
  </w:font>
  <w:font w:name="Malgun Gothic Semilight">
    <w:panose1 w:val="020B0502040204020203"/>
    <w:charset w:val="86"/>
    <w:family w:val="auto"/>
    <w:pitch w:val="default"/>
    <w:sig w:usb0="900002AF" w:usb1="01D77CFB" w:usb2="00000012" w:usb3="00000000" w:csb0="203E01BD" w:csb1="D7FF0000"/>
  </w:font>
  <w:font w:name="新宋体">
    <w:panose1 w:val="02010609030101010101"/>
    <w:charset w:val="86"/>
    <w:family w:val="auto"/>
    <w:pitch w:val="default"/>
    <w:sig w:usb0="00000203" w:usb1="288F0000" w:usb2="00000006" w:usb3="00000000" w:csb0="00040001" w:csb1="00000000"/>
  </w:font>
  <w:font w:name="华文隶书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方正姚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方正舒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幼圆">
    <w:panose1 w:val="02010509060101010101"/>
    <w:charset w:val="86"/>
    <w:family w:val="auto"/>
    <w:pitch w:val="default"/>
    <w:sig w:usb0="00000001" w:usb1="080E0000" w:usb2="00000000" w:usb3="00000000" w:csb0="00040000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D2F5ACEC"/>
    <w:multiLevelType w:val="singleLevel"/>
    <w:tmpl w:val="D2F5ACEC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16B2750"/>
    <w:rsid w:val="00A34751"/>
    <w:rsid w:val="24B97AE2"/>
    <w:rsid w:val="28FC354A"/>
    <w:rsid w:val="293C0AD4"/>
    <w:rsid w:val="2D254C1E"/>
    <w:rsid w:val="31603C8E"/>
    <w:rsid w:val="42AD49EF"/>
    <w:rsid w:val="4C001BB7"/>
    <w:rsid w:val="72901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semiHidden="0" w:name="heading 7"/>
    <w:lsdException w:qFormat="1" w:uiPriority="0" w:semiHidden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4"/>
    </w:pPr>
    <w:rPr>
      <w:b/>
      <w:sz w:val="28"/>
    </w:rPr>
  </w:style>
  <w:style w:type="paragraph" w:styleId="7">
    <w:name w:val="heading 6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6"/>
    </w:pPr>
    <w:rPr>
      <w:b/>
      <w:sz w:val="24"/>
    </w:rPr>
  </w:style>
  <w:style w:type="paragraph" w:styleId="9">
    <w:name w:val="heading 8"/>
    <w:basedOn w:val="1"/>
    <w:next w:val="1"/>
    <w:link w:val="16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7"/>
    </w:pPr>
    <w:rPr>
      <w:rFonts w:ascii="Arial" w:hAnsi="Arial" w:eastAsia="黑体"/>
      <w:sz w:val="24"/>
    </w:rPr>
  </w:style>
  <w:style w:type="character" w:default="1" w:styleId="12">
    <w:name w:val="Default Paragraph Font"/>
    <w:semiHidden/>
    <w:qFormat/>
    <w:uiPriority w:val="0"/>
  </w:style>
  <w:style w:type="table" w:default="1" w:styleId="11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0">
    <w:name w:val="Title"/>
    <w:basedOn w:val="1"/>
    <w:qFormat/>
    <w:uiPriority w:val="0"/>
    <w:pPr>
      <w:spacing w:before="240" w:beforeLines="0" w:beforeAutospacing="0" w:after="60" w:afterLines="0" w:afterAutospacing="0"/>
      <w:jc w:val="center"/>
      <w:outlineLvl w:val="0"/>
    </w:pPr>
    <w:rPr>
      <w:rFonts w:ascii="Arial" w:hAnsi="Arial"/>
      <w:b/>
      <w:sz w:val="32"/>
    </w:rPr>
  </w:style>
  <w:style w:type="character" w:styleId="13">
    <w:name w:val="Strong"/>
    <w:basedOn w:val="12"/>
    <w:qFormat/>
    <w:uiPriority w:val="0"/>
    <w:rPr>
      <w:b/>
    </w:rPr>
  </w:style>
  <w:style w:type="character" w:styleId="14">
    <w:name w:val="Hyperlink"/>
    <w:basedOn w:val="12"/>
    <w:qFormat/>
    <w:uiPriority w:val="0"/>
    <w:rPr>
      <w:color w:val="0000FF"/>
      <w:u w:val="single"/>
    </w:rPr>
  </w:style>
  <w:style w:type="character" w:styleId="15">
    <w:name w:val="HTML Code"/>
    <w:basedOn w:val="12"/>
    <w:uiPriority w:val="0"/>
    <w:rPr>
      <w:rFonts w:ascii="Courier New" w:hAnsi="Courier New"/>
      <w:sz w:val="20"/>
    </w:rPr>
  </w:style>
  <w:style w:type="character" w:customStyle="1" w:styleId="16">
    <w:name w:val="标题 8 Char"/>
    <w:link w:val="9"/>
    <w:uiPriority w:val="0"/>
    <w:rPr>
      <w:rFonts w:ascii="Arial" w:hAnsi="Arial" w:eastAsia="黑体"/>
      <w:sz w:val="2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7" Type="http://schemas.openxmlformats.org/officeDocument/2006/relationships/fontTable" Target="fontTable.xml"/><Relationship Id="rId16" Type="http://schemas.openxmlformats.org/officeDocument/2006/relationships/numbering" Target="numbering.xml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551</Words>
  <Characters>1205</Characters>
  <Lines>0</Lines>
  <Paragraphs>0</Paragraphs>
  <TotalTime>5323</TotalTime>
  <ScaleCrop>false</ScaleCrop>
  <LinksUpToDate>false</LinksUpToDate>
  <CharactersWithSpaces>1237</CharactersWithSpaces>
  <Application>WPS Office_12.1.0.21171_F1E327BC-269C-435d-A152-05C5408002CA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2025-05-14T07:59:00Z</dcterms:created>
  <dc:creator>风炫梦幻</dc:creator>
  <cp:lastModifiedBy>风炫梦幻</cp:lastModifiedBy>
  <dcterms:modified xsi:type="dcterms:W3CDTF">2025-06-03T02:45:09Z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2052-12.1.0.21171</vt:lpwstr>
  </property>
  <property fmtid="{D5CDD505-2E9C-101B-9397-08002B2CF9AE}" pid="3" name="ICV">
    <vt:lpwstr>53388E282CEF41118C853BE6FD54321B_13</vt:lpwstr>
  </property>
  <property fmtid="{D5CDD505-2E9C-101B-9397-08002B2CF9AE}" pid="4" name="KSOTemplateDocerSaveRecord">
    <vt:lpwstr>eyJoZGlkIjoiZDAyYzQ5NDc2OTc3M2IzNDczZjc1MjEyMmUzNWM4MDEiLCJ1c2VySWQiOiIzMDE4OTgyNDQifQ==</vt:lpwstr>
  </property>
</Properties>
</file>