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6EFC4" w14:textId="77777777" w:rsidR="002E1993" w:rsidRPr="00E56E54" w:rsidRDefault="002E1993" w:rsidP="23C94E7F">
      <w:pPr>
        <w:rPr>
          <w:rFonts w:ascii="Arial" w:eastAsia="Arial" w:hAnsi="Arial" w:cs="Arial"/>
          <w:lang w:eastAsia="zh-CN"/>
        </w:rPr>
      </w:pPr>
    </w:p>
    <w:p w14:paraId="6289D29F" w14:textId="77777777" w:rsidR="002E1993" w:rsidRPr="00E56E54" w:rsidRDefault="002E1993" w:rsidP="23C94E7F">
      <w:pPr>
        <w:rPr>
          <w:rFonts w:ascii="Arial" w:eastAsia="Arial" w:hAnsi="Arial" w:cs="Arial"/>
        </w:rPr>
      </w:pPr>
    </w:p>
    <w:p w14:paraId="41D1B582" w14:textId="77777777" w:rsidR="002E1993" w:rsidRPr="00E56E54" w:rsidRDefault="002E1993" w:rsidP="23C94E7F">
      <w:pPr>
        <w:rPr>
          <w:rFonts w:ascii="Arial" w:eastAsia="Arial" w:hAnsi="Arial" w:cs="Arial"/>
          <w:lang w:eastAsia="zh-CN"/>
        </w:rPr>
      </w:pPr>
    </w:p>
    <w:p w14:paraId="252D22F5" w14:textId="77777777" w:rsidR="002E1993" w:rsidRPr="00E56E54" w:rsidRDefault="002E1993" w:rsidP="23C94E7F">
      <w:pPr>
        <w:rPr>
          <w:rFonts w:ascii="Arial" w:eastAsia="Arial" w:hAnsi="Arial" w:cs="Arial"/>
          <w:lang w:eastAsia="zh-CN"/>
        </w:rPr>
      </w:pPr>
    </w:p>
    <w:p w14:paraId="4FA2C59A" w14:textId="71BD9A6B" w:rsidR="002E1993" w:rsidRPr="00C571D3" w:rsidRDefault="601E0B64" w:rsidP="23C94E7F">
      <w:pPr>
        <w:jc w:val="center"/>
        <w:rPr>
          <w:rFonts w:ascii="Arial" w:eastAsia="Arial" w:hAnsi="Arial" w:cs="Arial"/>
          <w:b/>
          <w:lang w:eastAsia="zh-CN"/>
        </w:rPr>
      </w:pPr>
      <w:r w:rsidRPr="00C571D3">
        <w:rPr>
          <w:rFonts w:ascii="Arial" w:eastAsia="Arial" w:hAnsi="Arial" w:cs="Arial"/>
          <w:b/>
          <w:lang w:eastAsia="zh-CN"/>
        </w:rPr>
        <w:t xml:space="preserve">A Suicide Rate Model Based on </w:t>
      </w:r>
      <w:r w:rsidR="54F73098" w:rsidRPr="00C571D3">
        <w:rPr>
          <w:rFonts w:ascii="Arial" w:eastAsia="Arial" w:hAnsi="Arial" w:cs="Arial"/>
          <w:b/>
          <w:lang w:eastAsia="zh-CN"/>
        </w:rPr>
        <w:t>Economic, Violence and Health Indicators</w:t>
      </w:r>
    </w:p>
    <w:p w14:paraId="3852DEDD" w14:textId="41191101" w:rsidR="002E1993" w:rsidRPr="00E56E54" w:rsidRDefault="002E1993" w:rsidP="23C94E7F">
      <w:pPr>
        <w:rPr>
          <w:rFonts w:ascii="Arial" w:eastAsia="Arial" w:hAnsi="Arial" w:cs="Arial"/>
          <w:lang w:eastAsia="zh-CN"/>
        </w:rPr>
      </w:pPr>
    </w:p>
    <w:p w14:paraId="79AE3A9C" w14:textId="0049F57D" w:rsidR="00B41AB2" w:rsidRPr="00E56E54" w:rsidRDefault="23C94E7F" w:rsidP="23C94E7F">
      <w:pPr>
        <w:rPr>
          <w:rFonts w:ascii="Arial" w:eastAsia="Arial" w:hAnsi="Arial" w:cs="Arial"/>
          <w:lang w:eastAsia="zh-CN"/>
        </w:rPr>
      </w:pPr>
      <w:r w:rsidRPr="00C571D3">
        <w:rPr>
          <w:rFonts w:ascii="Arial" w:eastAsia="Arial" w:hAnsi="Arial" w:cs="Arial"/>
          <w:b/>
          <w:lang w:eastAsia="zh-CN"/>
        </w:rPr>
        <w:t>Abstract</w:t>
      </w:r>
    </w:p>
    <w:p w14:paraId="3B4356FB" w14:textId="09DA7709" w:rsidR="00B41AB2" w:rsidRPr="00E56E54" w:rsidRDefault="005E33FE" w:rsidP="005E33FE">
      <w:pPr>
        <w:rPr>
          <w:rFonts w:ascii="Arial" w:eastAsia="Arial" w:hAnsi="Arial" w:cs="Arial"/>
          <w:lang w:eastAsia="zh-CN"/>
        </w:rPr>
      </w:pPr>
      <w:r w:rsidRPr="00E56E54">
        <w:rPr>
          <w:rFonts w:ascii="Arial" w:eastAsia="Arial" w:hAnsi="Arial" w:cs="Arial"/>
          <w:lang w:eastAsia="zh-CN"/>
        </w:rPr>
        <w:t xml:space="preserve">Much research suggests that suicide is related to social factors. </w:t>
      </w:r>
      <w:r w:rsidR="23C94E7F" w:rsidRPr="00E56E54">
        <w:rPr>
          <w:rFonts w:ascii="Arial" w:eastAsia="Arial" w:hAnsi="Arial" w:cs="Arial"/>
          <w:lang w:eastAsia="zh-CN"/>
        </w:rPr>
        <w:t xml:space="preserve">In this paper, we explore the factors that best </w:t>
      </w:r>
      <w:r w:rsidR="54F73098" w:rsidRPr="00E56E54">
        <w:rPr>
          <w:rFonts w:ascii="Arial" w:eastAsia="Arial" w:hAnsi="Arial" w:cs="Arial"/>
          <w:lang w:eastAsia="zh-CN"/>
        </w:rPr>
        <w:t>fit</w:t>
      </w:r>
      <w:r w:rsidR="23C94E7F" w:rsidRPr="00E56E54">
        <w:rPr>
          <w:rFonts w:ascii="Arial" w:eastAsia="Arial" w:hAnsi="Arial" w:cs="Arial"/>
          <w:lang w:eastAsia="zh-CN"/>
        </w:rPr>
        <w:t xml:space="preserve"> a country's suicide rate. We </w:t>
      </w:r>
      <w:r w:rsidR="54F73098" w:rsidRPr="00E56E54">
        <w:rPr>
          <w:rFonts w:ascii="Arial" w:eastAsia="Arial" w:hAnsi="Arial" w:cs="Arial"/>
          <w:lang w:eastAsia="zh-CN"/>
        </w:rPr>
        <w:t>considered</w:t>
      </w:r>
      <w:r w:rsidR="23C94E7F" w:rsidRPr="00E56E54">
        <w:rPr>
          <w:rFonts w:ascii="Arial" w:eastAsia="Arial" w:hAnsi="Arial" w:cs="Arial"/>
          <w:lang w:eastAsia="zh-CN"/>
        </w:rPr>
        <w:t xml:space="preserve"> three types of </w:t>
      </w:r>
      <w:r w:rsidR="54F73098" w:rsidRPr="00E56E54">
        <w:rPr>
          <w:rFonts w:ascii="Arial" w:eastAsia="Arial" w:hAnsi="Arial" w:cs="Arial"/>
          <w:lang w:eastAsia="zh-CN"/>
        </w:rPr>
        <w:t>country statisti</w:t>
      </w:r>
      <w:r w:rsidRPr="00E56E54">
        <w:rPr>
          <w:rFonts w:ascii="Arial" w:eastAsia="Arial" w:hAnsi="Arial" w:cs="Arial"/>
          <w:lang w:eastAsia="zh-CN"/>
        </w:rPr>
        <w:t>cs:</w:t>
      </w:r>
      <w:r w:rsidR="54F73098" w:rsidRPr="00E56E54">
        <w:rPr>
          <w:rFonts w:ascii="Arial" w:eastAsia="Arial" w:hAnsi="Arial" w:cs="Arial"/>
          <w:lang w:eastAsia="zh-CN"/>
        </w:rPr>
        <w:t xml:space="preserve"> </w:t>
      </w:r>
      <w:r w:rsidR="23C94E7F" w:rsidRPr="00E56E54">
        <w:rPr>
          <w:rFonts w:ascii="Arial" w:eastAsia="Arial" w:hAnsi="Arial" w:cs="Arial"/>
          <w:lang w:eastAsia="zh-CN"/>
        </w:rPr>
        <w:t xml:space="preserve">explanatory variables, economic statistics, health statistics and violence statistics. We </w:t>
      </w:r>
      <w:r w:rsidR="54F73098" w:rsidRPr="00E56E54">
        <w:rPr>
          <w:rFonts w:ascii="Arial" w:eastAsia="Arial" w:hAnsi="Arial" w:cs="Arial"/>
          <w:lang w:eastAsia="zh-CN"/>
        </w:rPr>
        <w:t>used</w:t>
      </w:r>
      <w:r w:rsidR="23C94E7F" w:rsidRPr="00E56E54">
        <w:rPr>
          <w:rFonts w:ascii="Arial" w:eastAsia="Arial" w:hAnsi="Arial" w:cs="Arial"/>
          <w:lang w:eastAsia="zh-CN"/>
        </w:rPr>
        <w:t xml:space="preserve"> the best subset technique to select </w:t>
      </w:r>
      <w:r w:rsidR="54F73098" w:rsidRPr="00E56E54">
        <w:rPr>
          <w:rFonts w:ascii="Arial" w:eastAsia="Arial" w:hAnsi="Arial" w:cs="Arial"/>
          <w:lang w:eastAsia="zh-CN"/>
        </w:rPr>
        <w:t>a</w:t>
      </w:r>
      <w:r w:rsidR="23C94E7F" w:rsidRPr="00E56E54">
        <w:rPr>
          <w:rFonts w:ascii="Arial" w:eastAsia="Arial" w:hAnsi="Arial" w:cs="Arial"/>
          <w:lang w:eastAsia="zh-CN"/>
        </w:rPr>
        <w:t xml:space="preserve"> model </w:t>
      </w:r>
      <w:r w:rsidR="54F73098" w:rsidRPr="00E56E54">
        <w:rPr>
          <w:rFonts w:ascii="Arial" w:eastAsia="Arial" w:hAnsi="Arial" w:cs="Arial"/>
          <w:lang w:eastAsia="zh-CN"/>
        </w:rPr>
        <w:t xml:space="preserve">with </w:t>
      </w:r>
      <w:r w:rsidRPr="00E56E54">
        <w:rPr>
          <w:rFonts w:ascii="Arial" w:eastAsia="Arial" w:hAnsi="Arial" w:cs="Arial"/>
          <w:lang w:eastAsia="zh-CN"/>
        </w:rPr>
        <w:t>the least</w:t>
      </w:r>
      <w:r w:rsidR="54F73098" w:rsidRPr="00E56E54">
        <w:rPr>
          <w:rFonts w:ascii="Arial" w:eastAsia="Arial" w:hAnsi="Arial" w:cs="Arial"/>
          <w:lang w:eastAsia="zh-CN"/>
        </w:rPr>
        <w:t xml:space="preserve"> </w:t>
      </w:r>
      <w:proofErr w:type="spellStart"/>
      <w:r w:rsidR="54F73098" w:rsidRPr="00E56E54">
        <w:rPr>
          <w:rFonts w:ascii="Arial" w:eastAsia="Arial" w:hAnsi="Arial" w:cs="Arial"/>
          <w:lang w:eastAsia="zh-CN"/>
        </w:rPr>
        <w:t>multicollinearity</w:t>
      </w:r>
      <w:proofErr w:type="spellEnd"/>
      <w:r w:rsidR="23C94E7F" w:rsidRPr="00E56E54">
        <w:rPr>
          <w:rFonts w:ascii="Arial" w:eastAsia="Arial" w:hAnsi="Arial" w:cs="Arial"/>
          <w:lang w:eastAsia="zh-CN"/>
        </w:rPr>
        <w:t xml:space="preserve"> and </w:t>
      </w:r>
      <w:r w:rsidR="54F73098" w:rsidRPr="00E56E54">
        <w:rPr>
          <w:rFonts w:ascii="Arial" w:eastAsia="Arial" w:hAnsi="Arial" w:cs="Arial"/>
          <w:lang w:eastAsia="zh-CN"/>
        </w:rPr>
        <w:t>high adjusted R-squ</w:t>
      </w:r>
      <w:r w:rsidRPr="00E56E54">
        <w:rPr>
          <w:rFonts w:ascii="Arial" w:eastAsia="Arial" w:hAnsi="Arial" w:cs="Arial"/>
          <w:lang w:eastAsia="zh-CN"/>
        </w:rPr>
        <w:t>ared. We finally have a model with</w:t>
      </w:r>
      <w:r w:rsidR="54F73098" w:rsidRPr="00E56E54">
        <w:rPr>
          <w:rFonts w:ascii="Arial" w:eastAsia="Arial" w:hAnsi="Arial" w:cs="Arial"/>
          <w:lang w:eastAsia="zh-CN"/>
        </w:rPr>
        <w:t xml:space="preserve"> </w:t>
      </w:r>
      <w:r w:rsidR="0087342D" w:rsidRPr="00E56E54">
        <w:rPr>
          <w:rFonts w:ascii="Arial" w:eastAsia="Arial" w:hAnsi="Arial" w:cs="Arial"/>
          <w:lang w:eastAsia="zh-CN"/>
        </w:rPr>
        <w:t xml:space="preserve">the </w:t>
      </w:r>
      <w:r w:rsidR="54F73098" w:rsidRPr="00E56E54">
        <w:rPr>
          <w:rFonts w:ascii="Arial" w:eastAsia="Arial" w:hAnsi="Arial" w:cs="Arial"/>
          <w:lang w:eastAsia="zh-CN"/>
        </w:rPr>
        <w:t>adjusted R-squared</w:t>
      </w:r>
      <w:r w:rsidRPr="00E56E54">
        <w:rPr>
          <w:rFonts w:ascii="Arial" w:eastAsia="Arial" w:hAnsi="Arial" w:cs="Arial"/>
          <w:lang w:eastAsia="zh-CN"/>
        </w:rPr>
        <w:t xml:space="preserve"> value of 0.3409</w:t>
      </w:r>
      <w:r w:rsidR="54F73098" w:rsidRPr="00E56E54">
        <w:rPr>
          <w:rFonts w:ascii="Arial" w:eastAsia="Arial" w:hAnsi="Arial" w:cs="Arial"/>
          <w:lang w:eastAsia="zh-CN"/>
        </w:rPr>
        <w:t>. This model may help provide new research directions and suicide prevention.</w:t>
      </w:r>
    </w:p>
    <w:p w14:paraId="56432687" w14:textId="77777777" w:rsidR="002E1993" w:rsidRPr="00E56E54" w:rsidRDefault="002E1993" w:rsidP="23C94E7F">
      <w:pPr>
        <w:rPr>
          <w:rFonts w:ascii="Arial" w:eastAsia="Arial" w:hAnsi="Arial" w:cs="Arial"/>
        </w:rPr>
      </w:pPr>
      <w:bookmarkStart w:id="0" w:name="_GoBack"/>
      <w:bookmarkEnd w:id="0"/>
    </w:p>
    <w:p w14:paraId="0AD17D29" w14:textId="77777777" w:rsidR="002E1993" w:rsidRPr="00E56E54" w:rsidRDefault="002E1993" w:rsidP="23C94E7F">
      <w:pPr>
        <w:rPr>
          <w:rFonts w:ascii="Arial" w:eastAsia="Arial" w:hAnsi="Arial" w:cs="Arial"/>
        </w:rPr>
      </w:pPr>
      <w:r w:rsidRPr="00E56E54">
        <w:rPr>
          <w:rFonts w:ascii="Arial" w:eastAsia="Arial" w:hAnsi="Arial" w:cs="Arial"/>
        </w:rPr>
        <w:br w:type="page"/>
      </w:r>
    </w:p>
    <w:p w14:paraId="42A6CED8" w14:textId="53E2B05F" w:rsidR="00121033" w:rsidRPr="00E56E54" w:rsidRDefault="23C94E7F" w:rsidP="23C94E7F">
      <w:pPr>
        <w:rPr>
          <w:rFonts w:ascii="Arial" w:eastAsia="Arial" w:hAnsi="Arial" w:cs="Arial"/>
        </w:rPr>
      </w:pPr>
      <w:r w:rsidRPr="00E56E54">
        <w:rPr>
          <w:rFonts w:ascii="Arial" w:eastAsia="Arial" w:hAnsi="Arial" w:cs="Arial"/>
          <w:b/>
          <w:bCs/>
        </w:rPr>
        <w:lastRenderedPageBreak/>
        <w:t xml:space="preserve">Background and Significance  </w:t>
      </w:r>
    </w:p>
    <w:p w14:paraId="431C1ACC" w14:textId="1AD85120" w:rsidR="001D6145" w:rsidRPr="00E56E54" w:rsidRDefault="00F96342" w:rsidP="23C94E7F">
      <w:pPr>
        <w:rPr>
          <w:rFonts w:ascii="Arial" w:eastAsia="Arial" w:hAnsi="Arial" w:cs="Arial"/>
        </w:rPr>
      </w:pPr>
      <w:r w:rsidRPr="00E56E54">
        <w:rPr>
          <w:rFonts w:ascii="Arial" w:eastAsia="Arial" w:hAnsi="Arial" w:cs="Arial"/>
        </w:rPr>
        <w:t xml:space="preserve">Suicide has been a leading cause of death. </w:t>
      </w:r>
      <w:r w:rsidR="23C94E7F" w:rsidRPr="00E56E54">
        <w:rPr>
          <w:rFonts w:ascii="Arial" w:eastAsia="Arial" w:hAnsi="Arial" w:cs="Arial"/>
        </w:rPr>
        <w:t xml:space="preserve">According to World Health </w:t>
      </w:r>
      <w:proofErr w:type="gramStart"/>
      <w:r w:rsidR="23C94E7F" w:rsidRPr="00E56E54">
        <w:rPr>
          <w:rFonts w:ascii="Arial" w:eastAsia="Arial" w:hAnsi="Arial" w:cs="Arial"/>
        </w:rPr>
        <w:t>Organization(</w:t>
      </w:r>
      <w:proofErr w:type="gramEnd"/>
      <w:r w:rsidR="23C94E7F" w:rsidRPr="00E56E54">
        <w:rPr>
          <w:rFonts w:ascii="Arial" w:eastAsia="Arial" w:hAnsi="Arial" w:cs="Arial"/>
        </w:rPr>
        <w:t>WHO), approximately 800,000 people commit suicide every year, which means one person commits suicide every 40 seconds. We decided to explore the relation</w:t>
      </w:r>
      <w:r w:rsidR="0087342D" w:rsidRPr="00E56E54">
        <w:rPr>
          <w:rFonts w:ascii="Arial" w:eastAsia="Arial" w:hAnsi="Arial" w:cs="Arial"/>
        </w:rPr>
        <w:t>ship</w:t>
      </w:r>
      <w:r w:rsidR="23C94E7F" w:rsidRPr="00E56E54">
        <w:rPr>
          <w:rFonts w:ascii="Arial" w:eastAsia="Arial" w:hAnsi="Arial" w:cs="Arial"/>
        </w:rPr>
        <w:t xml:space="preserve"> between suicide rate and the social factors in a country. Ample research has been done on exploring how social factors affect suicide rate in a country. One prominent study is from Durkheim where he suggests “the victim’s acts which at first seem to express only his personal temperament are really the supplement and prolongation of a social condition which they express externally” (p.299). </w:t>
      </w:r>
      <w:r w:rsidR="23C94E7F" w:rsidRPr="00E56E54">
        <w:rPr>
          <w:rFonts w:ascii="Arial" w:eastAsia="Arial" w:hAnsi="Arial" w:cs="Arial"/>
          <w:color w:val="000000" w:themeColor="text1"/>
          <w:lang w:eastAsia="zh-CN"/>
        </w:rPr>
        <w:t xml:space="preserve">Additionally, </w:t>
      </w:r>
      <w:proofErr w:type="spellStart"/>
      <w:r w:rsidR="23C94E7F" w:rsidRPr="00E56E54">
        <w:rPr>
          <w:rFonts w:ascii="Arial" w:eastAsia="Arial" w:hAnsi="Arial" w:cs="Arial"/>
          <w:color w:val="000000" w:themeColor="text1"/>
          <w:lang w:eastAsia="zh-CN"/>
        </w:rPr>
        <w:t>Ceccherini-Nelli</w:t>
      </w:r>
      <w:proofErr w:type="spellEnd"/>
      <w:r w:rsidR="23C94E7F" w:rsidRPr="00E56E54">
        <w:rPr>
          <w:rFonts w:ascii="Arial" w:eastAsia="Arial" w:hAnsi="Arial" w:cs="Arial"/>
          <w:color w:val="000000" w:themeColor="text1"/>
          <w:lang w:eastAsia="zh-CN"/>
        </w:rPr>
        <w:t xml:space="preserve"> and </w:t>
      </w:r>
      <w:proofErr w:type="spellStart"/>
      <w:r w:rsidR="23C94E7F" w:rsidRPr="00E56E54">
        <w:rPr>
          <w:rFonts w:ascii="Arial" w:eastAsia="Arial" w:hAnsi="Arial" w:cs="Arial"/>
          <w:color w:val="000000" w:themeColor="text1"/>
          <w:lang w:eastAsia="zh-CN"/>
        </w:rPr>
        <w:t>Priebe</w:t>
      </w:r>
      <w:proofErr w:type="spellEnd"/>
      <w:r w:rsidR="23C94E7F" w:rsidRPr="00E56E54">
        <w:rPr>
          <w:rFonts w:ascii="Arial" w:eastAsia="Arial" w:hAnsi="Arial" w:cs="Arial"/>
          <w:color w:val="000000" w:themeColor="text1"/>
          <w:lang w:eastAsia="zh-CN"/>
        </w:rPr>
        <w:t xml:space="preserve"> (2010) found a long-run association between economic factors (unemployment rate, RGDP</w:t>
      </w:r>
      <w:r w:rsidR="0087342D" w:rsidRPr="00E56E54">
        <w:rPr>
          <w:rFonts w:ascii="Arial" w:eastAsia="Arial" w:hAnsi="Arial" w:cs="Arial"/>
          <w:color w:val="000000" w:themeColor="text1"/>
          <w:lang w:eastAsia="zh-CN"/>
        </w:rPr>
        <w:t>,</w:t>
      </w:r>
      <w:r w:rsidR="23C94E7F" w:rsidRPr="00E56E54">
        <w:rPr>
          <w:rFonts w:ascii="Arial" w:eastAsia="Arial" w:hAnsi="Arial" w:cs="Arial"/>
          <w:color w:val="000000" w:themeColor="text1"/>
          <w:lang w:eastAsia="zh-CN"/>
        </w:rPr>
        <w:t xml:space="preserve"> and CPI) and suicide rates for four countries. However, there is no statistical model to try to fit the suicide rates by country using these possible social factors and indicators. We are interested in developing such a model which may help suicide prevention across the world.</w:t>
      </w:r>
    </w:p>
    <w:p w14:paraId="0D203D6F" w14:textId="5A1E86B5" w:rsidR="215B50DA" w:rsidRPr="00E56E54" w:rsidRDefault="23C94E7F" w:rsidP="23C94E7F">
      <w:pPr>
        <w:rPr>
          <w:rFonts w:ascii="Arial" w:eastAsia="Arial" w:hAnsi="Arial" w:cs="Arial"/>
        </w:rPr>
      </w:pPr>
      <w:r w:rsidRPr="00E56E54">
        <w:rPr>
          <w:rFonts w:ascii="Arial" w:eastAsia="Arial" w:hAnsi="Arial" w:cs="Arial"/>
        </w:rPr>
        <w:t xml:space="preserve"> </w:t>
      </w:r>
    </w:p>
    <w:p w14:paraId="1F9B7050" w14:textId="25764435" w:rsidR="77AFD700" w:rsidRPr="00E56E54" w:rsidRDefault="23C94E7F" w:rsidP="23C94E7F">
      <w:pPr>
        <w:rPr>
          <w:rFonts w:ascii="Arial" w:eastAsia="Arial" w:hAnsi="Arial" w:cs="Arial"/>
          <w:b/>
          <w:bCs/>
        </w:rPr>
      </w:pPr>
      <w:r w:rsidRPr="00E56E54">
        <w:rPr>
          <w:rFonts w:ascii="Arial" w:eastAsia="Arial" w:hAnsi="Arial" w:cs="Arial"/>
          <w:b/>
          <w:bCs/>
        </w:rPr>
        <w:t>Methods</w:t>
      </w:r>
    </w:p>
    <w:p w14:paraId="06D781A4" w14:textId="12A38FFC" w:rsidR="77AFD700" w:rsidRPr="00E56E54" w:rsidRDefault="23C94E7F" w:rsidP="23C94E7F">
      <w:pPr>
        <w:rPr>
          <w:rFonts w:ascii="Arial" w:eastAsia="Arial" w:hAnsi="Arial" w:cs="Arial"/>
          <w:i/>
          <w:iCs/>
        </w:rPr>
      </w:pPr>
      <w:r w:rsidRPr="00E56E54">
        <w:rPr>
          <w:rFonts w:ascii="Arial" w:eastAsia="Arial" w:hAnsi="Arial" w:cs="Arial"/>
          <w:i/>
          <w:iCs/>
        </w:rPr>
        <w:t xml:space="preserve">Data </w:t>
      </w:r>
      <w:r w:rsidR="00F96342" w:rsidRPr="00E56E54">
        <w:rPr>
          <w:rFonts w:ascii="Arial" w:eastAsia="Arial" w:hAnsi="Arial" w:cs="Arial"/>
          <w:i/>
          <w:iCs/>
        </w:rPr>
        <w:t>Collection and Variable Selection</w:t>
      </w:r>
    </w:p>
    <w:p w14:paraId="4EF7EAD1" w14:textId="3D8B3BAE" w:rsidR="23C94E7F" w:rsidRPr="00E56E54" w:rsidRDefault="23C94E7F" w:rsidP="23C94E7F">
      <w:pPr>
        <w:rPr>
          <w:rFonts w:ascii="Arial" w:eastAsia="Arial" w:hAnsi="Arial" w:cs="Arial"/>
          <w:lang w:eastAsia="zh-CN"/>
        </w:rPr>
      </w:pPr>
      <w:r w:rsidRPr="00E56E54">
        <w:rPr>
          <w:rFonts w:ascii="Arial" w:eastAsia="Arial" w:hAnsi="Arial" w:cs="Arial"/>
          <w:lang w:eastAsia="zh-CN"/>
        </w:rPr>
        <w:t xml:space="preserve">Our dataset contains data from 183 different countries. </w:t>
      </w:r>
      <w:r w:rsidRPr="00E56E54">
        <w:rPr>
          <w:rFonts w:ascii="Arial" w:eastAsia="Arial" w:hAnsi="Arial" w:cs="Arial"/>
        </w:rPr>
        <w:t>Age-standardized suicide rates (per 100 000 population) is the response variable. The dataset has</w:t>
      </w:r>
      <w:r w:rsidRPr="00E56E54">
        <w:rPr>
          <w:rFonts w:ascii="Arial" w:eastAsia="Arial" w:hAnsi="Arial" w:cs="Arial"/>
          <w:lang w:eastAsia="zh-CN"/>
        </w:rPr>
        <w:t xml:space="preserve"> 15 explanatory variables from World Health </w:t>
      </w:r>
      <w:proofErr w:type="gramStart"/>
      <w:r w:rsidRPr="00E56E54">
        <w:rPr>
          <w:rFonts w:ascii="Arial" w:eastAsia="Arial" w:hAnsi="Arial" w:cs="Arial"/>
          <w:lang w:eastAsia="zh-CN"/>
        </w:rPr>
        <w:t>Organization(</w:t>
      </w:r>
      <w:proofErr w:type="gramEnd"/>
      <w:r w:rsidRPr="00E56E54">
        <w:rPr>
          <w:rFonts w:ascii="Arial" w:eastAsia="Arial" w:hAnsi="Arial" w:cs="Arial"/>
          <w:lang w:eastAsia="zh-CN"/>
        </w:rPr>
        <w:t>WHO), World Bank, Central Intelligence Agency(CIA) and</w:t>
      </w:r>
      <w:r w:rsidRPr="00E56E54">
        <w:rPr>
          <w:rFonts w:ascii="Arial" w:eastAsia="Arial" w:hAnsi="Arial" w:cs="Arial"/>
        </w:rPr>
        <w:t xml:space="preserve"> </w:t>
      </w:r>
      <w:r w:rsidRPr="00E56E54">
        <w:rPr>
          <w:rFonts w:ascii="Arial" w:eastAsia="Arial" w:hAnsi="Arial" w:cs="Arial"/>
          <w:lang w:eastAsia="zh-CN"/>
        </w:rPr>
        <w:t>United Nations Office on Drugs and Crime(UNODC). A table of data sources is attached in the Appendix A. We used data from 2015 due to</w:t>
      </w:r>
      <w:r w:rsidRPr="00E56E54">
        <w:rPr>
          <w:rFonts w:ascii="Arial" w:eastAsia="Arial" w:hAnsi="Arial" w:cs="Arial"/>
        </w:rPr>
        <w:t xml:space="preserve"> comprehensive data coverage</w:t>
      </w:r>
      <w:r w:rsidRPr="00E56E54">
        <w:rPr>
          <w:rFonts w:ascii="Arial" w:eastAsia="Arial" w:hAnsi="Arial" w:cs="Arial"/>
          <w:lang w:eastAsia="zh-CN"/>
        </w:rPr>
        <w:t xml:space="preserve">. </w:t>
      </w:r>
      <w:r w:rsidRPr="00E56E54">
        <w:rPr>
          <w:rFonts w:ascii="Arial" w:eastAsia="Arial" w:hAnsi="Arial" w:cs="Arial"/>
        </w:rPr>
        <w:t xml:space="preserve">For all the missing values from 2015 in our datasets, we substituted with the data from the most recent year (no earlier than 2000) from the organizations we collected data from. If there is still no available value, we marked “NA” for that cell. </w:t>
      </w:r>
    </w:p>
    <w:p w14:paraId="3A378AE2" w14:textId="03A32C18" w:rsidR="00440FF3" w:rsidRPr="00E56E54" w:rsidRDefault="23C94E7F" w:rsidP="003A625E">
      <w:pPr>
        <w:rPr>
          <w:rFonts w:ascii="Arial" w:eastAsia="Arial" w:hAnsi="Arial" w:cs="Arial"/>
        </w:rPr>
      </w:pPr>
      <w:r w:rsidRPr="00E56E54">
        <w:rPr>
          <w:rFonts w:ascii="Arial" w:eastAsia="Arial" w:hAnsi="Arial" w:cs="Arial"/>
        </w:rPr>
        <w:t>The 15 explanatory variables are</w:t>
      </w:r>
      <w:r w:rsidR="006B7842" w:rsidRPr="00E56E54">
        <w:rPr>
          <w:rFonts w:ascii="Arial" w:eastAsia="Arial" w:hAnsi="Arial" w:cs="Arial"/>
        </w:rPr>
        <w:t xml:space="preserve"> mostly</w:t>
      </w:r>
      <w:r w:rsidRPr="00E56E54">
        <w:rPr>
          <w:rFonts w:ascii="Arial" w:eastAsia="Arial" w:hAnsi="Arial" w:cs="Arial"/>
        </w:rPr>
        <w:t xml:space="preserve"> from 3 categories: economic indicators, violence indicators</w:t>
      </w:r>
      <w:r w:rsidR="0087342D" w:rsidRPr="00E56E54">
        <w:rPr>
          <w:rFonts w:ascii="Arial" w:eastAsia="Arial" w:hAnsi="Arial" w:cs="Arial"/>
        </w:rPr>
        <w:t>,</w:t>
      </w:r>
      <w:r w:rsidRPr="00E56E54">
        <w:rPr>
          <w:rFonts w:ascii="Arial" w:eastAsia="Arial" w:hAnsi="Arial" w:cs="Arial"/>
        </w:rPr>
        <w:t xml:space="preserve"> and health indicators. Economic indicators demonstrate the affluence of material life of citizens, violence data indicates the safety and the lawful order in the country</w:t>
      </w:r>
      <w:r w:rsidR="0087342D" w:rsidRPr="00E56E54">
        <w:rPr>
          <w:rFonts w:ascii="Arial" w:eastAsia="Arial" w:hAnsi="Arial" w:cs="Arial"/>
        </w:rPr>
        <w:t>,</w:t>
      </w:r>
      <w:r w:rsidRPr="00E56E54">
        <w:rPr>
          <w:rFonts w:ascii="Arial" w:eastAsia="Arial" w:hAnsi="Arial" w:cs="Arial"/>
        </w:rPr>
        <w:t xml:space="preserve"> and health data indicates the physical well-being of citizens. Thus, we believe these data are representative of the comprehensive sociological scene in a country and are reasonably related to the response variable. Besides, for each country,</w:t>
      </w:r>
      <w:r w:rsidR="003A625E" w:rsidRPr="00E56E54">
        <w:rPr>
          <w:rFonts w:ascii="Arial" w:eastAsia="Arial" w:hAnsi="Arial" w:cs="Arial"/>
        </w:rPr>
        <w:t xml:space="preserve"> we include data on </w:t>
      </w:r>
      <w:r w:rsidR="0087342D" w:rsidRPr="00E56E54">
        <w:rPr>
          <w:rFonts w:ascii="Arial" w:eastAsia="Arial" w:hAnsi="Arial" w:cs="Arial"/>
        </w:rPr>
        <w:t xml:space="preserve">a </w:t>
      </w:r>
      <w:r w:rsidR="003A625E" w:rsidRPr="00E56E54">
        <w:rPr>
          <w:rFonts w:ascii="Arial" w:eastAsia="Arial" w:hAnsi="Arial" w:cs="Arial"/>
        </w:rPr>
        <w:t>developed country or no</w:t>
      </w:r>
      <w:r w:rsidRPr="00E56E54">
        <w:rPr>
          <w:rFonts w:ascii="Arial" w:eastAsia="Arial" w:hAnsi="Arial" w:cs="Arial"/>
        </w:rPr>
        <w:t xml:space="preserve"> (0 for developing and I for developed countries), population density a</w:t>
      </w:r>
      <w:r w:rsidR="006B7842" w:rsidRPr="00E56E54">
        <w:rPr>
          <w:rFonts w:ascii="Arial" w:eastAsia="Arial" w:hAnsi="Arial" w:cs="Arial"/>
        </w:rPr>
        <w:t>nd the region the country is in.</w:t>
      </w:r>
    </w:p>
    <w:p w14:paraId="38165F51" w14:textId="4670B7C0" w:rsidR="005A1EDA" w:rsidRPr="00E56E54" w:rsidRDefault="23C94E7F" w:rsidP="23C94E7F">
      <w:pPr>
        <w:spacing w:after="0" w:line="240" w:lineRule="auto"/>
        <w:rPr>
          <w:rFonts w:ascii="Arial" w:eastAsia="Arial" w:hAnsi="Arial" w:cs="Arial"/>
          <w:b/>
          <w:bCs/>
          <w:lang w:eastAsia="zh-CN"/>
        </w:rPr>
      </w:pPr>
      <w:r w:rsidRPr="00E56E54">
        <w:rPr>
          <w:rFonts w:ascii="Arial" w:eastAsia="Arial" w:hAnsi="Arial" w:cs="Arial"/>
          <w:b/>
          <w:bCs/>
          <w:lang w:eastAsia="zh-CN"/>
        </w:rPr>
        <w:t>Table 1. List of Explanatory Variables</w:t>
      </w:r>
    </w:p>
    <w:tbl>
      <w:tblPr>
        <w:tblStyle w:val="TableGrid"/>
        <w:tblW w:w="9715" w:type="dxa"/>
        <w:tblLook w:val="04A0" w:firstRow="1" w:lastRow="0" w:firstColumn="1" w:lastColumn="0" w:noHBand="0" w:noVBand="1"/>
      </w:tblPr>
      <w:tblGrid>
        <w:gridCol w:w="2564"/>
        <w:gridCol w:w="2469"/>
        <w:gridCol w:w="2344"/>
        <w:gridCol w:w="2338"/>
      </w:tblGrid>
      <w:tr w:rsidR="00E5108E" w:rsidRPr="00E56E54" w14:paraId="30AC0B35" w14:textId="1793974E" w:rsidTr="00E5108E">
        <w:tc>
          <w:tcPr>
            <w:tcW w:w="2613" w:type="dxa"/>
          </w:tcPr>
          <w:p w14:paraId="57BBF945" w14:textId="1879884F" w:rsidR="002A5814" w:rsidRPr="00E56E54" w:rsidRDefault="23C94E7F" w:rsidP="23C94E7F">
            <w:pPr>
              <w:rPr>
                <w:rFonts w:ascii="Arial" w:eastAsia="Arial" w:hAnsi="Arial" w:cs="Arial"/>
              </w:rPr>
            </w:pPr>
            <w:r w:rsidRPr="00E56E54">
              <w:rPr>
                <w:rFonts w:ascii="Arial" w:eastAsia="Arial" w:hAnsi="Arial" w:cs="Arial"/>
              </w:rPr>
              <w:t>Economic Indicators</w:t>
            </w:r>
          </w:p>
        </w:tc>
        <w:tc>
          <w:tcPr>
            <w:tcW w:w="2586" w:type="dxa"/>
          </w:tcPr>
          <w:p w14:paraId="6156AD52" w14:textId="6870ED09" w:rsidR="002A5814" w:rsidRPr="00E56E54" w:rsidRDefault="23C94E7F" w:rsidP="23C94E7F">
            <w:pPr>
              <w:rPr>
                <w:rFonts w:ascii="Arial" w:eastAsia="Arial" w:hAnsi="Arial" w:cs="Arial"/>
              </w:rPr>
            </w:pPr>
            <w:r w:rsidRPr="00E56E54">
              <w:rPr>
                <w:rFonts w:ascii="Arial" w:eastAsia="Arial" w:hAnsi="Arial" w:cs="Arial"/>
              </w:rPr>
              <w:t>Health Indicators</w:t>
            </w:r>
          </w:p>
        </w:tc>
        <w:tc>
          <w:tcPr>
            <w:tcW w:w="2151" w:type="dxa"/>
          </w:tcPr>
          <w:p w14:paraId="55441A26" w14:textId="4F424E81" w:rsidR="002A5814" w:rsidRPr="00E56E54" w:rsidRDefault="23C94E7F" w:rsidP="23C94E7F">
            <w:pPr>
              <w:rPr>
                <w:rFonts w:ascii="Arial" w:eastAsia="Arial" w:hAnsi="Arial" w:cs="Arial"/>
              </w:rPr>
            </w:pPr>
            <w:r w:rsidRPr="00E56E54">
              <w:rPr>
                <w:rFonts w:ascii="Arial" w:eastAsia="Arial" w:hAnsi="Arial" w:cs="Arial"/>
              </w:rPr>
              <w:t>Violence Indicators</w:t>
            </w:r>
          </w:p>
        </w:tc>
        <w:tc>
          <w:tcPr>
            <w:tcW w:w="2365" w:type="dxa"/>
          </w:tcPr>
          <w:p w14:paraId="14204A6E" w14:textId="05D0D3E7" w:rsidR="002A5814" w:rsidRPr="00E56E54" w:rsidRDefault="23C94E7F" w:rsidP="23C94E7F">
            <w:pPr>
              <w:rPr>
                <w:rFonts w:ascii="Arial" w:eastAsia="Arial" w:hAnsi="Arial" w:cs="Arial"/>
              </w:rPr>
            </w:pPr>
            <w:r w:rsidRPr="00E56E54">
              <w:rPr>
                <w:rFonts w:ascii="Arial" w:eastAsia="Arial" w:hAnsi="Arial" w:cs="Arial"/>
              </w:rPr>
              <w:t>Other</w:t>
            </w:r>
          </w:p>
        </w:tc>
      </w:tr>
      <w:tr w:rsidR="00E5108E" w:rsidRPr="00E56E54" w14:paraId="3EA40B45" w14:textId="70858517" w:rsidTr="00E5108E">
        <w:tc>
          <w:tcPr>
            <w:tcW w:w="2613" w:type="dxa"/>
          </w:tcPr>
          <w:p w14:paraId="04473BED" w14:textId="2CA6CC63" w:rsidR="002A5814" w:rsidRPr="00E56E54" w:rsidRDefault="23C94E7F" w:rsidP="23C94E7F">
            <w:pPr>
              <w:rPr>
                <w:rFonts w:ascii="Arial" w:eastAsia="Arial" w:hAnsi="Arial" w:cs="Arial"/>
                <w:lang w:val="it-IT"/>
              </w:rPr>
            </w:pPr>
            <w:r w:rsidRPr="00E56E54">
              <w:rPr>
                <w:rFonts w:ascii="Arial" w:eastAsia="Arial" w:hAnsi="Arial" w:cs="Arial"/>
                <w:lang w:val="it-IT"/>
              </w:rPr>
              <w:t>GDP per capita</w:t>
            </w:r>
          </w:p>
          <w:p w14:paraId="425E354E" w14:textId="20D95ECE" w:rsidR="00CA36B3" w:rsidRPr="00E56E54" w:rsidRDefault="007277D9" w:rsidP="23C94E7F">
            <w:pPr>
              <w:rPr>
                <w:rFonts w:ascii="Arial" w:eastAsia="Arial" w:hAnsi="Arial" w:cs="Arial"/>
                <w:i/>
                <w:iCs/>
                <w:lang w:val="it-IT"/>
              </w:rPr>
            </w:pPr>
            <w:r w:rsidRPr="00E56E54">
              <w:rPr>
                <w:rFonts w:ascii="Arial" w:eastAsia="Arial" w:hAnsi="Arial" w:cs="Arial"/>
                <w:i/>
                <w:iCs/>
                <w:lang w:val="it-IT"/>
              </w:rPr>
              <w:t>(GDP per c</w:t>
            </w:r>
            <w:r w:rsidR="00AE057A" w:rsidRPr="00E56E54">
              <w:rPr>
                <w:rFonts w:ascii="Arial" w:eastAsia="Arial" w:hAnsi="Arial" w:cs="Arial"/>
                <w:i/>
                <w:iCs/>
                <w:lang w:val="it-IT"/>
              </w:rPr>
              <w:t>apita)</w:t>
            </w:r>
          </w:p>
          <w:p w14:paraId="6A1E518C" w14:textId="2CA6CC63" w:rsidR="002A5814" w:rsidRPr="00E56E54" w:rsidRDefault="23C94E7F" w:rsidP="23C94E7F">
            <w:pPr>
              <w:rPr>
                <w:rFonts w:ascii="Arial" w:eastAsia="Arial" w:hAnsi="Arial" w:cs="Arial"/>
              </w:rPr>
            </w:pPr>
            <w:r w:rsidRPr="00E56E54">
              <w:rPr>
                <w:rFonts w:ascii="Arial" w:eastAsia="Arial" w:hAnsi="Arial" w:cs="Arial"/>
              </w:rPr>
              <w:t>CPI</w:t>
            </w:r>
          </w:p>
          <w:p w14:paraId="3D420855" w14:textId="6F005042" w:rsidR="00AE057A" w:rsidRPr="00E56E54" w:rsidRDefault="00B71D90" w:rsidP="23C94E7F">
            <w:pPr>
              <w:rPr>
                <w:rFonts w:ascii="Arial" w:eastAsia="Arial" w:hAnsi="Arial" w:cs="Arial"/>
                <w:i/>
                <w:iCs/>
              </w:rPr>
            </w:pPr>
            <w:r w:rsidRPr="00E56E54">
              <w:rPr>
                <w:rFonts w:ascii="Arial" w:eastAsia="Arial" w:hAnsi="Arial" w:cs="Arial"/>
                <w:i/>
                <w:iCs/>
              </w:rPr>
              <w:t>(CPI)</w:t>
            </w:r>
          </w:p>
          <w:p w14:paraId="7A13E989" w14:textId="2D286837" w:rsidR="00B71D90" w:rsidRPr="00E56E54" w:rsidRDefault="00B71D90" w:rsidP="007277D9">
            <w:pPr>
              <w:rPr>
                <w:rFonts w:ascii="Arial" w:eastAsia="Arial" w:hAnsi="Arial" w:cs="Arial"/>
              </w:rPr>
            </w:pPr>
            <w:r w:rsidRPr="00E56E54">
              <w:rPr>
                <w:rFonts w:ascii="Arial" w:eastAsia="Arial" w:hAnsi="Arial" w:cs="Arial"/>
              </w:rPr>
              <w:t xml:space="preserve">% of </w:t>
            </w:r>
            <w:r w:rsidR="23C94E7F" w:rsidRPr="00E56E54">
              <w:rPr>
                <w:rFonts w:ascii="Arial" w:eastAsia="Arial" w:hAnsi="Arial" w:cs="Arial"/>
              </w:rPr>
              <w:t xml:space="preserve">Tax revenue </w:t>
            </w:r>
            <w:r w:rsidRPr="00E56E54">
              <w:rPr>
                <w:rFonts w:ascii="Arial" w:eastAsia="Arial" w:hAnsi="Arial" w:cs="Arial"/>
              </w:rPr>
              <w:t>in</w:t>
            </w:r>
            <w:r w:rsidR="23C94E7F" w:rsidRPr="00E56E54">
              <w:rPr>
                <w:rFonts w:ascii="Arial" w:eastAsia="Arial" w:hAnsi="Arial" w:cs="Arial"/>
              </w:rPr>
              <w:t xml:space="preserve"> GDP</w:t>
            </w:r>
          </w:p>
          <w:p w14:paraId="6EF0F65E" w14:textId="4D6B82F6" w:rsidR="00F63D6E" w:rsidRPr="00E56E54" w:rsidRDefault="00F63D6E" w:rsidP="007277D9">
            <w:pPr>
              <w:rPr>
                <w:rFonts w:ascii="Arial" w:eastAsia="Arial" w:hAnsi="Arial" w:cs="Arial"/>
                <w:i/>
                <w:iCs/>
              </w:rPr>
            </w:pPr>
            <w:r w:rsidRPr="00E56E54">
              <w:rPr>
                <w:rFonts w:ascii="Arial" w:eastAsia="Arial" w:hAnsi="Arial" w:cs="Arial"/>
                <w:i/>
                <w:iCs/>
              </w:rPr>
              <w:t>(</w:t>
            </w:r>
            <w:proofErr w:type="spellStart"/>
            <w:r w:rsidR="00B62CB5" w:rsidRPr="00E56E54">
              <w:rPr>
                <w:rFonts w:ascii="Arial" w:eastAsia="Arial" w:hAnsi="Arial" w:cs="Arial"/>
                <w:i/>
                <w:iCs/>
              </w:rPr>
              <w:t>TaxRevenue%GDP</w:t>
            </w:r>
            <w:proofErr w:type="spellEnd"/>
            <w:r w:rsidRPr="00E56E54">
              <w:rPr>
                <w:rFonts w:ascii="Arial" w:eastAsia="Arial" w:hAnsi="Arial" w:cs="Arial"/>
                <w:i/>
                <w:iCs/>
              </w:rPr>
              <w:t>)</w:t>
            </w:r>
          </w:p>
          <w:p w14:paraId="25AF66EF" w14:textId="088F00F9" w:rsidR="23C94E7F" w:rsidRPr="00E56E54" w:rsidRDefault="23C94E7F" w:rsidP="00B71D90">
            <w:pPr>
              <w:rPr>
                <w:rFonts w:ascii="Arial" w:eastAsia="Arial" w:hAnsi="Arial" w:cs="Arial"/>
              </w:rPr>
            </w:pPr>
            <w:r w:rsidRPr="00E56E54">
              <w:rPr>
                <w:rFonts w:ascii="Arial" w:eastAsia="Arial" w:hAnsi="Arial" w:cs="Arial"/>
              </w:rPr>
              <w:t>Unemployment</w:t>
            </w:r>
            <w:r w:rsidR="00B71D90" w:rsidRPr="00E56E54">
              <w:rPr>
                <w:rFonts w:ascii="Arial" w:eastAsia="Arial" w:hAnsi="Arial" w:cs="Arial"/>
              </w:rPr>
              <w:t xml:space="preserve"> rate</w:t>
            </w:r>
            <w:r w:rsidRPr="00E56E54">
              <w:rPr>
                <w:rFonts w:ascii="Arial" w:eastAsia="Arial" w:hAnsi="Arial" w:cs="Arial"/>
              </w:rPr>
              <w:t xml:space="preserve"> </w:t>
            </w:r>
          </w:p>
          <w:p w14:paraId="53904D15" w14:textId="0194FA7C" w:rsidR="23C94E7F" w:rsidRPr="00E56E54" w:rsidRDefault="007277D9" w:rsidP="003A625E">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UnemploymentRate</w:t>
            </w:r>
            <w:proofErr w:type="spellEnd"/>
            <w:r w:rsidRPr="00E56E54">
              <w:rPr>
                <w:rFonts w:ascii="Arial" w:eastAsia="Arial" w:hAnsi="Arial" w:cs="Arial"/>
                <w:i/>
                <w:iCs/>
              </w:rPr>
              <w:t>)</w:t>
            </w:r>
          </w:p>
          <w:p w14:paraId="68518399" w14:textId="77777777" w:rsidR="002A5814" w:rsidRPr="00E56E54" w:rsidRDefault="23C94E7F" w:rsidP="23C94E7F">
            <w:pPr>
              <w:rPr>
                <w:rFonts w:ascii="Arial" w:eastAsia="Arial" w:hAnsi="Arial" w:cs="Arial"/>
              </w:rPr>
            </w:pPr>
            <w:r w:rsidRPr="00E56E54">
              <w:rPr>
                <w:rFonts w:ascii="Arial" w:eastAsia="Arial" w:hAnsi="Arial" w:cs="Arial"/>
              </w:rPr>
              <w:t>GINI Coefficient</w:t>
            </w:r>
          </w:p>
          <w:p w14:paraId="5336BD34" w14:textId="769FE3BE" w:rsidR="00F63D6E" w:rsidRPr="00E56E54" w:rsidRDefault="00F63D6E" w:rsidP="23C94E7F">
            <w:pPr>
              <w:rPr>
                <w:rFonts w:ascii="Arial" w:eastAsia="Arial" w:hAnsi="Arial" w:cs="Arial"/>
                <w:i/>
                <w:iCs/>
              </w:rPr>
            </w:pPr>
            <w:r w:rsidRPr="00E56E54">
              <w:rPr>
                <w:rFonts w:ascii="Arial" w:eastAsia="Arial" w:hAnsi="Arial" w:cs="Arial"/>
                <w:i/>
                <w:iCs/>
              </w:rPr>
              <w:t>(GINI)</w:t>
            </w:r>
          </w:p>
        </w:tc>
        <w:tc>
          <w:tcPr>
            <w:tcW w:w="2586" w:type="dxa"/>
          </w:tcPr>
          <w:p w14:paraId="6830895B" w14:textId="29485442" w:rsidR="002A5814" w:rsidRPr="00E56E54" w:rsidRDefault="23C94E7F" w:rsidP="23C94E7F">
            <w:pPr>
              <w:rPr>
                <w:rFonts w:ascii="Arial" w:eastAsia="Arial" w:hAnsi="Arial" w:cs="Arial"/>
              </w:rPr>
            </w:pPr>
            <w:r w:rsidRPr="00E56E54">
              <w:rPr>
                <w:rFonts w:ascii="Arial" w:eastAsia="Arial" w:hAnsi="Arial" w:cs="Arial"/>
              </w:rPr>
              <w:t>Life expectancy at birth</w:t>
            </w:r>
          </w:p>
          <w:p w14:paraId="2306028C" w14:textId="29485442" w:rsidR="00B62CB5" w:rsidRPr="00E56E54" w:rsidRDefault="00B62CB5" w:rsidP="23C94E7F">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LifeExpectancy</w:t>
            </w:r>
            <w:proofErr w:type="spellEnd"/>
            <w:r w:rsidRPr="00E56E54">
              <w:rPr>
                <w:rFonts w:ascii="Arial" w:eastAsia="Arial" w:hAnsi="Arial" w:cs="Arial"/>
                <w:i/>
                <w:iCs/>
              </w:rPr>
              <w:t>)</w:t>
            </w:r>
          </w:p>
          <w:p w14:paraId="16F07643" w14:textId="52843AD4" w:rsidR="002A5814" w:rsidRPr="00E56E54" w:rsidRDefault="23C94E7F" w:rsidP="23C94E7F">
            <w:pPr>
              <w:rPr>
                <w:rFonts w:ascii="Arial" w:eastAsia="Arial" w:hAnsi="Arial" w:cs="Arial"/>
              </w:rPr>
            </w:pPr>
            <w:r w:rsidRPr="00E56E54">
              <w:rPr>
                <w:rFonts w:ascii="Arial" w:eastAsia="Arial" w:hAnsi="Arial" w:cs="Arial"/>
              </w:rPr>
              <w:t>Age-standardized mortali</w:t>
            </w:r>
            <w:r w:rsidR="00E5108E" w:rsidRPr="00E56E54">
              <w:rPr>
                <w:rFonts w:ascii="Arial" w:eastAsia="Arial" w:hAnsi="Arial" w:cs="Arial"/>
              </w:rPr>
              <w:t>ty rate per 100,000 population</w:t>
            </w:r>
          </w:p>
          <w:p w14:paraId="49EB3210" w14:textId="630B7A0D" w:rsidR="007277D9" w:rsidRPr="00E56E54" w:rsidRDefault="007277D9" w:rsidP="23C94E7F">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MortalityRate</w:t>
            </w:r>
            <w:proofErr w:type="spellEnd"/>
            <w:r w:rsidRPr="00E56E54">
              <w:rPr>
                <w:rFonts w:ascii="Arial" w:eastAsia="Arial" w:hAnsi="Arial" w:cs="Arial"/>
                <w:i/>
                <w:iCs/>
              </w:rPr>
              <w:t>)</w:t>
            </w:r>
          </w:p>
          <w:p w14:paraId="687E239C" w14:textId="5E64BE22" w:rsidR="002A5814" w:rsidRPr="00E56E54" w:rsidRDefault="23C94E7F" w:rsidP="23C94E7F">
            <w:pPr>
              <w:rPr>
                <w:rFonts w:ascii="Arial" w:eastAsia="Arial" w:hAnsi="Arial" w:cs="Arial"/>
              </w:rPr>
            </w:pPr>
            <w:r w:rsidRPr="00E56E54">
              <w:rPr>
                <w:rFonts w:ascii="Arial" w:eastAsia="Arial" w:hAnsi="Arial" w:cs="Arial"/>
              </w:rPr>
              <w:t>Age-standardized DALYs for alcohol use disorders</w:t>
            </w:r>
          </w:p>
          <w:p w14:paraId="4A563424" w14:textId="6CAC7357" w:rsidR="007277D9" w:rsidRPr="00E56E54" w:rsidRDefault="007277D9" w:rsidP="23C94E7F">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AlcoholDALY</w:t>
            </w:r>
            <w:proofErr w:type="spellEnd"/>
            <w:r w:rsidRPr="00E56E54">
              <w:rPr>
                <w:rFonts w:ascii="Arial" w:eastAsia="Arial" w:hAnsi="Arial" w:cs="Arial"/>
                <w:i/>
                <w:iCs/>
              </w:rPr>
              <w:t>)</w:t>
            </w:r>
          </w:p>
          <w:p w14:paraId="51D288E0" w14:textId="77777777" w:rsidR="002A5814" w:rsidRPr="00E56E54" w:rsidRDefault="23C94E7F" w:rsidP="23C94E7F">
            <w:pPr>
              <w:rPr>
                <w:rFonts w:ascii="Arial" w:eastAsia="Arial" w:hAnsi="Arial" w:cs="Arial"/>
              </w:rPr>
            </w:pPr>
            <w:r w:rsidRPr="00E56E54">
              <w:rPr>
                <w:rFonts w:ascii="Arial" w:eastAsia="Arial" w:hAnsi="Arial" w:cs="Arial"/>
              </w:rPr>
              <w:lastRenderedPageBreak/>
              <w:t>Age-standardized DALYs for drug use disorders</w:t>
            </w:r>
          </w:p>
          <w:p w14:paraId="760562A2" w14:textId="0600D28C" w:rsidR="007277D9" w:rsidRPr="00E56E54" w:rsidRDefault="007277D9" w:rsidP="006B7842">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DrugDALY</w:t>
            </w:r>
            <w:proofErr w:type="spellEnd"/>
            <w:r w:rsidRPr="00E56E54">
              <w:rPr>
                <w:rFonts w:ascii="Arial" w:eastAsia="Arial" w:hAnsi="Arial" w:cs="Arial"/>
                <w:i/>
                <w:iCs/>
              </w:rPr>
              <w:t>)</w:t>
            </w:r>
          </w:p>
        </w:tc>
        <w:tc>
          <w:tcPr>
            <w:tcW w:w="2151" w:type="dxa"/>
          </w:tcPr>
          <w:p w14:paraId="13B059ED" w14:textId="0CA23CCD" w:rsidR="002A5814" w:rsidRPr="00E56E54" w:rsidRDefault="00E5108E" w:rsidP="23C94E7F">
            <w:pPr>
              <w:rPr>
                <w:rFonts w:ascii="Arial" w:eastAsia="Arial" w:hAnsi="Arial" w:cs="Arial"/>
                <w:lang w:val="fr-FR"/>
              </w:rPr>
            </w:pPr>
            <w:r w:rsidRPr="00E56E54">
              <w:rPr>
                <w:rFonts w:ascii="Arial" w:eastAsia="Arial" w:hAnsi="Arial" w:cs="Arial"/>
                <w:lang w:val="fr-FR"/>
              </w:rPr>
              <w:lastRenderedPageBreak/>
              <w:t>Homicide rate per 100,000 population</w:t>
            </w:r>
          </w:p>
          <w:p w14:paraId="72A90EA8" w14:textId="29485442" w:rsidR="007277D9" w:rsidRPr="00E56E54" w:rsidRDefault="007277D9" w:rsidP="23C94E7F">
            <w:pPr>
              <w:rPr>
                <w:rFonts w:ascii="Arial" w:eastAsia="Arial" w:hAnsi="Arial" w:cs="Arial"/>
                <w:i/>
                <w:iCs/>
                <w:lang w:val="fr-FR"/>
              </w:rPr>
            </w:pPr>
            <w:r w:rsidRPr="00E56E54">
              <w:rPr>
                <w:rFonts w:ascii="Arial" w:eastAsia="Arial" w:hAnsi="Arial" w:cs="Arial"/>
                <w:i/>
                <w:iCs/>
                <w:lang w:val="fr-FR"/>
              </w:rPr>
              <w:t>(</w:t>
            </w:r>
            <w:proofErr w:type="spellStart"/>
            <w:r w:rsidRPr="00E56E54">
              <w:rPr>
                <w:rFonts w:ascii="Arial" w:eastAsia="Arial" w:hAnsi="Arial" w:cs="Arial"/>
                <w:i/>
                <w:iCs/>
                <w:lang w:val="fr-FR"/>
              </w:rPr>
              <w:t>HomicideRate</w:t>
            </w:r>
            <w:proofErr w:type="spellEnd"/>
            <w:r w:rsidRPr="00E56E54">
              <w:rPr>
                <w:rFonts w:ascii="Arial" w:eastAsia="Arial" w:hAnsi="Arial" w:cs="Arial"/>
                <w:i/>
                <w:iCs/>
                <w:lang w:val="fr-FR"/>
              </w:rPr>
              <w:t>)</w:t>
            </w:r>
          </w:p>
          <w:p w14:paraId="021D88F8" w14:textId="626EB32F" w:rsidR="002A5814" w:rsidRPr="00E56E54" w:rsidRDefault="00E5108E" w:rsidP="23C94E7F">
            <w:pPr>
              <w:rPr>
                <w:rFonts w:ascii="Arial" w:eastAsia="Arial" w:hAnsi="Arial" w:cs="Arial"/>
                <w:lang w:val="fr-FR"/>
              </w:rPr>
            </w:pPr>
            <w:proofErr w:type="spellStart"/>
            <w:r w:rsidRPr="00E56E54">
              <w:rPr>
                <w:rFonts w:ascii="Arial" w:eastAsia="Arial" w:hAnsi="Arial" w:cs="Arial"/>
                <w:lang w:val="fr-FR"/>
              </w:rPr>
              <w:t>Sexual</w:t>
            </w:r>
            <w:proofErr w:type="spellEnd"/>
            <w:r w:rsidRPr="00E56E54">
              <w:rPr>
                <w:rFonts w:ascii="Arial" w:eastAsia="Arial" w:hAnsi="Arial" w:cs="Arial"/>
                <w:lang w:val="fr-FR"/>
              </w:rPr>
              <w:t xml:space="preserve"> violence rate </w:t>
            </w:r>
            <w:r w:rsidR="006B7842" w:rsidRPr="00E56E54">
              <w:rPr>
                <w:rFonts w:ascii="Arial" w:eastAsia="Arial" w:hAnsi="Arial" w:cs="Arial"/>
                <w:lang w:val="fr-FR"/>
              </w:rPr>
              <w:t xml:space="preserve">per 100,000 </w:t>
            </w:r>
            <w:r w:rsidR="23C94E7F" w:rsidRPr="00E56E54">
              <w:rPr>
                <w:rFonts w:ascii="Arial" w:eastAsia="Arial" w:hAnsi="Arial" w:cs="Arial"/>
                <w:lang w:val="fr-FR"/>
              </w:rPr>
              <w:t>population</w:t>
            </w:r>
          </w:p>
          <w:p w14:paraId="47A5CC86" w14:textId="4F23B06F" w:rsidR="00E5108E" w:rsidRPr="00E56E54" w:rsidRDefault="00E5108E" w:rsidP="23C94E7F">
            <w:pPr>
              <w:rPr>
                <w:rFonts w:ascii="Arial" w:eastAsia="Arial" w:hAnsi="Arial" w:cs="Arial"/>
                <w:i/>
                <w:iCs/>
                <w:lang w:val="fr-FR"/>
              </w:rPr>
            </w:pPr>
            <w:r w:rsidRPr="00E56E54">
              <w:rPr>
                <w:rFonts w:ascii="Arial" w:eastAsia="Arial" w:hAnsi="Arial" w:cs="Arial"/>
                <w:i/>
                <w:iCs/>
                <w:lang w:val="fr-FR"/>
              </w:rPr>
              <w:t>(</w:t>
            </w:r>
            <w:proofErr w:type="spellStart"/>
            <w:r w:rsidRPr="00E56E54">
              <w:rPr>
                <w:rFonts w:ascii="Arial" w:eastAsia="Arial" w:hAnsi="Arial" w:cs="Arial"/>
                <w:i/>
                <w:iCs/>
                <w:lang w:val="fr-FR"/>
              </w:rPr>
              <w:t>SexualViolenceRate</w:t>
            </w:r>
            <w:proofErr w:type="spellEnd"/>
            <w:r w:rsidRPr="00E56E54">
              <w:rPr>
                <w:rFonts w:ascii="Arial" w:eastAsia="Arial" w:hAnsi="Arial" w:cs="Arial"/>
                <w:i/>
                <w:iCs/>
                <w:lang w:val="fr-FR"/>
              </w:rPr>
              <w:t>)</w:t>
            </w:r>
          </w:p>
        </w:tc>
        <w:tc>
          <w:tcPr>
            <w:tcW w:w="2365" w:type="dxa"/>
          </w:tcPr>
          <w:p w14:paraId="3A2D591C" w14:textId="29485442" w:rsidR="00CD2F98" w:rsidRPr="00E56E54" w:rsidRDefault="00E5108E" w:rsidP="23C94E7F">
            <w:pPr>
              <w:rPr>
                <w:rFonts w:ascii="Arial" w:eastAsia="Arial" w:hAnsi="Arial" w:cs="Arial"/>
              </w:rPr>
            </w:pPr>
            <w:r w:rsidRPr="00E56E54">
              <w:rPr>
                <w:rFonts w:ascii="Arial" w:eastAsia="Arial" w:hAnsi="Arial" w:cs="Arial"/>
              </w:rPr>
              <w:t>Population Density per Sq. Km</w:t>
            </w:r>
          </w:p>
          <w:p w14:paraId="07C09696" w14:textId="29485442" w:rsidR="00E5108E" w:rsidRPr="00E56E54" w:rsidRDefault="00E5108E" w:rsidP="00E5108E">
            <w:pPr>
              <w:rPr>
                <w:rFonts w:ascii="Arial" w:eastAsia="Arial" w:hAnsi="Arial" w:cs="Arial"/>
                <w:i/>
                <w:iCs/>
              </w:rPr>
            </w:pPr>
            <w:r w:rsidRPr="00E56E54">
              <w:rPr>
                <w:rFonts w:ascii="Arial" w:eastAsia="Arial" w:hAnsi="Arial" w:cs="Arial"/>
                <w:i/>
                <w:iCs/>
              </w:rPr>
              <w:t>(</w:t>
            </w:r>
            <w:proofErr w:type="spellStart"/>
            <w:r w:rsidRPr="00E56E54">
              <w:rPr>
                <w:rFonts w:ascii="Arial" w:eastAsia="Arial" w:hAnsi="Arial" w:cs="Arial"/>
                <w:i/>
                <w:iCs/>
              </w:rPr>
              <w:t>PopulationDensity</w:t>
            </w:r>
            <w:proofErr w:type="spellEnd"/>
            <w:r w:rsidRPr="00E56E54">
              <w:rPr>
                <w:rFonts w:ascii="Arial" w:eastAsia="Arial" w:hAnsi="Arial" w:cs="Arial"/>
                <w:i/>
                <w:iCs/>
              </w:rPr>
              <w:t>)</w:t>
            </w:r>
          </w:p>
          <w:p w14:paraId="116B43B5" w14:textId="29485442" w:rsidR="002A5814" w:rsidRPr="00E56E54" w:rsidRDefault="23C94E7F" w:rsidP="23C94E7F">
            <w:pPr>
              <w:rPr>
                <w:rFonts w:ascii="Arial" w:eastAsia="Arial" w:hAnsi="Arial" w:cs="Arial"/>
              </w:rPr>
            </w:pPr>
            <w:r w:rsidRPr="00E56E54">
              <w:rPr>
                <w:rFonts w:ascii="Arial" w:eastAsia="Arial" w:hAnsi="Arial" w:cs="Arial"/>
              </w:rPr>
              <w:t xml:space="preserve">Developed </w:t>
            </w:r>
          </w:p>
          <w:p w14:paraId="059E8307" w14:textId="29485442" w:rsidR="00E5108E" w:rsidRPr="00E56E54" w:rsidRDefault="00E5108E" w:rsidP="23C94E7F">
            <w:pPr>
              <w:rPr>
                <w:rFonts w:ascii="Arial" w:eastAsia="Arial" w:hAnsi="Arial" w:cs="Arial"/>
                <w:i/>
                <w:iCs/>
              </w:rPr>
            </w:pPr>
            <w:r w:rsidRPr="00E56E54">
              <w:rPr>
                <w:rFonts w:ascii="Arial" w:eastAsia="Arial" w:hAnsi="Arial" w:cs="Arial"/>
                <w:i/>
                <w:iCs/>
              </w:rPr>
              <w:t>(Developed)</w:t>
            </w:r>
          </w:p>
          <w:p w14:paraId="4A9F07D0" w14:textId="29485442" w:rsidR="00CD2F98" w:rsidRPr="00E56E54" w:rsidRDefault="23C94E7F" w:rsidP="23C94E7F">
            <w:pPr>
              <w:rPr>
                <w:rFonts w:ascii="Arial" w:eastAsia="Arial" w:hAnsi="Arial" w:cs="Arial"/>
              </w:rPr>
            </w:pPr>
            <w:r w:rsidRPr="00E56E54">
              <w:rPr>
                <w:rFonts w:ascii="Arial" w:eastAsia="Arial" w:hAnsi="Arial" w:cs="Arial"/>
              </w:rPr>
              <w:t>Region</w:t>
            </w:r>
          </w:p>
          <w:p w14:paraId="262005AB" w14:textId="29485442" w:rsidR="00E5108E" w:rsidRPr="00E56E54" w:rsidRDefault="00E5108E" w:rsidP="23C94E7F">
            <w:pPr>
              <w:rPr>
                <w:rFonts w:ascii="Arial" w:eastAsia="Arial" w:hAnsi="Arial" w:cs="Arial"/>
                <w:i/>
                <w:iCs/>
              </w:rPr>
            </w:pPr>
            <w:r w:rsidRPr="00E56E54">
              <w:rPr>
                <w:rFonts w:ascii="Arial" w:eastAsia="Arial" w:hAnsi="Arial" w:cs="Arial"/>
                <w:i/>
                <w:iCs/>
              </w:rPr>
              <w:t>(Region)</w:t>
            </w:r>
          </w:p>
          <w:p w14:paraId="347BF8E9" w14:textId="30971902" w:rsidR="007277D9" w:rsidRPr="00E56E54" w:rsidRDefault="00E5108E" w:rsidP="00E5108E">
            <w:pPr>
              <w:rPr>
                <w:rFonts w:ascii="Arial" w:eastAsia="Arial" w:hAnsi="Arial" w:cs="Arial"/>
              </w:rPr>
            </w:pPr>
            <w:r w:rsidRPr="00E56E54">
              <w:rPr>
                <w:rFonts w:ascii="Arial" w:eastAsia="Arial" w:hAnsi="Arial" w:cs="Arial"/>
              </w:rPr>
              <w:t xml:space="preserve">% of </w:t>
            </w:r>
            <w:r w:rsidR="23C94E7F" w:rsidRPr="00E56E54">
              <w:rPr>
                <w:rFonts w:ascii="Arial" w:eastAsia="Arial" w:hAnsi="Arial" w:cs="Arial"/>
              </w:rPr>
              <w:t xml:space="preserve">Urban population </w:t>
            </w:r>
          </w:p>
          <w:p w14:paraId="602AB612" w14:textId="29485442" w:rsidR="007277D9" w:rsidRPr="00E56E54" w:rsidRDefault="007277D9" w:rsidP="23C94E7F">
            <w:pPr>
              <w:rPr>
                <w:rFonts w:ascii="Arial" w:eastAsia="Arial" w:hAnsi="Arial" w:cs="Arial"/>
                <w:i/>
                <w:iCs/>
              </w:rPr>
            </w:pPr>
            <w:r w:rsidRPr="00E56E54">
              <w:rPr>
                <w:rFonts w:ascii="Arial" w:eastAsia="Arial" w:hAnsi="Arial" w:cs="Arial"/>
                <w:i/>
                <w:iCs/>
              </w:rPr>
              <w:t>(</w:t>
            </w:r>
            <w:proofErr w:type="spellStart"/>
            <w:proofErr w:type="gramStart"/>
            <w:r w:rsidRPr="00E56E54">
              <w:rPr>
                <w:rFonts w:ascii="Arial" w:eastAsia="Arial" w:hAnsi="Arial" w:cs="Arial"/>
                <w:i/>
                <w:iCs/>
              </w:rPr>
              <w:t>UrbanPopulation</w:t>
            </w:r>
            <w:proofErr w:type="spellEnd"/>
            <w:r w:rsidRPr="00E56E54">
              <w:rPr>
                <w:rFonts w:ascii="Arial" w:eastAsia="Arial" w:hAnsi="Arial" w:cs="Arial"/>
                <w:i/>
                <w:iCs/>
              </w:rPr>
              <w:t>%</w:t>
            </w:r>
            <w:proofErr w:type="gramEnd"/>
            <w:r w:rsidRPr="00E56E54">
              <w:rPr>
                <w:rFonts w:ascii="Arial" w:eastAsia="Arial" w:hAnsi="Arial" w:cs="Arial"/>
                <w:i/>
                <w:iCs/>
              </w:rPr>
              <w:t>)</w:t>
            </w:r>
          </w:p>
          <w:p w14:paraId="4D4FACB4" w14:textId="375DFADF" w:rsidR="00CD2F98" w:rsidRPr="00E56E54" w:rsidRDefault="00CD2F98" w:rsidP="00E5108E">
            <w:pPr>
              <w:rPr>
                <w:rFonts w:ascii="Arial" w:eastAsia="Arial" w:hAnsi="Arial" w:cs="Arial"/>
              </w:rPr>
            </w:pPr>
          </w:p>
        </w:tc>
      </w:tr>
    </w:tbl>
    <w:p w14:paraId="04430AD7" w14:textId="77777777" w:rsidR="00A87F50" w:rsidRPr="00E56E54" w:rsidRDefault="00A87F50" w:rsidP="23C94E7F">
      <w:pPr>
        <w:rPr>
          <w:rFonts w:ascii="Arial" w:eastAsia="Arial" w:hAnsi="Arial" w:cs="Arial"/>
        </w:rPr>
      </w:pPr>
    </w:p>
    <w:p w14:paraId="7E2A1D03" w14:textId="20BB9430" w:rsidR="23C94E7F" w:rsidRPr="00E56E54" w:rsidRDefault="23C94E7F" w:rsidP="23C94E7F">
      <w:pPr>
        <w:rPr>
          <w:rFonts w:ascii="Arial" w:eastAsia="Arial" w:hAnsi="Arial" w:cs="Arial"/>
          <w:u w:val="single"/>
        </w:rPr>
      </w:pPr>
      <w:r w:rsidRPr="00E56E54">
        <w:rPr>
          <w:rFonts w:ascii="Arial" w:eastAsia="Arial" w:hAnsi="Arial" w:cs="Arial"/>
        </w:rPr>
        <w:t xml:space="preserve">For the </w:t>
      </w:r>
      <w:r w:rsidR="003A625E" w:rsidRPr="00E56E54">
        <w:rPr>
          <w:rFonts w:ascii="Arial" w:eastAsia="Arial" w:hAnsi="Arial" w:cs="Arial"/>
        </w:rPr>
        <w:t xml:space="preserve">variable </w:t>
      </w:r>
      <w:proofErr w:type="spellStart"/>
      <w:r w:rsidR="003A625E" w:rsidRPr="00E56E54">
        <w:rPr>
          <w:rFonts w:ascii="Arial" w:eastAsia="Arial" w:hAnsi="Arial" w:cs="Arial"/>
          <w:i/>
          <w:iCs/>
        </w:rPr>
        <w:t>SexualViolenceR</w:t>
      </w:r>
      <w:r w:rsidRPr="00E56E54">
        <w:rPr>
          <w:rFonts w:ascii="Arial" w:eastAsia="Arial" w:hAnsi="Arial" w:cs="Arial"/>
          <w:i/>
          <w:iCs/>
        </w:rPr>
        <w:t>ate</w:t>
      </w:r>
      <w:proofErr w:type="spellEnd"/>
      <w:r w:rsidRPr="00E56E54">
        <w:rPr>
          <w:rFonts w:ascii="Arial" w:eastAsia="Arial" w:hAnsi="Arial" w:cs="Arial"/>
        </w:rPr>
        <w:t xml:space="preserve">, there are 68 missing values, but we believe it’s highly related to the response variable, we decided to keep it and test its significance </w:t>
      </w:r>
      <w:r w:rsidR="003A625E" w:rsidRPr="00E56E54">
        <w:rPr>
          <w:rFonts w:ascii="Arial" w:eastAsia="Arial" w:hAnsi="Arial" w:cs="Arial"/>
        </w:rPr>
        <w:t xml:space="preserve">later. We also found that </w:t>
      </w:r>
      <w:proofErr w:type="spellStart"/>
      <w:r w:rsidR="003A625E" w:rsidRPr="00E56E54">
        <w:rPr>
          <w:rFonts w:ascii="Arial" w:eastAsia="Arial" w:hAnsi="Arial" w:cs="Arial"/>
          <w:i/>
          <w:iCs/>
        </w:rPr>
        <w:t>LifeExpectancy</w:t>
      </w:r>
      <w:proofErr w:type="spellEnd"/>
      <w:r w:rsidR="003A625E" w:rsidRPr="00E56E54">
        <w:rPr>
          <w:rFonts w:ascii="Arial" w:eastAsia="Arial" w:hAnsi="Arial" w:cs="Arial"/>
        </w:rPr>
        <w:t xml:space="preserve"> and </w:t>
      </w:r>
      <w:proofErr w:type="spellStart"/>
      <w:r w:rsidR="003A625E" w:rsidRPr="00E56E54">
        <w:rPr>
          <w:rFonts w:ascii="Arial" w:eastAsia="Arial" w:hAnsi="Arial" w:cs="Arial"/>
          <w:i/>
          <w:iCs/>
        </w:rPr>
        <w:t>MortalityR</w:t>
      </w:r>
      <w:r w:rsidRPr="00E56E54">
        <w:rPr>
          <w:rFonts w:ascii="Arial" w:eastAsia="Arial" w:hAnsi="Arial" w:cs="Arial"/>
          <w:i/>
          <w:iCs/>
        </w:rPr>
        <w:t>ate</w:t>
      </w:r>
      <w:proofErr w:type="spellEnd"/>
      <w:r w:rsidRPr="00E56E54">
        <w:rPr>
          <w:rFonts w:ascii="Arial" w:eastAsia="Arial" w:hAnsi="Arial" w:cs="Arial"/>
        </w:rPr>
        <w:t xml:space="preserve"> are correlated with each other, so we decided to keep both and test which one is the better indicator later. Lastly, we do not expect other variables to be correlated with each other.</w:t>
      </w:r>
    </w:p>
    <w:p w14:paraId="1A1F0FB9" w14:textId="02707781" w:rsidR="23C94E7F" w:rsidRPr="00E56E54" w:rsidRDefault="23C94E7F" w:rsidP="23C94E7F">
      <w:pPr>
        <w:rPr>
          <w:rFonts w:ascii="Arial" w:eastAsia="Arial" w:hAnsi="Arial" w:cs="Arial"/>
          <w:i/>
          <w:iCs/>
        </w:rPr>
      </w:pPr>
      <w:r w:rsidRPr="00E56E54">
        <w:rPr>
          <w:rFonts w:ascii="Arial" w:eastAsia="Arial" w:hAnsi="Arial" w:cs="Arial"/>
          <w:i/>
          <w:iCs/>
        </w:rPr>
        <w:t>Analytic Methods</w:t>
      </w:r>
    </w:p>
    <w:p w14:paraId="6566E4C2" w14:textId="159211DC" w:rsidR="00BF7A46" w:rsidRPr="00E56E54" w:rsidRDefault="23C94E7F" w:rsidP="23C94E7F">
      <w:pPr>
        <w:rPr>
          <w:rFonts w:ascii="Arial" w:eastAsia="Arial" w:hAnsi="Arial" w:cs="Arial"/>
        </w:rPr>
      </w:pPr>
      <w:r w:rsidRPr="00E56E54">
        <w:rPr>
          <w:rFonts w:ascii="Arial" w:eastAsia="Arial" w:hAnsi="Arial" w:cs="Arial"/>
        </w:rPr>
        <w:t>We developed a multiple linear regression model for suicide rates using the best subset technique. Adjusted R-square and standard errors are used to assess the model.</w:t>
      </w:r>
    </w:p>
    <w:p w14:paraId="473E4F07" w14:textId="7D14D8FA" w:rsidR="23C94E7F" w:rsidRPr="00E56E54" w:rsidRDefault="23C94E7F" w:rsidP="23C94E7F">
      <w:pPr>
        <w:rPr>
          <w:rFonts w:ascii="Arial" w:eastAsia="Arial" w:hAnsi="Arial" w:cs="Arial"/>
        </w:rPr>
      </w:pPr>
    </w:p>
    <w:p w14:paraId="06A5F0EE" w14:textId="7DAB379A" w:rsidR="21431AFF" w:rsidRPr="00E56E54" w:rsidRDefault="23C94E7F" w:rsidP="506D395E">
      <w:pPr>
        <w:rPr>
          <w:rFonts w:ascii="Arial" w:eastAsia="Arial" w:hAnsi="Arial" w:cs="Arial"/>
        </w:rPr>
      </w:pPr>
      <w:r w:rsidRPr="00E56E54">
        <w:rPr>
          <w:rFonts w:ascii="Arial" w:eastAsia="Arial" w:hAnsi="Arial" w:cs="Arial"/>
          <w:b/>
          <w:bCs/>
        </w:rPr>
        <w:t>Results</w:t>
      </w:r>
      <w:r w:rsidRPr="00E56E54">
        <w:rPr>
          <w:rFonts w:ascii="Arial" w:eastAsia="Arial" w:hAnsi="Arial" w:cs="Arial"/>
        </w:rPr>
        <w:t xml:space="preserve">     </w:t>
      </w:r>
    </w:p>
    <w:p w14:paraId="2F05D5D3" w14:textId="2D521523" w:rsidR="619DD996" w:rsidRPr="00E56E54" w:rsidRDefault="00897286" w:rsidP="619DD996">
      <w:pPr>
        <w:ind w:firstLine="720"/>
        <w:rPr>
          <w:rFonts w:ascii="Arial" w:eastAsia="Arial" w:hAnsi="Arial" w:cs="Arial"/>
        </w:rPr>
      </w:pPr>
      <w:r>
        <w:rPr>
          <w:rFonts w:ascii="Arial" w:eastAsia="Arial" w:hAnsi="Arial" w:cs="Arial"/>
        </w:rPr>
        <w:t>According to Appendix B</w:t>
      </w:r>
      <w:r w:rsidR="619DD996" w:rsidRPr="00E56E54">
        <w:rPr>
          <w:rFonts w:ascii="Arial" w:eastAsia="Arial" w:hAnsi="Arial" w:cs="Arial"/>
        </w:rPr>
        <w:t xml:space="preserve"> Figure 1, the average suicide rate is almost the same for developed and developing countries. According to</w:t>
      </w:r>
      <w:r>
        <w:rPr>
          <w:rFonts w:ascii="Arial" w:eastAsia="Arial" w:hAnsi="Arial" w:cs="Arial"/>
        </w:rPr>
        <w:t xml:space="preserve"> Appendix B</w:t>
      </w:r>
      <w:r w:rsidR="619DD996" w:rsidRPr="00E56E54">
        <w:rPr>
          <w:rFonts w:ascii="Arial" w:eastAsia="Arial" w:hAnsi="Arial" w:cs="Arial"/>
        </w:rPr>
        <w:t xml:space="preserve"> Figure 2, Arab States countries have the lowest average</w:t>
      </w:r>
      <w:r w:rsidR="46251D70" w:rsidRPr="00E56E54">
        <w:rPr>
          <w:rFonts w:ascii="Arial" w:eastAsia="Arial" w:hAnsi="Arial" w:cs="Arial"/>
        </w:rPr>
        <w:t>,</w:t>
      </w:r>
      <w:r w:rsidR="619DD996" w:rsidRPr="00E56E54">
        <w:rPr>
          <w:rFonts w:ascii="Arial" w:eastAsia="Arial" w:hAnsi="Arial" w:cs="Arial"/>
        </w:rPr>
        <w:t xml:space="preserve"> Latin American and the Caribbean countries have the second lowest, and the other three regions have similar higher averages.</w:t>
      </w:r>
    </w:p>
    <w:p w14:paraId="0AA45AB8" w14:textId="324E911B" w:rsidR="23C94E7F" w:rsidRPr="00E56E54" w:rsidRDefault="23C94E7F" w:rsidP="006432A3">
      <w:pPr>
        <w:ind w:firstLine="720"/>
        <w:rPr>
          <w:rFonts w:ascii="Arial" w:eastAsia="Arial" w:hAnsi="Arial" w:cs="Arial"/>
        </w:rPr>
      </w:pPr>
      <w:r w:rsidRPr="00E56E54">
        <w:rPr>
          <w:rFonts w:ascii="Arial" w:eastAsia="Arial" w:hAnsi="Arial" w:cs="Arial"/>
        </w:rPr>
        <w:t xml:space="preserve">Since there are 68 missing values in </w:t>
      </w:r>
      <w:proofErr w:type="spellStart"/>
      <w:r w:rsidRPr="00E56E54">
        <w:rPr>
          <w:rFonts w:ascii="Arial" w:eastAsia="Arial" w:hAnsi="Arial" w:cs="Arial"/>
          <w:i/>
          <w:iCs/>
        </w:rPr>
        <w:t>SexualViolenceRate</w:t>
      </w:r>
      <w:proofErr w:type="spellEnd"/>
      <w:r w:rsidRPr="00E56E54">
        <w:rPr>
          <w:rFonts w:ascii="Arial" w:eastAsia="Arial" w:hAnsi="Arial" w:cs="Arial"/>
          <w:i/>
          <w:iCs/>
        </w:rPr>
        <w:t>,</w:t>
      </w:r>
      <w:r w:rsidRPr="00E56E54">
        <w:rPr>
          <w:rFonts w:ascii="Arial" w:eastAsia="Arial" w:hAnsi="Arial" w:cs="Arial"/>
        </w:rPr>
        <w:t xml:space="preserve"> we first tested its significance to decide whether we need to keep it in the dataset. We used the best subset technique on all the explanatory variables except </w:t>
      </w:r>
      <w:proofErr w:type="spellStart"/>
      <w:r w:rsidRPr="00E56E54">
        <w:rPr>
          <w:rFonts w:ascii="Arial" w:eastAsia="Arial" w:hAnsi="Arial" w:cs="Arial"/>
          <w:i/>
          <w:iCs/>
        </w:rPr>
        <w:t>SexualViolenceRate</w:t>
      </w:r>
      <w:proofErr w:type="spellEnd"/>
      <w:r w:rsidRPr="00E56E54">
        <w:rPr>
          <w:rFonts w:ascii="Arial" w:eastAsia="Arial" w:hAnsi="Arial" w:cs="Arial"/>
        </w:rPr>
        <w:t xml:space="preserve"> and two categorical variables </w:t>
      </w:r>
      <w:r w:rsidRPr="00E56E54">
        <w:rPr>
          <w:rFonts w:ascii="Arial" w:eastAsia="Arial" w:hAnsi="Arial" w:cs="Arial"/>
          <w:i/>
          <w:iCs/>
        </w:rPr>
        <w:t>Developed</w:t>
      </w:r>
      <w:r w:rsidRPr="00E56E54">
        <w:rPr>
          <w:rFonts w:ascii="Arial" w:eastAsia="Arial" w:hAnsi="Arial" w:cs="Arial"/>
        </w:rPr>
        <w:t xml:space="preserve"> and </w:t>
      </w:r>
      <w:r w:rsidRPr="00E56E54">
        <w:rPr>
          <w:rFonts w:ascii="Arial" w:eastAsia="Arial" w:hAnsi="Arial" w:cs="Arial"/>
          <w:i/>
          <w:iCs/>
        </w:rPr>
        <w:t>Region</w:t>
      </w:r>
      <w:r w:rsidR="00E64551" w:rsidRPr="00E56E54">
        <w:rPr>
          <w:rFonts w:ascii="Arial" w:eastAsia="Arial" w:hAnsi="Arial" w:cs="Arial"/>
        </w:rPr>
        <w:t>, with countries that have</w:t>
      </w:r>
      <w:r w:rsidRPr="00E56E54">
        <w:rPr>
          <w:rFonts w:ascii="Arial" w:eastAsia="Arial" w:hAnsi="Arial" w:cs="Arial"/>
        </w:rPr>
        <w:t xml:space="preserve"> no missing values in all columns. Based on adjusted R</w:t>
      </w:r>
      <w:r w:rsidRPr="00E56E54">
        <w:rPr>
          <w:rFonts w:ascii="Arial" w:eastAsia="Arial" w:hAnsi="Arial" w:cs="Arial"/>
          <w:vertAlign w:val="superscript"/>
        </w:rPr>
        <w:t xml:space="preserve">2 </w:t>
      </w:r>
      <w:r w:rsidRPr="00E56E54">
        <w:rPr>
          <w:rFonts w:ascii="Arial" w:eastAsia="Arial" w:hAnsi="Arial" w:cs="Arial"/>
        </w:rPr>
        <w:t xml:space="preserve">and VIF, we picked Model 1 </w:t>
      </w:r>
      <w:r w:rsidR="21431AFF" w:rsidRPr="00E56E54">
        <w:rPr>
          <w:rFonts w:ascii="Arial" w:eastAsia="Arial" w:hAnsi="Arial" w:cs="Arial"/>
        </w:rPr>
        <w:t xml:space="preserve">(see Table </w:t>
      </w:r>
      <w:r w:rsidR="383DB1A2" w:rsidRPr="00E56E54">
        <w:rPr>
          <w:rFonts w:ascii="Arial" w:eastAsia="Arial" w:hAnsi="Arial" w:cs="Arial"/>
        </w:rPr>
        <w:t>2</w:t>
      </w:r>
      <w:r w:rsidR="21431AFF" w:rsidRPr="00E56E54">
        <w:rPr>
          <w:rFonts w:ascii="Arial" w:eastAsia="Arial" w:hAnsi="Arial" w:cs="Arial"/>
        </w:rPr>
        <w:t xml:space="preserve">) </w:t>
      </w:r>
      <w:r w:rsidRPr="00E56E54">
        <w:rPr>
          <w:rFonts w:ascii="Arial" w:eastAsia="Arial" w:hAnsi="Arial" w:cs="Arial"/>
        </w:rPr>
        <w:t>since it has highest R</w:t>
      </w:r>
      <w:r w:rsidRPr="00E56E54">
        <w:rPr>
          <w:rFonts w:ascii="Arial" w:eastAsia="Arial" w:hAnsi="Arial" w:cs="Arial"/>
          <w:vertAlign w:val="superscript"/>
        </w:rPr>
        <w:t>2</w:t>
      </w:r>
      <w:r w:rsidRPr="00E56E54">
        <w:rPr>
          <w:rFonts w:ascii="Arial" w:eastAsia="Arial" w:hAnsi="Arial" w:cs="Arial"/>
        </w:rPr>
        <w:t xml:space="preserve"> among all models with low VIF.</w:t>
      </w:r>
      <w:r w:rsidR="00897286">
        <w:rPr>
          <w:rFonts w:ascii="Arial" w:eastAsia="Arial" w:hAnsi="Arial" w:cs="Arial"/>
        </w:rPr>
        <w:t xml:space="preserve"> However, as shown in Appendix C</w:t>
      </w:r>
      <w:r w:rsidRPr="00E56E54">
        <w:rPr>
          <w:rFonts w:ascii="Arial" w:eastAsia="Arial" w:hAnsi="Arial" w:cs="Arial"/>
        </w:rPr>
        <w:t xml:space="preserve"> Figure 5, the residuals do not follow a normal distribution for Model 1 and there are obvious outliers. We found including either categorical variable does not help satisfy the assumptions after</w:t>
      </w:r>
      <w:r w:rsidR="006432A3" w:rsidRPr="00E56E54">
        <w:rPr>
          <w:rFonts w:ascii="Arial" w:eastAsia="Arial" w:hAnsi="Arial" w:cs="Arial"/>
        </w:rPr>
        <w:t xml:space="preserve"> testing the assumption. </w:t>
      </w:r>
      <w:r w:rsidRPr="00E56E54">
        <w:rPr>
          <w:rFonts w:ascii="Arial" w:eastAsia="Arial" w:hAnsi="Arial" w:cs="Arial"/>
        </w:rPr>
        <w:t xml:space="preserve">Thus, we transformed the data and found square root transformation yields the most normally distributed residuals for Model 1. We used the best subset technique again with all explanatory variables but with the transformed response variable. Using the same criteria, we picked Model 2. It turns out that Model 1 and Model 2 have the same 5 explanatory variables. All the assumptions are met in Model 2. Using Model 2 as the reduced model, the p-value for </w:t>
      </w:r>
      <w:proofErr w:type="spellStart"/>
      <w:r w:rsidRPr="00E56E54">
        <w:rPr>
          <w:rFonts w:ascii="Arial" w:eastAsia="Arial" w:hAnsi="Arial" w:cs="Arial"/>
          <w:i/>
          <w:iCs/>
        </w:rPr>
        <w:t>SexualViolenceRate</w:t>
      </w:r>
      <w:proofErr w:type="spellEnd"/>
      <w:r w:rsidRPr="00E56E54">
        <w:rPr>
          <w:rFonts w:ascii="Arial" w:eastAsia="Arial" w:hAnsi="Arial" w:cs="Arial"/>
        </w:rPr>
        <w:t xml:space="preserve"> is 0.838392, which suggest</w:t>
      </w:r>
      <w:r w:rsidR="003A625E" w:rsidRPr="00E56E54">
        <w:rPr>
          <w:rFonts w:ascii="Arial" w:eastAsia="Arial" w:hAnsi="Arial" w:cs="Arial"/>
        </w:rPr>
        <w:t>s</w:t>
      </w:r>
      <w:r w:rsidRPr="00E56E54">
        <w:rPr>
          <w:rFonts w:ascii="Arial" w:eastAsia="Arial" w:hAnsi="Arial" w:cs="Arial"/>
        </w:rPr>
        <w:t xml:space="preserve"> it is not significant, so we excluded </w:t>
      </w:r>
      <w:proofErr w:type="spellStart"/>
      <w:r w:rsidRPr="00E56E54">
        <w:rPr>
          <w:rFonts w:ascii="Arial" w:eastAsia="Arial" w:hAnsi="Arial" w:cs="Arial"/>
          <w:i/>
          <w:iCs/>
        </w:rPr>
        <w:t>SexualViolenceRate</w:t>
      </w:r>
      <w:proofErr w:type="spellEnd"/>
      <w:r w:rsidRPr="00E56E54">
        <w:rPr>
          <w:rFonts w:ascii="Arial" w:eastAsia="Arial" w:hAnsi="Arial" w:cs="Arial"/>
        </w:rPr>
        <w:t xml:space="preserve"> from our dataset.</w:t>
      </w:r>
    </w:p>
    <w:p w14:paraId="100D508D" w14:textId="482389E3" w:rsidR="23C94E7F" w:rsidRPr="00E56E54" w:rsidRDefault="23C94E7F" w:rsidP="23C94E7F">
      <w:pPr>
        <w:ind w:firstLine="720"/>
        <w:rPr>
          <w:rFonts w:ascii="Arial" w:eastAsia="Arial" w:hAnsi="Arial" w:cs="Arial"/>
        </w:rPr>
      </w:pPr>
      <w:r w:rsidRPr="00E56E54">
        <w:rPr>
          <w:rFonts w:ascii="Arial" w:eastAsia="Arial" w:hAnsi="Arial" w:cs="Arial"/>
        </w:rPr>
        <w:t xml:space="preserve">We again used the best subset technique on the remaining explanatory variables except two categorical variables </w:t>
      </w:r>
      <w:r w:rsidRPr="00E56E54">
        <w:rPr>
          <w:rFonts w:ascii="Arial" w:eastAsia="Arial" w:hAnsi="Arial" w:cs="Arial"/>
          <w:i/>
          <w:iCs/>
        </w:rPr>
        <w:t xml:space="preserve">Developed and Region </w:t>
      </w:r>
      <w:r w:rsidRPr="00E56E54">
        <w:rPr>
          <w:rFonts w:ascii="Arial" w:eastAsia="Arial" w:hAnsi="Arial" w:cs="Arial"/>
        </w:rPr>
        <w:t>with countries that do not have missing values for any columns. Considering both high adjusted R</w:t>
      </w:r>
      <w:r w:rsidRPr="00E56E54">
        <w:rPr>
          <w:rFonts w:ascii="Arial" w:eastAsia="Arial" w:hAnsi="Arial" w:cs="Arial"/>
          <w:vertAlign w:val="superscript"/>
        </w:rPr>
        <w:t xml:space="preserve">2 </w:t>
      </w:r>
      <w:r w:rsidRPr="00E56E54">
        <w:rPr>
          <w:rFonts w:ascii="Arial" w:eastAsia="Arial" w:hAnsi="Arial" w:cs="Arial"/>
        </w:rPr>
        <w:t xml:space="preserve">and low VIF, we picked Model 3. Again, we have the non-normality and outlier problem. Including either categorical variables does not help us meet the model assumption. Thus, we transformed our response variable using square root and performed the best subset technique with the 12 explanatory variables. All the model assumptions are met. Using the same criteria, we picked Model 4 as the final model.  </w:t>
      </w:r>
    </w:p>
    <w:p w14:paraId="1F2CCB29" w14:textId="04F39C18" w:rsidR="23C94E7F" w:rsidRPr="00E56E54" w:rsidRDefault="23C94E7F" w:rsidP="2AADB197">
      <w:pPr>
        <w:ind w:firstLine="720"/>
        <w:rPr>
          <w:rFonts w:ascii="Arial" w:eastAsia="Arial" w:hAnsi="Arial" w:cs="Arial"/>
        </w:rPr>
      </w:pPr>
    </w:p>
    <w:p w14:paraId="6E1A586D" w14:textId="473132E4" w:rsidR="23C94E7F" w:rsidRPr="00E56E54" w:rsidRDefault="23C94E7F" w:rsidP="23C94E7F">
      <w:pPr>
        <w:rPr>
          <w:rFonts w:ascii="Arial" w:eastAsia="Arial" w:hAnsi="Arial" w:cs="Arial"/>
        </w:rPr>
      </w:pPr>
      <w:r w:rsidRPr="00E56E54">
        <w:rPr>
          <w:rFonts w:ascii="Arial" w:eastAsia="Arial" w:hAnsi="Arial" w:cs="Arial"/>
          <w:b/>
          <w:bCs/>
        </w:rPr>
        <w:lastRenderedPageBreak/>
        <w:t xml:space="preserve">Table </w:t>
      </w:r>
      <w:r w:rsidR="383DB1A2" w:rsidRPr="00E56E54">
        <w:rPr>
          <w:rFonts w:ascii="Arial" w:eastAsia="Arial" w:hAnsi="Arial" w:cs="Arial"/>
          <w:b/>
          <w:bCs/>
        </w:rPr>
        <w:t>2</w:t>
      </w:r>
      <w:r w:rsidR="2AADB197" w:rsidRPr="00E56E54">
        <w:rPr>
          <w:rFonts w:ascii="Arial" w:eastAsia="Arial" w:hAnsi="Arial" w:cs="Arial"/>
          <w:b/>
          <w:bCs/>
        </w:rPr>
        <w:t>.</w:t>
      </w:r>
      <w:r w:rsidRPr="00E56E54">
        <w:rPr>
          <w:rFonts w:ascii="Arial" w:eastAsia="Arial" w:hAnsi="Arial" w:cs="Arial"/>
          <w:b/>
          <w:bCs/>
        </w:rPr>
        <w:t xml:space="preserve"> Multiple linear regression models</w:t>
      </w:r>
      <w:r w:rsidRPr="00E56E54">
        <w:rPr>
          <w:rFonts w:ascii="Arial" w:hAnsi="Arial" w:cs="Arial"/>
          <w:noProof/>
        </w:rPr>
        <w:drawing>
          <wp:inline distT="0" distB="0" distL="0" distR="0" wp14:anchorId="59288112" wp14:editId="170E22A2">
            <wp:extent cx="5995035" cy="1387002"/>
            <wp:effectExtent l="0" t="0" r="0" b="10160"/>
            <wp:docPr id="1964934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rcRect t="579" r="1569"/>
                    <a:stretch>
                      <a:fillRect/>
                    </a:stretch>
                  </pic:blipFill>
                  <pic:spPr>
                    <a:xfrm>
                      <a:off x="0" y="0"/>
                      <a:ext cx="5995035" cy="1387002"/>
                    </a:xfrm>
                    <a:prstGeom prst="rect">
                      <a:avLst/>
                    </a:prstGeom>
                  </pic:spPr>
                </pic:pic>
              </a:graphicData>
            </a:graphic>
          </wp:inline>
        </w:drawing>
      </w:r>
    </w:p>
    <w:p w14:paraId="43FDDFF2" w14:textId="7DEB24B3" w:rsidR="23C94E7F" w:rsidRPr="00E56E54" w:rsidRDefault="23C94E7F" w:rsidP="23C94E7F">
      <w:pPr>
        <w:rPr>
          <w:rFonts w:ascii="Arial" w:eastAsia="Arial" w:hAnsi="Arial" w:cs="Arial"/>
          <w:b/>
          <w:bCs/>
        </w:rPr>
      </w:pPr>
      <w:r w:rsidRPr="00E56E54">
        <w:rPr>
          <w:rFonts w:ascii="Arial" w:eastAsia="Arial" w:hAnsi="Arial" w:cs="Arial"/>
          <w:b/>
          <w:bCs/>
        </w:rPr>
        <w:t>Discussion</w:t>
      </w:r>
    </w:p>
    <w:p w14:paraId="1BBDD679" w14:textId="05C6A632" w:rsidR="23C94E7F" w:rsidRPr="00E56E54" w:rsidRDefault="23C94E7F" w:rsidP="23C94E7F">
      <w:pPr>
        <w:ind w:firstLine="720"/>
        <w:rPr>
          <w:rFonts w:ascii="Arial" w:eastAsia="Arial" w:hAnsi="Arial" w:cs="Arial"/>
        </w:rPr>
      </w:pPr>
      <w:r w:rsidRPr="00E56E54">
        <w:rPr>
          <w:rFonts w:ascii="Arial" w:eastAsia="Arial" w:hAnsi="Arial" w:cs="Arial"/>
        </w:rPr>
        <w:t>Our model has 9 explanatory variables with an adjusted R-square of 0.3409 and standard error of 0.7721 (</w:t>
      </w:r>
      <w:r w:rsidR="383DB1A2" w:rsidRPr="00E56E54">
        <w:rPr>
          <w:rFonts w:ascii="Arial" w:eastAsia="Arial" w:hAnsi="Arial" w:cs="Arial"/>
        </w:rPr>
        <w:t>Appendix D).</w:t>
      </w:r>
      <w:r w:rsidRPr="00E56E54">
        <w:rPr>
          <w:rFonts w:ascii="Arial" w:eastAsia="Arial" w:hAnsi="Arial" w:cs="Arial"/>
        </w:rPr>
        <w:t xml:space="preserve"> This means that our model explains about 34% of the variability of suicide rates, and the data points have an average distance of 0.7721 from the regression line. Considering the range of the suicide rates, which is 34.60, this distance is relatively small, which indicates that our model is relatively precise. </w:t>
      </w:r>
    </w:p>
    <w:p w14:paraId="24CE9FC5" w14:textId="40B5195A" w:rsidR="23C94E7F" w:rsidRPr="00E56E54" w:rsidRDefault="23C94E7F" w:rsidP="00C2110D">
      <w:pPr>
        <w:ind w:firstLine="720"/>
        <w:rPr>
          <w:rFonts w:ascii="Arial" w:eastAsia="Arial" w:hAnsi="Arial" w:cs="Arial"/>
        </w:rPr>
      </w:pPr>
      <w:r w:rsidRPr="00E56E54">
        <w:rPr>
          <w:rFonts w:ascii="Arial" w:eastAsia="Arial" w:hAnsi="Arial" w:cs="Arial"/>
        </w:rPr>
        <w:t>Considering the coefficients of the terms, some of the relationships are what we expected. For example, the expected suicide rate will increase by 7.820e-03</w:t>
      </w:r>
      <w:r w:rsidR="19EB1FA9" w:rsidRPr="00E56E54">
        <w:rPr>
          <w:rFonts w:ascii="Arial" w:eastAsia="Arial" w:hAnsi="Arial" w:cs="Arial"/>
        </w:rPr>
        <w:t xml:space="preserve"> per 100,000 population</w:t>
      </w:r>
      <w:r w:rsidRPr="00E56E54">
        <w:rPr>
          <w:rFonts w:ascii="Arial" w:eastAsia="Arial" w:hAnsi="Arial" w:cs="Arial"/>
        </w:rPr>
        <w:t xml:space="preserve"> when mortality rate increases by 1 person after accounting for corresponding changes in all the other explanatory variables in the model. We also expecte</w:t>
      </w:r>
      <w:r w:rsidR="00C2110D" w:rsidRPr="00E56E54">
        <w:rPr>
          <w:rFonts w:ascii="Arial" w:eastAsia="Arial" w:hAnsi="Arial" w:cs="Arial"/>
        </w:rPr>
        <w:t>d the positive sign for</w:t>
      </w:r>
      <w:r w:rsidR="00C2110D" w:rsidRPr="00E56E54">
        <w:rPr>
          <w:rFonts w:ascii="Arial" w:eastAsia="Arial" w:hAnsi="Arial" w:cs="Arial"/>
          <w:i/>
          <w:iCs/>
        </w:rPr>
        <w:t xml:space="preserve"> </w:t>
      </w:r>
      <w:proofErr w:type="spellStart"/>
      <w:r w:rsidR="00C2110D" w:rsidRPr="00E56E54">
        <w:rPr>
          <w:rFonts w:ascii="Arial" w:eastAsia="Arial" w:hAnsi="Arial" w:cs="Arial"/>
          <w:i/>
          <w:iCs/>
        </w:rPr>
        <w:t>Alcohol</w:t>
      </w:r>
      <w:r w:rsidRPr="00E56E54">
        <w:rPr>
          <w:rFonts w:ascii="Arial" w:eastAsia="Arial" w:hAnsi="Arial" w:cs="Arial"/>
          <w:i/>
          <w:iCs/>
        </w:rPr>
        <w:t>DALY</w:t>
      </w:r>
      <w:proofErr w:type="spellEnd"/>
      <w:r w:rsidRPr="00E56E54">
        <w:rPr>
          <w:rFonts w:ascii="Arial" w:eastAsia="Arial" w:hAnsi="Arial" w:cs="Arial"/>
        </w:rPr>
        <w:t xml:space="preserve">. However, the economic factors are not associated with suicide rates </w:t>
      </w:r>
      <w:r w:rsidR="6434D44E" w:rsidRPr="00E56E54">
        <w:rPr>
          <w:rFonts w:ascii="Arial" w:eastAsia="Arial" w:hAnsi="Arial" w:cs="Arial"/>
        </w:rPr>
        <w:t xml:space="preserve">in the way </w:t>
      </w:r>
      <w:r w:rsidRPr="00E56E54">
        <w:rPr>
          <w:rFonts w:ascii="Arial" w:eastAsia="Arial" w:hAnsi="Arial" w:cs="Arial"/>
        </w:rPr>
        <w:t xml:space="preserve">as suggested in </w:t>
      </w:r>
      <w:proofErr w:type="spellStart"/>
      <w:r w:rsidRPr="00E56E54">
        <w:rPr>
          <w:rFonts w:ascii="Arial" w:eastAsia="Arial" w:hAnsi="Arial" w:cs="Arial"/>
        </w:rPr>
        <w:t>Ceccherini-Nelli</w:t>
      </w:r>
      <w:proofErr w:type="spellEnd"/>
      <w:r w:rsidRPr="00E56E54">
        <w:rPr>
          <w:rFonts w:ascii="Arial" w:eastAsia="Arial" w:hAnsi="Arial" w:cs="Arial"/>
        </w:rPr>
        <w:t xml:space="preserve"> and </w:t>
      </w:r>
      <w:proofErr w:type="spellStart"/>
      <w:r w:rsidRPr="00E56E54">
        <w:rPr>
          <w:rFonts w:ascii="Arial" w:eastAsia="Arial" w:hAnsi="Arial" w:cs="Arial"/>
        </w:rPr>
        <w:t>Priebe’s</w:t>
      </w:r>
      <w:proofErr w:type="spellEnd"/>
      <w:r w:rsidRPr="00E56E54">
        <w:rPr>
          <w:rFonts w:ascii="Arial" w:eastAsia="Arial" w:hAnsi="Arial" w:cs="Arial"/>
        </w:rPr>
        <w:t xml:space="preserve"> study. We should notice that the coefficient of each term is not large compared to its standard error, which is the expected error in evaluating the coefficient. This indicates that we did not quite precisely estimate the coefficients and some coefficients can be in fact zero (no association). Also, there exists </w:t>
      </w:r>
      <w:r w:rsidR="00E64551" w:rsidRPr="00E56E54">
        <w:rPr>
          <w:rFonts w:ascii="Arial" w:eastAsia="Arial" w:hAnsi="Arial" w:cs="Arial"/>
        </w:rPr>
        <w:t xml:space="preserve">a </w:t>
      </w:r>
      <w:r w:rsidRPr="00E56E54">
        <w:rPr>
          <w:rFonts w:ascii="Arial" w:eastAsia="Arial" w:hAnsi="Arial" w:cs="Arial"/>
        </w:rPr>
        <w:t xml:space="preserve">moderate correlation between the variables. Thus, we may not interpret the coefficients further. </w:t>
      </w:r>
    </w:p>
    <w:p w14:paraId="39C71120" w14:textId="71D5C05B" w:rsidR="23C94E7F" w:rsidRPr="00E56E54" w:rsidRDefault="23C94E7F" w:rsidP="00BB1971">
      <w:pPr>
        <w:ind w:firstLine="720"/>
        <w:rPr>
          <w:rFonts w:ascii="Arial" w:eastAsia="Arial" w:hAnsi="Arial" w:cs="Arial"/>
        </w:rPr>
      </w:pPr>
      <w:r w:rsidRPr="00E56E54">
        <w:rPr>
          <w:rFonts w:ascii="Arial" w:eastAsia="Arial" w:hAnsi="Arial" w:cs="Arial"/>
        </w:rPr>
        <w:t>Our study has limitations. First, nonresponse bias exists</w:t>
      </w:r>
      <w:r w:rsidR="6434D44E" w:rsidRPr="00E56E54">
        <w:rPr>
          <w:rFonts w:ascii="Arial" w:eastAsia="Arial" w:hAnsi="Arial" w:cs="Arial"/>
        </w:rPr>
        <w:t xml:space="preserve"> since</w:t>
      </w:r>
      <w:r w:rsidRPr="00E56E54">
        <w:rPr>
          <w:rFonts w:ascii="Arial" w:eastAsia="Arial" w:hAnsi="Arial" w:cs="Arial"/>
        </w:rPr>
        <w:t xml:space="preserve"> there are missing values in our dataset which are all from developing countries. Second, although we substituted </w:t>
      </w:r>
      <w:r w:rsidR="00BB1971" w:rsidRPr="00E56E54">
        <w:rPr>
          <w:rFonts w:ascii="Arial" w:eastAsia="Arial" w:hAnsi="Arial" w:cs="Arial"/>
        </w:rPr>
        <w:t>the</w:t>
      </w:r>
      <w:r w:rsidRPr="00E56E54">
        <w:rPr>
          <w:rFonts w:ascii="Arial" w:eastAsia="Arial" w:hAnsi="Arial" w:cs="Arial"/>
        </w:rPr>
        <w:t xml:space="preserve"> missing values, these values may not be accurate since different years may have largely different values. Third, </w:t>
      </w:r>
      <w:r w:rsidR="00BB1971" w:rsidRPr="00E56E54">
        <w:rPr>
          <w:rFonts w:ascii="Arial" w:eastAsia="Arial" w:hAnsi="Arial" w:cs="Arial"/>
        </w:rPr>
        <w:t xml:space="preserve">besides the explanatory variables we chose, there are </w:t>
      </w:r>
      <w:r w:rsidRPr="00E56E54">
        <w:rPr>
          <w:rFonts w:ascii="Arial" w:eastAsia="Arial" w:hAnsi="Arial" w:cs="Arial"/>
        </w:rPr>
        <w:t xml:space="preserve">other important social factors such as culture and mental illness </w:t>
      </w:r>
      <w:r w:rsidR="00BB1971" w:rsidRPr="00E56E54">
        <w:rPr>
          <w:rFonts w:ascii="Arial" w:eastAsia="Arial" w:hAnsi="Arial" w:cs="Arial"/>
        </w:rPr>
        <w:t>that do not have available data</w:t>
      </w:r>
      <w:r w:rsidRPr="00E56E54">
        <w:rPr>
          <w:rFonts w:ascii="Arial" w:eastAsia="Arial" w:hAnsi="Arial" w:cs="Arial"/>
        </w:rPr>
        <w:t xml:space="preserve">. Fourth, the data are from an observational study, not an experiment. Therefore, even though the model reveals relationships between our explanatory variables and the response variable, it does not imply a causal link between them. Fifth, all the data are estimates, and thus they may be inaccurate, which </w:t>
      </w:r>
      <w:r w:rsidR="001F3802" w:rsidRPr="00E56E54">
        <w:rPr>
          <w:rFonts w:ascii="Arial" w:eastAsia="Arial" w:hAnsi="Arial" w:cs="Arial"/>
        </w:rPr>
        <w:t>might lead</w:t>
      </w:r>
      <w:r w:rsidRPr="00E56E54">
        <w:rPr>
          <w:rFonts w:ascii="Arial" w:eastAsia="Arial" w:hAnsi="Arial" w:cs="Arial"/>
        </w:rPr>
        <w:t xml:space="preserve"> to inaccuracy in our model.</w:t>
      </w:r>
    </w:p>
    <w:p w14:paraId="0258F579" w14:textId="7E5C58CD" w:rsidR="23C94E7F" w:rsidRPr="00E56E54" w:rsidRDefault="23C94E7F" w:rsidP="009B5884">
      <w:pPr>
        <w:ind w:firstLine="720"/>
        <w:rPr>
          <w:rFonts w:ascii="Arial" w:eastAsia="Arial" w:hAnsi="Arial" w:cs="Arial"/>
        </w:rPr>
      </w:pPr>
      <w:r w:rsidRPr="00E56E54">
        <w:rPr>
          <w:rFonts w:ascii="Arial" w:eastAsia="Arial" w:hAnsi="Arial" w:cs="Arial"/>
        </w:rPr>
        <w:t xml:space="preserve">Our final model helps predict a country’s suicide rate, given the country’s statistics. This study may also provide evidence for the weak relationship between sexual violence rate and </w:t>
      </w:r>
      <w:r w:rsidR="00E64551" w:rsidRPr="00E56E54">
        <w:rPr>
          <w:rFonts w:ascii="Arial" w:eastAsia="Arial" w:hAnsi="Arial" w:cs="Arial"/>
        </w:rPr>
        <w:t xml:space="preserve">the </w:t>
      </w:r>
      <w:r w:rsidRPr="00E56E54">
        <w:rPr>
          <w:rFonts w:ascii="Arial" w:eastAsia="Arial" w:hAnsi="Arial" w:cs="Arial"/>
        </w:rPr>
        <w:t>suicide rate for a country. However, due to the nonresponse bias, this evidence may only be used with caution</w:t>
      </w:r>
      <w:r w:rsidR="1AC1DF79" w:rsidRPr="00E56E54">
        <w:rPr>
          <w:rFonts w:ascii="Arial" w:eastAsia="Arial" w:hAnsi="Arial" w:cs="Arial"/>
        </w:rPr>
        <w:t>. Further</w:t>
      </w:r>
      <w:r w:rsidRPr="00E56E54">
        <w:rPr>
          <w:rFonts w:ascii="Arial" w:eastAsia="Arial" w:hAnsi="Arial" w:cs="Arial"/>
        </w:rPr>
        <w:t xml:space="preserve"> research on the significance of sexual violence rate </w:t>
      </w:r>
      <w:r w:rsidR="1AC1DF79" w:rsidRPr="00E56E54">
        <w:rPr>
          <w:rFonts w:ascii="Arial" w:eastAsia="Arial" w:hAnsi="Arial" w:cs="Arial"/>
        </w:rPr>
        <w:t xml:space="preserve">is needed </w:t>
      </w:r>
      <w:r w:rsidRPr="00E56E54">
        <w:rPr>
          <w:rFonts w:ascii="Arial" w:eastAsia="Arial" w:hAnsi="Arial" w:cs="Arial"/>
        </w:rPr>
        <w:t>if there is more available data. This study also provides new direction</w:t>
      </w:r>
      <w:r w:rsidR="00E64551" w:rsidRPr="00E56E54">
        <w:rPr>
          <w:rFonts w:ascii="Arial" w:eastAsia="Arial" w:hAnsi="Arial" w:cs="Arial"/>
        </w:rPr>
        <w:t>s</w:t>
      </w:r>
      <w:r w:rsidRPr="00E56E54">
        <w:rPr>
          <w:rFonts w:ascii="Arial" w:eastAsia="Arial" w:hAnsi="Arial" w:cs="Arial"/>
        </w:rPr>
        <w:t xml:space="preserve"> for research on suicide, for example, the association between urbanization and suicide rate for a country</w:t>
      </w:r>
      <w:r w:rsidR="1AC1DF79" w:rsidRPr="00E56E54">
        <w:rPr>
          <w:rFonts w:ascii="Arial" w:eastAsia="Arial" w:hAnsi="Arial" w:cs="Arial"/>
        </w:rPr>
        <w:t xml:space="preserve"> and the similarity for suicide rates between developed and developing countries.</w:t>
      </w:r>
      <w:r w:rsidRPr="00E56E54">
        <w:rPr>
          <w:rFonts w:ascii="Arial" w:eastAsia="Arial" w:hAnsi="Arial" w:cs="Arial"/>
        </w:rPr>
        <w:t xml:space="preserve"> This study may also help better allocate suicide prevention resources, as shown in </w:t>
      </w:r>
      <w:r w:rsidR="00897286">
        <w:rPr>
          <w:rFonts w:ascii="Arial" w:eastAsia="Arial" w:hAnsi="Arial" w:cs="Arial"/>
        </w:rPr>
        <w:t>Appendix B</w:t>
      </w:r>
      <w:r w:rsidR="383DB1A2" w:rsidRPr="00E56E54">
        <w:rPr>
          <w:rFonts w:ascii="Arial" w:eastAsia="Arial" w:hAnsi="Arial" w:cs="Arial"/>
        </w:rPr>
        <w:t xml:space="preserve"> </w:t>
      </w:r>
      <w:r w:rsidRPr="00E56E54">
        <w:rPr>
          <w:rFonts w:ascii="Arial" w:eastAsia="Arial" w:hAnsi="Arial" w:cs="Arial"/>
        </w:rPr>
        <w:t>Figure 2 that African, Asian and the Pacific, Europe and North American countries have higher suicide rate averages.</w:t>
      </w:r>
    </w:p>
    <w:p w14:paraId="269D25D1" w14:textId="68D568D2" w:rsidR="00C7380A" w:rsidRPr="00E56E54" w:rsidRDefault="00C7380A" w:rsidP="001F3802">
      <w:pPr>
        <w:ind w:firstLine="720"/>
        <w:rPr>
          <w:rFonts w:ascii="Arial" w:eastAsia="Arial" w:hAnsi="Arial" w:cs="Arial"/>
        </w:rPr>
      </w:pPr>
    </w:p>
    <w:p w14:paraId="3467C5F1" w14:textId="15E8EA43" w:rsidR="23C94E7F" w:rsidRPr="00E56E54" w:rsidRDefault="01D13918" w:rsidP="603945D2">
      <w:pPr>
        <w:jc w:val="center"/>
        <w:rPr>
          <w:rFonts w:ascii="Arial" w:hAnsi="Arial" w:cs="Arial"/>
          <w:lang w:val="it-IT"/>
        </w:rPr>
      </w:pPr>
      <w:r w:rsidRPr="00E56E54">
        <w:rPr>
          <w:rFonts w:ascii="Arial" w:eastAsia="Arial" w:hAnsi="Arial" w:cs="Arial"/>
          <w:b/>
          <w:bCs/>
          <w:lang w:val="it-IT"/>
        </w:rPr>
        <w:t>Reference</w:t>
      </w:r>
      <w:r w:rsidR="008E6C39" w:rsidRPr="00E56E54">
        <w:rPr>
          <w:rFonts w:ascii="Arial" w:eastAsia="Arial" w:hAnsi="Arial" w:cs="Arial"/>
          <w:b/>
          <w:bCs/>
          <w:lang w:val="it-IT"/>
        </w:rPr>
        <w:t>s</w:t>
      </w:r>
    </w:p>
    <w:p w14:paraId="720CB9FF" w14:textId="68D568D2" w:rsidR="23C94E7F" w:rsidRPr="00E56E54" w:rsidRDefault="01D13918" w:rsidP="01D13918">
      <w:pPr>
        <w:ind w:firstLine="720"/>
        <w:rPr>
          <w:rFonts w:ascii="Arial" w:hAnsi="Arial" w:cs="Arial"/>
        </w:rPr>
      </w:pPr>
      <w:r w:rsidRPr="00E56E54">
        <w:rPr>
          <w:rFonts w:ascii="Arial" w:eastAsia="Arial" w:hAnsi="Arial" w:cs="Arial"/>
          <w:lang w:val="it-IT"/>
        </w:rPr>
        <w:t xml:space="preserve">Ceccherini-Nelli, A., &amp; Priebe, S. (2010). </w:t>
      </w:r>
      <w:r w:rsidRPr="00E56E54">
        <w:rPr>
          <w:rFonts w:ascii="Arial" w:eastAsia="Arial" w:hAnsi="Arial" w:cs="Arial"/>
        </w:rPr>
        <w:t xml:space="preserve">Economic factors and suicide rates: associations over time in four countries. Social Psychiatry and Psychiatric Epidemiology, 46(10), 975-982. </w:t>
      </w:r>
      <w:proofErr w:type="gramStart"/>
      <w:r w:rsidRPr="00E56E54">
        <w:rPr>
          <w:rFonts w:ascii="Arial" w:eastAsia="Arial" w:hAnsi="Arial" w:cs="Arial"/>
        </w:rPr>
        <w:t>doi:</w:t>
      </w:r>
      <w:proofErr w:type="gramEnd"/>
      <w:r w:rsidRPr="00E56E54">
        <w:rPr>
          <w:rFonts w:ascii="Arial" w:eastAsia="Arial" w:hAnsi="Arial" w:cs="Arial"/>
        </w:rPr>
        <w:t>10.1007/s00127-010-0275-2</w:t>
      </w:r>
    </w:p>
    <w:p w14:paraId="635753CC" w14:textId="68D568D2" w:rsidR="23C94E7F" w:rsidRPr="00E56E54" w:rsidRDefault="01D13918" w:rsidP="01D13918">
      <w:pPr>
        <w:ind w:firstLine="720"/>
        <w:rPr>
          <w:rFonts w:ascii="Arial" w:hAnsi="Arial" w:cs="Arial"/>
        </w:rPr>
      </w:pPr>
      <w:r w:rsidRPr="00E56E54">
        <w:rPr>
          <w:rFonts w:ascii="Arial" w:eastAsia="Arial" w:hAnsi="Arial" w:cs="Arial"/>
        </w:rPr>
        <w:t>Durkheim, E. (1951). Suicide, a study in sociology; a study in sociology. Glencoe, IL: Free Press.</w:t>
      </w:r>
    </w:p>
    <w:p w14:paraId="0C505B46" w14:textId="68D568D2" w:rsidR="23C94E7F" w:rsidRPr="00E56E54" w:rsidRDefault="01D13918" w:rsidP="01D13918">
      <w:pPr>
        <w:ind w:firstLine="720"/>
        <w:rPr>
          <w:rFonts w:ascii="Arial" w:hAnsi="Arial" w:cs="Arial"/>
        </w:rPr>
      </w:pPr>
      <w:r w:rsidRPr="00E56E54">
        <w:rPr>
          <w:rFonts w:ascii="Arial" w:eastAsia="Arial" w:hAnsi="Arial" w:cs="Arial"/>
        </w:rPr>
        <w:t>Holmes, R. M., &amp; Holmes, S. T. (2005). Suicide: Theory, Practice, and Investigation. Sage Publications.</w:t>
      </w:r>
    </w:p>
    <w:p w14:paraId="155A9D98" w14:textId="68D568D2" w:rsidR="23C94E7F" w:rsidRPr="00E56E54" w:rsidRDefault="01D13918" w:rsidP="01D13918">
      <w:pPr>
        <w:ind w:firstLine="720"/>
        <w:rPr>
          <w:rFonts w:ascii="Arial" w:hAnsi="Arial" w:cs="Arial"/>
        </w:rPr>
      </w:pPr>
      <w:r w:rsidRPr="00E56E54">
        <w:rPr>
          <w:rFonts w:ascii="Arial" w:eastAsia="Arial" w:hAnsi="Arial" w:cs="Arial"/>
        </w:rPr>
        <w:t>Suicide. (</w:t>
      </w:r>
      <w:proofErr w:type="spellStart"/>
      <w:r w:rsidRPr="00E56E54">
        <w:rPr>
          <w:rFonts w:ascii="Arial" w:eastAsia="Arial" w:hAnsi="Arial" w:cs="Arial"/>
        </w:rPr>
        <w:t>n.d.</w:t>
      </w:r>
      <w:proofErr w:type="spellEnd"/>
      <w:r w:rsidRPr="00E56E54">
        <w:rPr>
          <w:rFonts w:ascii="Arial" w:eastAsia="Arial" w:hAnsi="Arial" w:cs="Arial"/>
        </w:rPr>
        <w:t xml:space="preserve">). Retrieved December 13, 2017, from </w:t>
      </w:r>
      <w:hyperlink r:id="rId6">
        <w:r w:rsidRPr="00E56E54">
          <w:rPr>
            <w:rStyle w:val="Hyperlink"/>
            <w:rFonts w:ascii="Arial" w:eastAsia="Arial" w:hAnsi="Arial" w:cs="Arial"/>
          </w:rPr>
          <w:t>http://www.who.int/mediacentre/factsheets/fs398/en/</w:t>
        </w:r>
      </w:hyperlink>
    </w:p>
    <w:p w14:paraId="5ECF2A89" w14:textId="002C6B53" w:rsidR="23C94E7F" w:rsidRPr="00E56E54" w:rsidRDefault="23C94E7F" w:rsidP="23C94E7F">
      <w:pPr>
        <w:rPr>
          <w:rFonts w:ascii="Arial" w:eastAsia="Arial" w:hAnsi="Arial" w:cs="Arial"/>
        </w:rPr>
      </w:pPr>
      <w:r w:rsidRPr="00E56E54">
        <w:rPr>
          <w:rFonts w:ascii="Arial" w:hAnsi="Arial" w:cs="Arial"/>
        </w:rPr>
        <w:br/>
      </w:r>
      <w:r w:rsidR="00E572A5" w:rsidRPr="00E56E54">
        <w:rPr>
          <w:rFonts w:ascii="Arial" w:eastAsia="Arial" w:hAnsi="Arial" w:cs="Arial"/>
        </w:rPr>
        <w:tab/>
      </w:r>
    </w:p>
    <w:p w14:paraId="59195A37" w14:textId="38170989" w:rsidR="23C94E7F" w:rsidRPr="00E56E54" w:rsidRDefault="00663C39" w:rsidP="23C94E7F">
      <w:pPr>
        <w:rPr>
          <w:rFonts w:ascii="Arial" w:eastAsia="Arial" w:hAnsi="Arial" w:cs="Arial"/>
        </w:rPr>
      </w:pPr>
      <w:r w:rsidRPr="00E56E54">
        <w:rPr>
          <w:rFonts w:ascii="Arial" w:eastAsia="Arial" w:hAnsi="Arial" w:cs="Arial"/>
        </w:rPr>
        <w:tab/>
      </w:r>
    </w:p>
    <w:p w14:paraId="13FA0471" w14:textId="77777777" w:rsidR="00BF7A46" w:rsidRPr="00E56E54" w:rsidRDefault="00BF7A46" w:rsidP="23C94E7F">
      <w:pPr>
        <w:rPr>
          <w:rFonts w:ascii="Arial" w:eastAsia="Arial" w:hAnsi="Arial" w:cs="Arial"/>
        </w:rPr>
      </w:pPr>
    </w:p>
    <w:p w14:paraId="02309149" w14:textId="77777777" w:rsidR="00BF7A46" w:rsidRPr="00E56E54" w:rsidRDefault="00BF7A46" w:rsidP="23C94E7F">
      <w:pPr>
        <w:rPr>
          <w:rFonts w:ascii="Arial" w:eastAsia="Arial" w:hAnsi="Arial" w:cs="Arial"/>
        </w:rPr>
      </w:pPr>
    </w:p>
    <w:p w14:paraId="1C425BCA" w14:textId="77777777" w:rsidR="00BF7A46" w:rsidRPr="00E56E54" w:rsidRDefault="00BF7A46" w:rsidP="23C94E7F">
      <w:pPr>
        <w:rPr>
          <w:rFonts w:ascii="Arial" w:eastAsia="Arial" w:hAnsi="Arial" w:cs="Arial"/>
        </w:rPr>
      </w:pPr>
    </w:p>
    <w:p w14:paraId="38C805B0" w14:textId="77777777" w:rsidR="00BF7A46" w:rsidRPr="00E56E54" w:rsidRDefault="00BF7A46" w:rsidP="23C94E7F">
      <w:pPr>
        <w:rPr>
          <w:rFonts w:ascii="Arial" w:eastAsia="Arial" w:hAnsi="Arial" w:cs="Arial"/>
        </w:rPr>
      </w:pPr>
    </w:p>
    <w:p w14:paraId="356BE790" w14:textId="77777777" w:rsidR="00BF7A46" w:rsidRPr="00E56E54" w:rsidRDefault="00BF7A46" w:rsidP="23C94E7F">
      <w:pPr>
        <w:rPr>
          <w:rFonts w:ascii="Arial" w:eastAsia="Arial" w:hAnsi="Arial" w:cs="Arial"/>
        </w:rPr>
      </w:pPr>
    </w:p>
    <w:p w14:paraId="4F9925C4" w14:textId="77777777" w:rsidR="00BF7A46" w:rsidRPr="00E56E54" w:rsidRDefault="00BF7A46" w:rsidP="23C94E7F">
      <w:pPr>
        <w:rPr>
          <w:rFonts w:ascii="Arial" w:eastAsia="Arial" w:hAnsi="Arial" w:cs="Arial"/>
        </w:rPr>
      </w:pPr>
    </w:p>
    <w:p w14:paraId="2120E4AC" w14:textId="77777777" w:rsidR="00BF7A46" w:rsidRPr="00E56E54" w:rsidRDefault="00BF7A46" w:rsidP="23C94E7F">
      <w:pPr>
        <w:rPr>
          <w:rFonts w:ascii="Arial" w:eastAsia="Arial" w:hAnsi="Arial" w:cs="Arial"/>
        </w:rPr>
      </w:pPr>
    </w:p>
    <w:p w14:paraId="368113EB" w14:textId="77777777" w:rsidR="00BF7A46" w:rsidRPr="00E56E54" w:rsidRDefault="00BF7A46" w:rsidP="23C94E7F">
      <w:pPr>
        <w:rPr>
          <w:rFonts w:ascii="Arial" w:eastAsia="Arial" w:hAnsi="Arial" w:cs="Arial"/>
        </w:rPr>
      </w:pPr>
    </w:p>
    <w:p w14:paraId="7F497AF0" w14:textId="77777777" w:rsidR="00BF7A46" w:rsidRPr="00E56E54" w:rsidRDefault="00BF7A46" w:rsidP="23C94E7F">
      <w:pPr>
        <w:rPr>
          <w:rFonts w:ascii="Arial" w:eastAsia="Arial" w:hAnsi="Arial" w:cs="Arial"/>
        </w:rPr>
      </w:pPr>
    </w:p>
    <w:p w14:paraId="40FE44D2" w14:textId="77777777" w:rsidR="00BF7A46" w:rsidRPr="00E56E54" w:rsidRDefault="00BF7A46" w:rsidP="23C94E7F">
      <w:pPr>
        <w:rPr>
          <w:rFonts w:ascii="Arial" w:eastAsia="Arial" w:hAnsi="Arial" w:cs="Arial"/>
        </w:rPr>
      </w:pPr>
    </w:p>
    <w:p w14:paraId="3613E7CF" w14:textId="77777777" w:rsidR="00BF7A46" w:rsidRPr="00E56E54" w:rsidRDefault="00BF7A46" w:rsidP="23C94E7F">
      <w:pPr>
        <w:rPr>
          <w:rFonts w:ascii="Arial" w:eastAsia="Arial" w:hAnsi="Arial" w:cs="Arial"/>
        </w:rPr>
      </w:pPr>
    </w:p>
    <w:p w14:paraId="7A99CE03" w14:textId="77777777" w:rsidR="00BF7A46" w:rsidRPr="00E56E54" w:rsidRDefault="00BF7A46" w:rsidP="23C94E7F">
      <w:pPr>
        <w:rPr>
          <w:rFonts w:ascii="Arial" w:eastAsia="Arial" w:hAnsi="Arial" w:cs="Arial"/>
        </w:rPr>
      </w:pPr>
    </w:p>
    <w:p w14:paraId="0E72352E" w14:textId="77777777" w:rsidR="00BF7A46" w:rsidRPr="00E56E54" w:rsidRDefault="00BF7A46" w:rsidP="23C94E7F">
      <w:pPr>
        <w:rPr>
          <w:rFonts w:ascii="Arial" w:eastAsia="Arial" w:hAnsi="Arial" w:cs="Arial"/>
        </w:rPr>
      </w:pPr>
    </w:p>
    <w:p w14:paraId="00A6BA4B" w14:textId="77777777" w:rsidR="00BF7A46" w:rsidRPr="00E56E54" w:rsidRDefault="00BF7A46" w:rsidP="23C94E7F">
      <w:pPr>
        <w:rPr>
          <w:rFonts w:ascii="Arial" w:eastAsia="Arial" w:hAnsi="Arial" w:cs="Arial"/>
        </w:rPr>
      </w:pPr>
    </w:p>
    <w:p w14:paraId="79E9FA34" w14:textId="3427D867" w:rsidR="00BF7A46" w:rsidRPr="00E56E54" w:rsidRDefault="00BF7A46" w:rsidP="23C94E7F">
      <w:pPr>
        <w:rPr>
          <w:rFonts w:ascii="Arial" w:eastAsia="Arial" w:hAnsi="Arial" w:cs="Arial"/>
        </w:rPr>
      </w:pPr>
    </w:p>
    <w:p w14:paraId="09F5A5F3" w14:textId="3427D867" w:rsidR="003F6BD8" w:rsidRPr="00E56E54" w:rsidRDefault="003F6BD8" w:rsidP="23C94E7F">
      <w:pPr>
        <w:rPr>
          <w:rFonts w:ascii="Arial" w:eastAsia="Arial" w:hAnsi="Arial" w:cs="Arial"/>
        </w:rPr>
      </w:pPr>
    </w:p>
    <w:p w14:paraId="5EB58F20" w14:textId="3427D867" w:rsidR="003F6BD8" w:rsidRPr="00E56E54" w:rsidRDefault="003F6BD8" w:rsidP="23C94E7F">
      <w:pPr>
        <w:rPr>
          <w:rFonts w:ascii="Arial" w:eastAsia="Arial" w:hAnsi="Arial" w:cs="Arial"/>
        </w:rPr>
      </w:pPr>
    </w:p>
    <w:p w14:paraId="005476F1" w14:textId="3427D867" w:rsidR="003F6BD8" w:rsidRPr="00E56E54" w:rsidRDefault="003F6BD8" w:rsidP="23C94E7F">
      <w:pPr>
        <w:rPr>
          <w:rFonts w:ascii="Arial" w:eastAsia="Arial" w:hAnsi="Arial" w:cs="Arial"/>
        </w:rPr>
      </w:pPr>
    </w:p>
    <w:p w14:paraId="384765DB" w14:textId="3F9A956F" w:rsidR="5C4E2537" w:rsidRPr="00E56E54" w:rsidRDefault="23C94E7F" w:rsidP="23C94E7F">
      <w:pPr>
        <w:rPr>
          <w:rFonts w:ascii="Arial" w:eastAsia="Arial" w:hAnsi="Arial" w:cs="Arial"/>
          <w:b/>
        </w:rPr>
      </w:pPr>
      <w:r w:rsidRPr="00E56E54">
        <w:rPr>
          <w:rFonts w:ascii="Arial" w:eastAsia="Arial" w:hAnsi="Arial" w:cs="Arial"/>
          <w:b/>
        </w:rPr>
        <w:lastRenderedPageBreak/>
        <w:t xml:space="preserve">Appendix </w:t>
      </w:r>
      <w:r w:rsidR="4C4FF3EA" w:rsidRPr="00E56E54">
        <w:rPr>
          <w:rFonts w:ascii="Arial" w:eastAsia="Arial" w:hAnsi="Arial" w:cs="Arial"/>
          <w:b/>
        </w:rPr>
        <w:t>A</w:t>
      </w:r>
      <w:r w:rsidRPr="00E56E54">
        <w:rPr>
          <w:rFonts w:ascii="Arial" w:eastAsia="Arial" w:hAnsi="Arial" w:cs="Arial"/>
          <w:b/>
        </w:rPr>
        <w:t xml:space="preserve">. </w:t>
      </w:r>
      <w:r w:rsidR="62152B1F" w:rsidRPr="00E56E54">
        <w:rPr>
          <w:rFonts w:ascii="Arial" w:eastAsia="Arial" w:hAnsi="Arial" w:cs="Arial"/>
          <w:b/>
        </w:rPr>
        <w:t>Variable Sources</w:t>
      </w:r>
    </w:p>
    <w:tbl>
      <w:tblPr>
        <w:tblStyle w:val="GridTable1Light-Accent1"/>
        <w:tblW w:w="7985" w:type="dxa"/>
        <w:tblLook w:val="04A0" w:firstRow="1" w:lastRow="0" w:firstColumn="1" w:lastColumn="0" w:noHBand="0" w:noVBand="1"/>
      </w:tblPr>
      <w:tblGrid>
        <w:gridCol w:w="2198"/>
        <w:gridCol w:w="6826"/>
      </w:tblGrid>
      <w:tr w:rsidR="00F96342" w:rsidRPr="00E56E54" w14:paraId="2B408A11" w14:textId="77777777" w:rsidTr="00F96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dxa"/>
          </w:tcPr>
          <w:p w14:paraId="0E6695B8" w14:textId="4AFFDED9" w:rsidR="00F96342" w:rsidRPr="00E56E54" w:rsidRDefault="00F96342" w:rsidP="23C94E7F">
            <w:pPr>
              <w:rPr>
                <w:rFonts w:ascii="Arial" w:eastAsia="Arial" w:hAnsi="Arial" w:cs="Arial"/>
                <w:b w:val="0"/>
                <w:bCs w:val="0"/>
              </w:rPr>
            </w:pPr>
            <w:r w:rsidRPr="00E56E54">
              <w:rPr>
                <w:rFonts w:ascii="Arial" w:eastAsia="Arial" w:hAnsi="Arial" w:cs="Arial"/>
                <w:b w:val="0"/>
                <w:bCs w:val="0"/>
              </w:rPr>
              <w:t>Variable</w:t>
            </w:r>
          </w:p>
        </w:tc>
        <w:tc>
          <w:tcPr>
            <w:tcW w:w="6386" w:type="dxa"/>
          </w:tcPr>
          <w:p w14:paraId="2774146E" w14:textId="7280F4CE" w:rsidR="00F96342" w:rsidRPr="00E56E54" w:rsidRDefault="00F96342" w:rsidP="23C94E7F">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rPr>
            </w:pPr>
            <w:r w:rsidRPr="00E56E54">
              <w:rPr>
                <w:rFonts w:ascii="Arial" w:eastAsia="Arial" w:hAnsi="Arial" w:cs="Arial"/>
                <w:b w:val="0"/>
                <w:bCs w:val="0"/>
              </w:rPr>
              <w:t>Data source</w:t>
            </w:r>
          </w:p>
        </w:tc>
      </w:tr>
      <w:tr w:rsidR="00F96342" w:rsidRPr="00E56E54" w14:paraId="22E99C3E"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4FFC05F2" w14:textId="097B5F16" w:rsidR="00F96342" w:rsidRPr="00E56E54" w:rsidRDefault="1DF203EA" w:rsidP="23C94E7F">
            <w:pPr>
              <w:rPr>
                <w:rFonts w:ascii="Arial" w:eastAsia="Arial" w:hAnsi="Arial" w:cs="Arial"/>
                <w:b w:val="0"/>
                <w:bCs w:val="0"/>
                <w:i/>
                <w:iCs/>
              </w:rPr>
            </w:pPr>
            <w:r w:rsidRPr="00E56E54">
              <w:rPr>
                <w:rFonts w:ascii="Arial" w:eastAsia="Arial" w:hAnsi="Arial" w:cs="Arial"/>
                <w:b w:val="0"/>
                <w:bCs w:val="0"/>
                <w:i/>
                <w:iCs/>
              </w:rPr>
              <w:t>Developed</w:t>
            </w:r>
          </w:p>
        </w:tc>
        <w:tc>
          <w:tcPr>
            <w:tcW w:w="6386" w:type="dxa"/>
          </w:tcPr>
          <w:p w14:paraId="7036CFA6" w14:textId="391F99F7" w:rsidR="00F96342" w:rsidRPr="00E56E54" w:rsidRDefault="1DF203EA"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https://www.cia.gov/library/publications/the-world-factbook/appendix/appendix-b.html#D</w:t>
            </w:r>
          </w:p>
        </w:tc>
      </w:tr>
      <w:tr w:rsidR="00F96342" w:rsidRPr="00E56E54" w14:paraId="09973128"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78F6BCD7" w14:textId="495F4488" w:rsidR="00F96342" w:rsidRPr="00E56E54" w:rsidRDefault="00F96342" w:rsidP="23C94E7F">
            <w:pPr>
              <w:rPr>
                <w:rFonts w:ascii="Arial" w:eastAsia="Arial" w:hAnsi="Arial" w:cs="Arial"/>
                <w:b w:val="0"/>
                <w:bCs w:val="0"/>
                <w:i/>
                <w:iCs/>
              </w:rPr>
            </w:pPr>
            <w:r w:rsidRPr="00E56E54">
              <w:rPr>
                <w:rFonts w:ascii="Arial" w:eastAsia="Arial" w:hAnsi="Arial" w:cs="Arial"/>
                <w:b w:val="0"/>
                <w:bCs w:val="0"/>
                <w:i/>
                <w:iCs/>
              </w:rPr>
              <w:t>GDP per capita</w:t>
            </w:r>
          </w:p>
        </w:tc>
        <w:tc>
          <w:tcPr>
            <w:tcW w:w="6386" w:type="dxa"/>
          </w:tcPr>
          <w:p w14:paraId="222EDAE8" w14:textId="77777777"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https://data.worldbank.org/indicator/NY.GDP.PCAP.CD</w:t>
            </w:r>
          </w:p>
          <w:p w14:paraId="05108BB6" w14:textId="3CD51E7B"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96342" w:rsidRPr="00E56E54" w14:paraId="778C74F7"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EF20BD7" w14:textId="72B08718"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TaxRevenue%GDP</w:t>
            </w:r>
            <w:proofErr w:type="spellEnd"/>
          </w:p>
        </w:tc>
        <w:tc>
          <w:tcPr>
            <w:tcW w:w="6386" w:type="dxa"/>
          </w:tcPr>
          <w:p w14:paraId="364E90E4" w14:textId="29485442" w:rsidR="00F96342" w:rsidRPr="00E56E54" w:rsidRDefault="7031773F"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https://data.worldbank.org/indicator/GC.TAX.TOTL.GD.ZS</w:t>
            </w:r>
          </w:p>
        </w:tc>
      </w:tr>
      <w:tr w:rsidR="00F96342" w:rsidRPr="00E56E54" w14:paraId="7D75FB1D"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27DF438" w14:textId="48354961" w:rsidR="00F96342" w:rsidRPr="00E56E54" w:rsidRDefault="00F96342" w:rsidP="23C94E7F">
            <w:pPr>
              <w:rPr>
                <w:rFonts w:ascii="Arial" w:eastAsia="Arial" w:hAnsi="Arial" w:cs="Arial"/>
                <w:b w:val="0"/>
                <w:bCs w:val="0"/>
                <w:i/>
                <w:iCs/>
              </w:rPr>
            </w:pPr>
            <w:r w:rsidRPr="00E56E54">
              <w:rPr>
                <w:rFonts w:ascii="Arial" w:eastAsia="Arial" w:hAnsi="Arial" w:cs="Arial"/>
                <w:b w:val="0"/>
                <w:bCs w:val="0"/>
                <w:i/>
                <w:iCs/>
              </w:rPr>
              <w:t>CPI (Consumer Price Index)</w:t>
            </w:r>
          </w:p>
        </w:tc>
        <w:tc>
          <w:tcPr>
            <w:tcW w:w="6386" w:type="dxa"/>
          </w:tcPr>
          <w:p w14:paraId="3240DFE4" w14:textId="77777777"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https://data.worldbank.org/indicator/FP.CPI.TOTL.ZG</w:t>
            </w:r>
          </w:p>
          <w:p w14:paraId="6EAE7C04" w14:textId="3CD51E7B"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96342" w:rsidRPr="00E56E54" w14:paraId="658D7240"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2B3197EE" w14:textId="1DFC2DFC"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UnemploymentRate</w:t>
            </w:r>
            <w:proofErr w:type="spellEnd"/>
          </w:p>
        </w:tc>
        <w:tc>
          <w:tcPr>
            <w:tcW w:w="6386" w:type="dxa"/>
          </w:tcPr>
          <w:p w14:paraId="6C00CAEB" w14:textId="0F455BAD"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https://data.worldbank.org/indicator/SL.UEM.TOTL.NE.ZS</w:t>
            </w:r>
          </w:p>
        </w:tc>
      </w:tr>
      <w:tr w:rsidR="00F96342" w:rsidRPr="00E56E54" w14:paraId="56B6CBE4"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742E9D90" w14:textId="042873DD" w:rsidR="00F96342" w:rsidRPr="00E56E54" w:rsidRDefault="00F96342" w:rsidP="23C94E7F">
            <w:pPr>
              <w:rPr>
                <w:rFonts w:ascii="Arial" w:eastAsia="Arial" w:hAnsi="Arial" w:cs="Arial"/>
                <w:b w:val="0"/>
                <w:bCs w:val="0"/>
                <w:i/>
                <w:iCs/>
              </w:rPr>
            </w:pPr>
            <w:r w:rsidRPr="00E56E54">
              <w:rPr>
                <w:rFonts w:ascii="Arial" w:eastAsia="Arial" w:hAnsi="Arial" w:cs="Arial"/>
                <w:b w:val="0"/>
                <w:bCs w:val="0"/>
                <w:i/>
                <w:iCs/>
              </w:rPr>
              <w:t>GINI</w:t>
            </w:r>
          </w:p>
        </w:tc>
        <w:tc>
          <w:tcPr>
            <w:tcW w:w="6386" w:type="dxa"/>
          </w:tcPr>
          <w:p w14:paraId="4DFE886B" w14:textId="5AD3E7DA"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https://www.cia.gov/library/publications/the-world-factbook/rankorder/2172rank.html</w:t>
            </w:r>
          </w:p>
        </w:tc>
      </w:tr>
      <w:tr w:rsidR="00F96342" w:rsidRPr="00E56E54" w14:paraId="4998E0B6"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51C664FD" w14:textId="1A051A7C"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LifeExpectancy</w:t>
            </w:r>
            <w:proofErr w:type="spellEnd"/>
          </w:p>
        </w:tc>
        <w:tc>
          <w:tcPr>
            <w:tcW w:w="6386" w:type="dxa"/>
          </w:tcPr>
          <w:p w14:paraId="7B45CE5D" w14:textId="37F58873" w:rsidR="00F96342" w:rsidRPr="00E56E54" w:rsidRDefault="00F96342"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rsidRPr="00E56E54">
              <w:rPr>
                <w:rFonts w:ascii="Arial" w:eastAsia="Arial" w:hAnsi="Arial" w:cs="Arial"/>
                <w:color w:val="000000" w:themeColor="text1"/>
                <w:lang w:eastAsia="zh-CN"/>
              </w:rPr>
              <w:t>http://apps.who.int/gho/data/node.main.688</w:t>
            </w:r>
          </w:p>
        </w:tc>
      </w:tr>
      <w:tr w:rsidR="00F96342" w:rsidRPr="00E56E54" w14:paraId="32890184" w14:textId="77777777" w:rsidTr="00F96342">
        <w:trPr>
          <w:trHeight w:val="296"/>
        </w:trPr>
        <w:tc>
          <w:tcPr>
            <w:cnfStyle w:val="001000000000" w:firstRow="0" w:lastRow="0" w:firstColumn="1" w:lastColumn="0" w:oddVBand="0" w:evenVBand="0" w:oddHBand="0" w:evenHBand="0" w:firstRowFirstColumn="0" w:firstRowLastColumn="0" w:lastRowFirstColumn="0" w:lastRowLastColumn="0"/>
            <w:tcW w:w="1599" w:type="dxa"/>
          </w:tcPr>
          <w:p w14:paraId="00E14007" w14:textId="0052D13C"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MortalityRate</w:t>
            </w:r>
            <w:proofErr w:type="spellEnd"/>
          </w:p>
        </w:tc>
        <w:tc>
          <w:tcPr>
            <w:tcW w:w="6386" w:type="dxa"/>
          </w:tcPr>
          <w:p w14:paraId="7FC8009D" w14:textId="27C48693" w:rsidR="00F96342" w:rsidRPr="00E56E54" w:rsidRDefault="60E63C3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http://apps.who.int/gho/data/node.main.11</w:t>
            </w:r>
          </w:p>
        </w:tc>
      </w:tr>
      <w:tr w:rsidR="00F96342" w:rsidRPr="00E56E54" w14:paraId="1999C974"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2031DC39" w14:textId="2A0DCC07"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AlcoholDALY</w:t>
            </w:r>
            <w:proofErr w:type="spellEnd"/>
          </w:p>
        </w:tc>
        <w:tc>
          <w:tcPr>
            <w:tcW w:w="6386" w:type="dxa"/>
          </w:tcPr>
          <w:p w14:paraId="2907FC0F" w14:textId="63BD871D" w:rsidR="00F96342" w:rsidRPr="00E56E54" w:rsidRDefault="00C571D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hyperlink r:id="rId7">
              <w:r w:rsidR="60E63C33" w:rsidRPr="00E56E54">
                <w:rPr>
                  <w:rStyle w:val="Hyperlink"/>
                  <w:rFonts w:ascii="Arial" w:eastAsia="Arial" w:hAnsi="Arial" w:cs="Arial"/>
                  <w:color w:val="000000" w:themeColor="text1"/>
                  <w:lang w:eastAsia="zh-CN"/>
                </w:rPr>
                <w:t>http://apps.who.int/gho/data/node.main.A1218?lang=en</w:t>
              </w:r>
            </w:hyperlink>
          </w:p>
        </w:tc>
      </w:tr>
      <w:tr w:rsidR="00F96342" w:rsidRPr="00E56E54" w14:paraId="1AC6E863"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67A5AEE9" w14:textId="35FF83C8"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DrugDALY</w:t>
            </w:r>
            <w:proofErr w:type="spellEnd"/>
          </w:p>
        </w:tc>
        <w:tc>
          <w:tcPr>
            <w:tcW w:w="6386" w:type="dxa"/>
          </w:tcPr>
          <w:p w14:paraId="13AED8C8" w14:textId="475FB2F6" w:rsidR="00F96342" w:rsidRPr="00E56E54" w:rsidRDefault="00C571D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hyperlink r:id="rId8">
              <w:r w:rsidR="60E63C33" w:rsidRPr="00E56E54">
                <w:rPr>
                  <w:rStyle w:val="Hyperlink"/>
                  <w:rFonts w:ascii="Arial" w:eastAsia="Arial" w:hAnsi="Arial" w:cs="Arial"/>
                  <w:color w:val="000000" w:themeColor="text1"/>
                  <w:lang w:eastAsia="zh-CN"/>
                </w:rPr>
                <w:t>http://apps.who.int/gho/data/node.main.A1218?lang=en</w:t>
              </w:r>
            </w:hyperlink>
          </w:p>
        </w:tc>
      </w:tr>
      <w:tr w:rsidR="00F96342" w:rsidRPr="00E56E54" w14:paraId="7FAF4428"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31A57D1E" w14:textId="69D98215"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HomicideRate</w:t>
            </w:r>
            <w:proofErr w:type="spellEnd"/>
          </w:p>
        </w:tc>
        <w:tc>
          <w:tcPr>
            <w:tcW w:w="6386" w:type="dxa"/>
          </w:tcPr>
          <w:p w14:paraId="11EDB097" w14:textId="7A176089" w:rsidR="00F96342" w:rsidRPr="00E56E54" w:rsidRDefault="00C571D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9">
              <w:r w:rsidR="60E63C33" w:rsidRPr="00E56E54">
                <w:rPr>
                  <w:rStyle w:val="Hyperlink"/>
                  <w:rFonts w:ascii="Arial" w:eastAsia="Arial" w:hAnsi="Arial" w:cs="Arial"/>
                </w:rPr>
                <w:t>https://data.unodc.org/</w:t>
              </w:r>
            </w:hyperlink>
          </w:p>
        </w:tc>
      </w:tr>
      <w:tr w:rsidR="00F96342" w:rsidRPr="00E56E54" w14:paraId="5A7370B7"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09FB2119" w14:textId="269ECF8A" w:rsidR="00F96342" w:rsidRPr="00E56E54" w:rsidRDefault="60E63C33" w:rsidP="23C94E7F">
            <w:pPr>
              <w:rPr>
                <w:rFonts w:ascii="Arial" w:eastAsia="Arial" w:hAnsi="Arial" w:cs="Arial"/>
                <w:b w:val="0"/>
                <w:bCs w:val="0"/>
                <w:i/>
                <w:iCs/>
              </w:rPr>
            </w:pPr>
            <w:proofErr w:type="spellStart"/>
            <w:r w:rsidRPr="00E56E54">
              <w:rPr>
                <w:rFonts w:ascii="Arial" w:eastAsia="Arial" w:hAnsi="Arial" w:cs="Arial"/>
                <w:b w:val="0"/>
                <w:bCs w:val="0"/>
                <w:i/>
                <w:iCs/>
              </w:rPr>
              <w:t>SexualViolenceRate</w:t>
            </w:r>
            <w:proofErr w:type="spellEnd"/>
          </w:p>
        </w:tc>
        <w:tc>
          <w:tcPr>
            <w:tcW w:w="6386" w:type="dxa"/>
          </w:tcPr>
          <w:p w14:paraId="3E2CF612" w14:textId="7A4379E7" w:rsidR="00F96342" w:rsidRPr="00E56E54" w:rsidRDefault="00C571D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10">
              <w:r w:rsidR="60E63C33" w:rsidRPr="00E56E54">
                <w:rPr>
                  <w:rStyle w:val="Hyperlink"/>
                  <w:rFonts w:ascii="Arial" w:eastAsia="Arial" w:hAnsi="Arial" w:cs="Arial"/>
                </w:rPr>
                <w:t>https://data.unodc.org/</w:t>
              </w:r>
            </w:hyperlink>
          </w:p>
        </w:tc>
      </w:tr>
      <w:tr w:rsidR="00CF77BD" w:rsidRPr="00E56E54" w14:paraId="2887C1DD"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10C84D86" w14:textId="5F639A83" w:rsidR="00CF77BD" w:rsidRPr="00E56E54" w:rsidRDefault="7031D5F1" w:rsidP="7031D5F1">
            <w:pPr>
              <w:rPr>
                <w:rFonts w:ascii="Arial" w:eastAsia="Arial" w:hAnsi="Arial" w:cs="Arial"/>
                <w:b w:val="0"/>
                <w:bCs w:val="0"/>
                <w:i/>
                <w:iCs/>
              </w:rPr>
            </w:pPr>
            <w:proofErr w:type="spellStart"/>
            <w:r w:rsidRPr="00E56E54">
              <w:rPr>
                <w:rFonts w:ascii="Arial" w:eastAsia="Arial" w:hAnsi="Arial" w:cs="Arial"/>
                <w:b w:val="0"/>
                <w:bCs w:val="0"/>
                <w:i/>
                <w:iCs/>
              </w:rPr>
              <w:t>UrbanPopulation</w:t>
            </w:r>
            <w:proofErr w:type="spellEnd"/>
            <w:r w:rsidRPr="00E56E54">
              <w:rPr>
                <w:rFonts w:ascii="Arial" w:eastAsia="Arial" w:hAnsi="Arial" w:cs="Arial"/>
                <w:b w:val="0"/>
                <w:bCs w:val="0"/>
                <w:i/>
                <w:iCs/>
              </w:rPr>
              <w:t>%</w:t>
            </w:r>
          </w:p>
          <w:p w14:paraId="4CF7D3B2" w14:textId="654C79BF" w:rsidR="00CF77BD" w:rsidRPr="00E56E54" w:rsidRDefault="7031D5F1" w:rsidP="23C94E7F">
            <w:pPr>
              <w:rPr>
                <w:rFonts w:ascii="Arial" w:eastAsia="Arial" w:hAnsi="Arial" w:cs="Arial"/>
                <w:b w:val="0"/>
                <w:bCs w:val="0"/>
                <w:i/>
                <w:iCs/>
              </w:rPr>
            </w:pPr>
            <w:r w:rsidRPr="00E56E54">
              <w:rPr>
                <w:rFonts w:ascii="Arial" w:eastAsia="Arial" w:hAnsi="Arial" w:cs="Arial"/>
                <w:b w:val="0"/>
                <w:bCs w:val="0"/>
                <w:i/>
                <w:iCs/>
              </w:rPr>
              <w:t>Population Density</w:t>
            </w:r>
          </w:p>
        </w:tc>
        <w:tc>
          <w:tcPr>
            <w:tcW w:w="6386" w:type="dxa"/>
          </w:tcPr>
          <w:p w14:paraId="5A812C27" w14:textId="77C7D281" w:rsidR="00CF77BD" w:rsidRPr="00E56E54" w:rsidRDefault="00C571D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hyperlink r:id="rId11">
              <w:r w:rsidR="7031D5F1" w:rsidRPr="00E56E54">
                <w:rPr>
                  <w:rStyle w:val="Hyperlink"/>
                  <w:rFonts w:ascii="Arial" w:eastAsia="Arial" w:hAnsi="Arial" w:cs="Arial"/>
                </w:rPr>
                <w:t>https://www.socialexplorer.com/tables/WDI2015</w:t>
              </w:r>
            </w:hyperlink>
          </w:p>
        </w:tc>
      </w:tr>
      <w:tr w:rsidR="00F96342" w:rsidRPr="00E56E54" w14:paraId="59D900B6" w14:textId="77777777" w:rsidTr="00F96342">
        <w:tc>
          <w:tcPr>
            <w:cnfStyle w:val="001000000000" w:firstRow="0" w:lastRow="0" w:firstColumn="1" w:lastColumn="0" w:oddVBand="0" w:evenVBand="0" w:oddHBand="0" w:evenHBand="0" w:firstRowFirstColumn="0" w:firstRowLastColumn="0" w:lastRowFirstColumn="0" w:lastRowLastColumn="0"/>
            <w:tcW w:w="1599" w:type="dxa"/>
          </w:tcPr>
          <w:p w14:paraId="02B7EFF4" w14:textId="3DBFE157" w:rsidR="00F96342" w:rsidRPr="00E56E54" w:rsidRDefault="1DF203EA" w:rsidP="23C94E7F">
            <w:pPr>
              <w:rPr>
                <w:rFonts w:ascii="Arial" w:eastAsia="Arial" w:hAnsi="Arial" w:cs="Arial"/>
                <w:i/>
                <w:iCs/>
              </w:rPr>
            </w:pPr>
            <w:proofErr w:type="spellStart"/>
            <w:r w:rsidRPr="00E56E54">
              <w:rPr>
                <w:rFonts w:ascii="Arial" w:eastAsia="Arial" w:hAnsi="Arial" w:cs="Arial"/>
                <w:b w:val="0"/>
                <w:bCs w:val="0"/>
                <w:i/>
                <w:iCs/>
              </w:rPr>
              <w:t>SuicideBoth</w:t>
            </w:r>
            <w:proofErr w:type="spellEnd"/>
          </w:p>
        </w:tc>
        <w:tc>
          <w:tcPr>
            <w:tcW w:w="6386" w:type="dxa"/>
          </w:tcPr>
          <w:p w14:paraId="0B4E672E" w14:textId="79AF8F73" w:rsidR="00F96342" w:rsidRPr="00E56E54" w:rsidRDefault="60E63C33" w:rsidP="23C94E7F">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56E54">
              <w:rPr>
                <w:rFonts w:ascii="Arial" w:eastAsia="Arial" w:hAnsi="Arial" w:cs="Arial"/>
              </w:rPr>
              <w:t>http://apps.who.int/gho/data/node.main.MHSUICIDEASDR?lang=en</w:t>
            </w:r>
          </w:p>
        </w:tc>
      </w:tr>
      <w:tr w:rsidR="383DB1A2" w:rsidRPr="00E56E54" w14:paraId="61E1DBEE" w14:textId="77777777" w:rsidTr="383DB1A2">
        <w:tc>
          <w:tcPr>
            <w:cnfStyle w:val="001000000000" w:firstRow="0" w:lastRow="0" w:firstColumn="1" w:lastColumn="0" w:oddVBand="0" w:evenVBand="0" w:oddHBand="0" w:evenHBand="0" w:firstRowFirstColumn="0" w:firstRowLastColumn="0" w:lastRowFirstColumn="0" w:lastRowLastColumn="0"/>
            <w:tcW w:w="1599" w:type="dxa"/>
          </w:tcPr>
          <w:p w14:paraId="031DC727" w14:textId="50C092D7" w:rsidR="383DB1A2" w:rsidRPr="00E56E54" w:rsidRDefault="383DB1A2" w:rsidP="383DB1A2">
            <w:pPr>
              <w:rPr>
                <w:rFonts w:ascii="Arial" w:eastAsia="Arial" w:hAnsi="Arial" w:cs="Arial"/>
                <w:b w:val="0"/>
                <w:bCs w:val="0"/>
                <w:i/>
                <w:iCs/>
              </w:rPr>
            </w:pPr>
            <w:r w:rsidRPr="00E56E54">
              <w:rPr>
                <w:rFonts w:ascii="Arial" w:eastAsia="Arial" w:hAnsi="Arial" w:cs="Arial"/>
                <w:b w:val="0"/>
                <w:bCs w:val="0"/>
                <w:i/>
                <w:iCs/>
              </w:rPr>
              <w:t>Region</w:t>
            </w:r>
          </w:p>
        </w:tc>
        <w:tc>
          <w:tcPr>
            <w:tcW w:w="6386" w:type="dxa"/>
          </w:tcPr>
          <w:p w14:paraId="74D2DEAC" w14:textId="7B8AAE5F" w:rsidR="383DB1A2" w:rsidRPr="00E56E54" w:rsidRDefault="383DB1A2" w:rsidP="383DB1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56E54">
              <w:rPr>
                <w:rFonts w:ascii="Arial" w:eastAsia="Arial" w:hAnsi="Arial" w:cs="Arial"/>
              </w:rPr>
              <w:t>https://www.cia.gov/library/publications/the-world-factbook/</w:t>
            </w:r>
          </w:p>
        </w:tc>
      </w:tr>
    </w:tbl>
    <w:p w14:paraId="346144D1" w14:textId="19FE8B49" w:rsidR="00E56E54" w:rsidRDefault="00E56E54" w:rsidP="00916EA5">
      <w:pPr>
        <w:rPr>
          <w:rFonts w:ascii="Arial" w:hAnsi="Arial" w:cs="Arial"/>
        </w:rPr>
      </w:pPr>
    </w:p>
    <w:p w14:paraId="475D7C1B" w14:textId="77777777" w:rsidR="00E56E54" w:rsidRPr="00E56E54" w:rsidRDefault="00E56E54" w:rsidP="00E56E54">
      <w:pPr>
        <w:rPr>
          <w:rFonts w:ascii="Arial" w:hAnsi="Arial" w:cs="Arial"/>
        </w:rPr>
      </w:pPr>
    </w:p>
    <w:p w14:paraId="55322877" w14:textId="686F0162" w:rsidR="00E56E54" w:rsidRDefault="00E56E54" w:rsidP="00916EA5">
      <w:pPr>
        <w:rPr>
          <w:rFonts w:ascii="Arial" w:hAnsi="Arial" w:cs="Arial"/>
        </w:rPr>
      </w:pPr>
    </w:p>
    <w:p w14:paraId="63A045AD"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45E8CD3D"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6DE57564"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153DF32D"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0CB9950F"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53275DEF"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715EF567"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13461969"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370FB252" w14:textId="77777777" w:rsidR="00E56E54" w:rsidRDefault="00E56E54" w:rsidP="00E56E54">
      <w:pPr>
        <w:pStyle w:val="paragraph"/>
        <w:spacing w:before="0" w:beforeAutospacing="0" w:after="0" w:afterAutospacing="0"/>
        <w:textAlignment w:val="baseline"/>
        <w:rPr>
          <w:rStyle w:val="normaltextrun"/>
          <w:rFonts w:ascii="Arial" w:hAnsi="Arial" w:cs="Arial"/>
          <w:sz w:val="22"/>
          <w:szCs w:val="22"/>
        </w:rPr>
      </w:pPr>
    </w:p>
    <w:p w14:paraId="59309C3B" w14:textId="77777777" w:rsidR="00897286" w:rsidRDefault="00897286" w:rsidP="00897286">
      <w:pPr>
        <w:rPr>
          <w:rFonts w:ascii="Arial" w:eastAsia="Arial" w:hAnsi="Arial" w:cs="Arial"/>
          <w:b/>
        </w:rPr>
      </w:pPr>
    </w:p>
    <w:p w14:paraId="7B807679" w14:textId="77777777" w:rsidR="00897286" w:rsidRDefault="00897286" w:rsidP="00897286">
      <w:pPr>
        <w:rPr>
          <w:rFonts w:ascii="Arial" w:eastAsia="Arial" w:hAnsi="Arial" w:cs="Arial"/>
          <w:b/>
        </w:rPr>
      </w:pPr>
    </w:p>
    <w:p w14:paraId="6DBF32C2" w14:textId="77777777" w:rsidR="00897286" w:rsidRDefault="00897286" w:rsidP="00897286">
      <w:pPr>
        <w:rPr>
          <w:rFonts w:ascii="Arial" w:eastAsia="Arial" w:hAnsi="Arial" w:cs="Arial"/>
          <w:b/>
        </w:rPr>
      </w:pPr>
    </w:p>
    <w:p w14:paraId="58D61460" w14:textId="77777777" w:rsidR="00897286" w:rsidRDefault="00897286" w:rsidP="00897286">
      <w:pPr>
        <w:rPr>
          <w:rFonts w:ascii="Arial" w:eastAsia="Arial" w:hAnsi="Arial" w:cs="Arial"/>
          <w:b/>
        </w:rPr>
      </w:pPr>
    </w:p>
    <w:p w14:paraId="372AE586" w14:textId="77777777" w:rsidR="00897286" w:rsidRDefault="00897286" w:rsidP="00897286">
      <w:pPr>
        <w:rPr>
          <w:rFonts w:ascii="Arial" w:eastAsia="Arial" w:hAnsi="Arial" w:cs="Arial"/>
          <w:b/>
        </w:rPr>
      </w:pPr>
    </w:p>
    <w:p w14:paraId="30CDDB9E" w14:textId="77777777" w:rsidR="00897286" w:rsidRDefault="00897286" w:rsidP="00897286">
      <w:pPr>
        <w:rPr>
          <w:rFonts w:ascii="Arial" w:eastAsia="Arial" w:hAnsi="Arial" w:cs="Arial"/>
          <w:b/>
        </w:rPr>
      </w:pPr>
    </w:p>
    <w:p w14:paraId="13EE9CC2" w14:textId="77777777" w:rsidR="00897286" w:rsidRDefault="00897286" w:rsidP="00897286">
      <w:pPr>
        <w:rPr>
          <w:rFonts w:ascii="Arial" w:eastAsia="Arial" w:hAnsi="Arial" w:cs="Arial"/>
          <w:b/>
        </w:rPr>
      </w:pPr>
    </w:p>
    <w:p w14:paraId="626DB4CD" w14:textId="77777777" w:rsidR="00897286" w:rsidRDefault="00897286" w:rsidP="00897286">
      <w:pPr>
        <w:rPr>
          <w:rFonts w:ascii="Arial" w:eastAsia="Arial" w:hAnsi="Arial" w:cs="Arial"/>
          <w:b/>
        </w:rPr>
      </w:pPr>
    </w:p>
    <w:p w14:paraId="05F7918C" w14:textId="39D6F98C" w:rsidR="00897286" w:rsidRPr="00E56E54" w:rsidRDefault="00897286" w:rsidP="00897286">
      <w:pPr>
        <w:rPr>
          <w:rFonts w:ascii="Arial" w:hAnsi="Arial" w:cs="Arial"/>
          <w:b/>
        </w:rPr>
      </w:pPr>
      <w:r>
        <w:rPr>
          <w:rFonts w:ascii="Arial" w:eastAsia="Arial" w:hAnsi="Arial" w:cs="Arial"/>
          <w:b/>
        </w:rPr>
        <w:lastRenderedPageBreak/>
        <w:t>Appendix B</w:t>
      </w:r>
      <w:r w:rsidRPr="00E56E54">
        <w:rPr>
          <w:rFonts w:ascii="Arial" w:eastAsia="Arial" w:hAnsi="Arial" w:cs="Arial"/>
          <w:b/>
        </w:rPr>
        <w:t>. Boxplots</w:t>
      </w:r>
    </w:p>
    <w:p w14:paraId="05974EAD" w14:textId="77777777" w:rsidR="00897286" w:rsidRPr="00E56E54" w:rsidRDefault="00897286" w:rsidP="00897286">
      <w:pPr>
        <w:rPr>
          <w:rFonts w:ascii="Arial" w:hAnsi="Arial" w:cs="Arial"/>
        </w:rPr>
      </w:pPr>
      <w:r w:rsidRPr="00E56E54">
        <w:rPr>
          <w:rFonts w:ascii="Arial" w:hAnsi="Arial" w:cs="Arial"/>
          <w:noProof/>
        </w:rPr>
        <w:drawing>
          <wp:inline distT="0" distB="0" distL="0" distR="0" wp14:anchorId="76BF444D" wp14:editId="22AC4119">
            <wp:extent cx="3305175" cy="3829050"/>
            <wp:effectExtent l="0" t="0" r="0" b="0"/>
            <wp:docPr id="1294939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305175" cy="3829050"/>
                    </a:xfrm>
                    <a:prstGeom prst="rect">
                      <a:avLst/>
                    </a:prstGeom>
                  </pic:spPr>
                </pic:pic>
              </a:graphicData>
            </a:graphic>
          </wp:inline>
        </w:drawing>
      </w:r>
    </w:p>
    <w:p w14:paraId="18B1F9C6" w14:textId="77777777" w:rsidR="00897286" w:rsidRPr="00E56E54" w:rsidRDefault="00897286" w:rsidP="00897286">
      <w:pPr>
        <w:rPr>
          <w:rFonts w:ascii="Arial" w:eastAsia="Arial" w:hAnsi="Arial" w:cs="Arial"/>
        </w:rPr>
      </w:pPr>
      <w:r w:rsidRPr="00E56E54">
        <w:rPr>
          <w:rFonts w:ascii="Arial" w:eastAsia="Arial" w:hAnsi="Arial" w:cs="Arial"/>
        </w:rPr>
        <w:t xml:space="preserve">Figure 1. Boxplot for </w:t>
      </w:r>
      <w:r w:rsidRPr="00E56E54">
        <w:rPr>
          <w:rFonts w:ascii="Arial" w:eastAsia="Arial" w:hAnsi="Arial" w:cs="Arial"/>
          <w:i/>
          <w:iCs/>
        </w:rPr>
        <w:t>Developed</w:t>
      </w:r>
    </w:p>
    <w:p w14:paraId="7EC7D9DF" w14:textId="77777777" w:rsidR="00897286" w:rsidRPr="00E56E54" w:rsidRDefault="00897286" w:rsidP="00897286">
      <w:pPr>
        <w:rPr>
          <w:rFonts w:ascii="Arial" w:hAnsi="Arial" w:cs="Arial"/>
        </w:rPr>
      </w:pPr>
      <w:r w:rsidRPr="00E56E54">
        <w:rPr>
          <w:rFonts w:ascii="Arial" w:hAnsi="Arial" w:cs="Arial"/>
          <w:noProof/>
        </w:rPr>
        <w:drawing>
          <wp:inline distT="0" distB="0" distL="0" distR="0" wp14:anchorId="454A3120" wp14:editId="4A4B78AF">
            <wp:extent cx="6585312" cy="1838325"/>
            <wp:effectExtent l="0" t="0" r="0" b="0"/>
            <wp:docPr id="12985017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585312" cy="1838325"/>
                    </a:xfrm>
                    <a:prstGeom prst="rect">
                      <a:avLst/>
                    </a:prstGeom>
                  </pic:spPr>
                </pic:pic>
              </a:graphicData>
            </a:graphic>
          </wp:inline>
        </w:drawing>
      </w:r>
    </w:p>
    <w:p w14:paraId="53FE4203" w14:textId="77777777" w:rsidR="00897286" w:rsidRPr="00E56E54" w:rsidRDefault="00897286" w:rsidP="00897286">
      <w:pPr>
        <w:rPr>
          <w:rFonts w:ascii="Arial" w:eastAsia="Arial" w:hAnsi="Arial" w:cs="Arial"/>
          <w:i/>
          <w:iCs/>
        </w:rPr>
      </w:pPr>
      <w:r w:rsidRPr="00E56E54">
        <w:rPr>
          <w:rFonts w:ascii="Arial" w:eastAsia="Arial" w:hAnsi="Arial" w:cs="Arial"/>
        </w:rPr>
        <w:t xml:space="preserve">Figure 2. Boxplot for </w:t>
      </w:r>
      <w:r w:rsidRPr="00E56E54">
        <w:rPr>
          <w:rFonts w:ascii="Arial" w:eastAsia="Arial" w:hAnsi="Arial" w:cs="Arial"/>
          <w:i/>
          <w:iCs/>
        </w:rPr>
        <w:t>Region</w:t>
      </w:r>
    </w:p>
    <w:p w14:paraId="5C374C9F" w14:textId="77777777" w:rsidR="00897286" w:rsidRPr="00E56E54" w:rsidRDefault="00897286" w:rsidP="00897286">
      <w:pPr>
        <w:rPr>
          <w:rFonts w:ascii="Arial" w:eastAsia="Arial" w:hAnsi="Arial" w:cs="Arial"/>
        </w:rPr>
      </w:pPr>
    </w:p>
    <w:p w14:paraId="5083604E" w14:textId="77777777" w:rsidR="00897286" w:rsidRPr="00E56E54" w:rsidRDefault="00897286" w:rsidP="00897286">
      <w:pPr>
        <w:rPr>
          <w:rFonts w:ascii="Arial" w:eastAsia="Arial" w:hAnsi="Arial" w:cs="Arial"/>
        </w:rPr>
      </w:pPr>
    </w:p>
    <w:p w14:paraId="5B12636E" w14:textId="77777777" w:rsidR="00897286" w:rsidRPr="00E56E54" w:rsidRDefault="00897286" w:rsidP="00897286">
      <w:pPr>
        <w:rPr>
          <w:rFonts w:ascii="Arial" w:hAnsi="Arial" w:cs="Arial"/>
        </w:rPr>
      </w:pPr>
    </w:p>
    <w:p w14:paraId="6B7D5DA8" w14:textId="77777777" w:rsidR="00897286" w:rsidRPr="00E56E54" w:rsidRDefault="00897286" w:rsidP="00897286">
      <w:pPr>
        <w:rPr>
          <w:rFonts w:ascii="Arial" w:hAnsi="Arial" w:cs="Arial"/>
        </w:rPr>
      </w:pPr>
    </w:p>
    <w:p w14:paraId="437EE90C" w14:textId="77777777" w:rsidR="00897286" w:rsidRPr="00E56E54" w:rsidRDefault="00897286" w:rsidP="00897286">
      <w:pPr>
        <w:rPr>
          <w:rFonts w:ascii="Arial" w:hAnsi="Arial" w:cs="Arial"/>
        </w:rPr>
      </w:pPr>
    </w:p>
    <w:p w14:paraId="070E33A5" w14:textId="6AE630D7" w:rsidR="00E56E54" w:rsidRPr="00E56E54" w:rsidRDefault="00897286" w:rsidP="00E56E54">
      <w:pPr>
        <w:pStyle w:val="paragraph"/>
        <w:spacing w:before="0" w:beforeAutospacing="0" w:after="0" w:afterAutospacing="0"/>
        <w:textAlignment w:val="baseline"/>
        <w:rPr>
          <w:rStyle w:val="normaltextrun"/>
          <w:rFonts w:ascii="Arial" w:hAnsi="Arial" w:cs="Arial"/>
          <w:b/>
          <w:sz w:val="22"/>
          <w:szCs w:val="22"/>
        </w:rPr>
      </w:pPr>
      <w:r>
        <w:rPr>
          <w:rStyle w:val="normaltextrun"/>
          <w:rFonts w:ascii="Arial" w:hAnsi="Arial" w:cs="Arial"/>
          <w:b/>
          <w:sz w:val="22"/>
          <w:szCs w:val="22"/>
        </w:rPr>
        <w:lastRenderedPageBreak/>
        <w:t>Appendix C</w:t>
      </w:r>
      <w:r w:rsidR="00E56E54">
        <w:rPr>
          <w:rStyle w:val="normaltextrun"/>
          <w:rFonts w:ascii="Arial" w:hAnsi="Arial" w:cs="Arial"/>
          <w:b/>
          <w:sz w:val="22"/>
          <w:szCs w:val="22"/>
        </w:rPr>
        <w:t xml:space="preserve">. </w:t>
      </w:r>
      <w:r w:rsidR="00E56E54" w:rsidRPr="00E56E54">
        <w:rPr>
          <w:rStyle w:val="normaltextrun"/>
          <w:rFonts w:ascii="Arial" w:hAnsi="Arial" w:cs="Arial"/>
          <w:b/>
          <w:sz w:val="22"/>
          <w:szCs w:val="22"/>
        </w:rPr>
        <w:t>Residual Plots</w:t>
      </w:r>
    </w:p>
    <w:p w14:paraId="46DFFCE2" w14:textId="77777777" w:rsidR="00E56E54" w:rsidRPr="000C4C02" w:rsidRDefault="00E56E54" w:rsidP="00E56E54">
      <w:pPr>
        <w:pStyle w:val="paragraph"/>
        <w:spacing w:before="0" w:beforeAutospacing="0" w:after="0" w:afterAutospacing="0"/>
        <w:textAlignment w:val="baseline"/>
        <w:rPr>
          <w:rStyle w:val="normaltextrun"/>
          <w:rFonts w:ascii="Arial" w:hAnsi="Arial" w:cs="Arial"/>
          <w:sz w:val="22"/>
          <w:szCs w:val="22"/>
        </w:rPr>
      </w:pPr>
      <w:r w:rsidRPr="000C4C02">
        <w:rPr>
          <w:rStyle w:val="normaltextrun"/>
          <w:rFonts w:ascii="Arial" w:hAnsi="Arial" w:cs="Arial"/>
          <w:sz w:val="22"/>
          <w:szCs w:val="22"/>
        </w:rPr>
        <w:t>Model 1 residual plots:</w:t>
      </w:r>
    </w:p>
    <w:p w14:paraId="19F54FEF" w14:textId="77777777" w:rsidR="00E56E54" w:rsidRPr="000C4C02" w:rsidRDefault="00E56E54" w:rsidP="00E56E54">
      <w:pPr>
        <w:spacing w:line="240" w:lineRule="auto"/>
        <w:rPr>
          <w:rFonts w:ascii="Arial" w:hAnsi="Arial" w:cs="Arial"/>
        </w:rPr>
      </w:pPr>
      <w:r w:rsidRPr="000C4C02">
        <w:rPr>
          <w:rFonts w:ascii="Arial" w:hAnsi="Arial" w:cs="Arial"/>
          <w:noProof/>
        </w:rPr>
        <w:drawing>
          <wp:inline distT="0" distB="0" distL="0" distR="0" wp14:anchorId="1A2CEA8B" wp14:editId="482E99A2">
            <wp:extent cx="2162755" cy="25051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1fit.png"/>
                    <pic:cNvPicPr/>
                  </pic:nvPicPr>
                  <pic:blipFill>
                    <a:blip r:embed="rId14">
                      <a:extLst>
                        <a:ext uri="{28A0092B-C50C-407E-A947-70E740481C1C}">
                          <a14:useLocalDpi xmlns:a14="http://schemas.microsoft.com/office/drawing/2010/main" val="0"/>
                        </a:ext>
                      </a:extLst>
                    </a:blip>
                    <a:stretch>
                      <a:fillRect/>
                    </a:stretch>
                  </pic:blipFill>
                  <pic:spPr>
                    <a:xfrm>
                      <a:off x="0" y="0"/>
                      <a:ext cx="2224239" cy="2576336"/>
                    </a:xfrm>
                    <a:prstGeom prst="rect">
                      <a:avLst/>
                    </a:prstGeom>
                  </pic:spPr>
                </pic:pic>
              </a:graphicData>
            </a:graphic>
          </wp:inline>
        </w:drawing>
      </w:r>
      <w:r w:rsidRPr="000C4C02">
        <w:rPr>
          <w:rFonts w:ascii="Arial" w:hAnsi="Arial" w:cs="Arial"/>
          <w:noProof/>
        </w:rPr>
        <w:drawing>
          <wp:inline distT="0" distB="0" distL="0" distR="0" wp14:anchorId="3EC8AC1A" wp14:editId="337F2987">
            <wp:extent cx="2027583" cy="2467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1order.png"/>
                    <pic:cNvPicPr/>
                  </pic:nvPicPr>
                  <pic:blipFill>
                    <a:blip r:embed="rId15">
                      <a:extLst>
                        <a:ext uri="{28A0092B-C50C-407E-A947-70E740481C1C}">
                          <a14:useLocalDpi xmlns:a14="http://schemas.microsoft.com/office/drawing/2010/main" val="0"/>
                        </a:ext>
                      </a:extLst>
                    </a:blip>
                    <a:stretch>
                      <a:fillRect/>
                    </a:stretch>
                  </pic:blipFill>
                  <pic:spPr>
                    <a:xfrm>
                      <a:off x="0" y="0"/>
                      <a:ext cx="2059568" cy="2506537"/>
                    </a:xfrm>
                    <a:prstGeom prst="rect">
                      <a:avLst/>
                    </a:prstGeom>
                  </pic:spPr>
                </pic:pic>
              </a:graphicData>
            </a:graphic>
          </wp:inline>
        </w:drawing>
      </w:r>
      <w:r w:rsidRPr="000C4C02">
        <w:rPr>
          <w:rFonts w:ascii="Arial" w:hAnsi="Arial" w:cs="Arial"/>
          <w:noProof/>
        </w:rPr>
        <w:drawing>
          <wp:inline distT="0" distB="0" distL="0" distR="0" wp14:anchorId="3068EFD8" wp14:editId="44C5F61A">
            <wp:extent cx="1709530" cy="2128825"/>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1qq.png"/>
                    <pic:cNvPicPr/>
                  </pic:nvPicPr>
                  <pic:blipFill>
                    <a:blip r:embed="rId16">
                      <a:extLst>
                        <a:ext uri="{28A0092B-C50C-407E-A947-70E740481C1C}">
                          <a14:useLocalDpi xmlns:a14="http://schemas.microsoft.com/office/drawing/2010/main" val="0"/>
                        </a:ext>
                      </a:extLst>
                    </a:blip>
                    <a:stretch>
                      <a:fillRect/>
                    </a:stretch>
                  </pic:blipFill>
                  <pic:spPr>
                    <a:xfrm>
                      <a:off x="0" y="0"/>
                      <a:ext cx="1793660" cy="2233590"/>
                    </a:xfrm>
                    <a:prstGeom prst="rect">
                      <a:avLst/>
                    </a:prstGeom>
                  </pic:spPr>
                </pic:pic>
              </a:graphicData>
            </a:graphic>
          </wp:inline>
        </w:drawing>
      </w:r>
    </w:p>
    <w:p w14:paraId="73083187" w14:textId="215EC6BA" w:rsidR="00E56E54" w:rsidRPr="000C4C02" w:rsidRDefault="00E56E54" w:rsidP="00E56E54">
      <w:pPr>
        <w:spacing w:line="240" w:lineRule="auto"/>
        <w:rPr>
          <w:rFonts w:ascii="Arial" w:hAnsi="Arial" w:cs="Arial"/>
        </w:rPr>
      </w:pPr>
      <w:r w:rsidRPr="000C4C02">
        <w:rPr>
          <w:rFonts w:ascii="Arial" w:hAnsi="Arial" w:cs="Arial"/>
        </w:rPr>
        <w:t xml:space="preserve">Figure 3. </w:t>
      </w:r>
      <w:r w:rsidR="00897286">
        <w:rPr>
          <w:rFonts w:ascii="Arial" w:hAnsi="Arial" w:cs="Arial"/>
        </w:rPr>
        <w:t xml:space="preserve">Residuals vs. Fitted               </w:t>
      </w:r>
      <w:r w:rsidRPr="000C4C02">
        <w:rPr>
          <w:rFonts w:ascii="Arial" w:hAnsi="Arial" w:cs="Arial"/>
        </w:rPr>
        <w:t xml:space="preserve">Figure 4. Residuals vs. Order  </w:t>
      </w:r>
      <w:r w:rsidR="00897286">
        <w:rPr>
          <w:rFonts w:ascii="Arial" w:hAnsi="Arial" w:cs="Arial"/>
        </w:rPr>
        <w:t xml:space="preserve">     </w:t>
      </w:r>
      <w:r w:rsidRPr="000C4C02">
        <w:rPr>
          <w:rFonts w:ascii="Arial" w:hAnsi="Arial" w:cs="Arial"/>
        </w:rPr>
        <w:t>Figure 5. Normal Q-Q</w:t>
      </w:r>
    </w:p>
    <w:p w14:paraId="1C61009B" w14:textId="77777777" w:rsidR="00E56E54" w:rsidRPr="000C4C02" w:rsidRDefault="00E56E54" w:rsidP="00E56E54">
      <w:pPr>
        <w:spacing w:line="240" w:lineRule="auto"/>
        <w:rPr>
          <w:rFonts w:ascii="Arial" w:hAnsi="Arial" w:cs="Arial"/>
        </w:rPr>
      </w:pPr>
      <w:r w:rsidRPr="000C4C02">
        <w:rPr>
          <w:rFonts w:ascii="Arial" w:hAnsi="Arial" w:cs="Arial"/>
        </w:rPr>
        <w:t xml:space="preserve">Figure 3, 4, and 5 show obvious outliers. Figure 5 shows the non-normality of the residuals of Model 1. </w:t>
      </w:r>
    </w:p>
    <w:p w14:paraId="5060F7D3" w14:textId="77777777" w:rsidR="00E56E54" w:rsidRPr="000C4C02" w:rsidRDefault="00E56E54" w:rsidP="00E56E54">
      <w:pPr>
        <w:spacing w:line="240" w:lineRule="auto"/>
        <w:rPr>
          <w:rFonts w:ascii="Arial" w:hAnsi="Arial" w:cs="Arial"/>
        </w:rPr>
      </w:pPr>
      <w:r w:rsidRPr="000C4C02">
        <w:rPr>
          <w:rFonts w:ascii="Arial" w:hAnsi="Arial" w:cs="Arial"/>
        </w:rPr>
        <w:t>Model 2 residual plots:</w:t>
      </w:r>
    </w:p>
    <w:p w14:paraId="3310385D" w14:textId="77777777" w:rsidR="00E56E54" w:rsidRPr="000C4C02" w:rsidRDefault="00E56E54" w:rsidP="00E56E54">
      <w:pPr>
        <w:spacing w:line="240" w:lineRule="auto"/>
        <w:rPr>
          <w:rFonts w:ascii="Arial" w:hAnsi="Arial" w:cs="Arial"/>
        </w:rPr>
      </w:pPr>
      <w:r w:rsidRPr="000C4C02">
        <w:rPr>
          <w:rFonts w:ascii="Arial" w:hAnsi="Arial" w:cs="Arial"/>
          <w:noProof/>
        </w:rPr>
        <w:drawing>
          <wp:inline distT="0" distB="0" distL="0" distR="0" wp14:anchorId="797F2BF8" wp14:editId="1EC6B1D9">
            <wp:extent cx="2059388" cy="25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2fit.png"/>
                    <pic:cNvPicPr/>
                  </pic:nvPicPr>
                  <pic:blipFill>
                    <a:blip r:embed="rId17">
                      <a:extLst>
                        <a:ext uri="{28A0092B-C50C-407E-A947-70E740481C1C}">
                          <a14:useLocalDpi xmlns:a14="http://schemas.microsoft.com/office/drawing/2010/main" val="0"/>
                        </a:ext>
                      </a:extLst>
                    </a:blip>
                    <a:stretch>
                      <a:fillRect/>
                    </a:stretch>
                  </pic:blipFill>
                  <pic:spPr>
                    <a:xfrm>
                      <a:off x="0" y="0"/>
                      <a:ext cx="2074629" cy="2518804"/>
                    </a:xfrm>
                    <a:prstGeom prst="rect">
                      <a:avLst/>
                    </a:prstGeom>
                  </pic:spPr>
                </pic:pic>
              </a:graphicData>
            </a:graphic>
          </wp:inline>
        </w:drawing>
      </w:r>
      <w:r w:rsidRPr="000C4C02">
        <w:rPr>
          <w:rFonts w:ascii="Arial" w:hAnsi="Arial" w:cs="Arial"/>
          <w:noProof/>
        </w:rPr>
        <w:drawing>
          <wp:inline distT="0" distB="0" distL="0" distR="0" wp14:anchorId="47A182E9" wp14:editId="1A27FD83">
            <wp:extent cx="1924215" cy="233618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2order.png"/>
                    <pic:cNvPicPr/>
                  </pic:nvPicPr>
                  <pic:blipFill>
                    <a:blip r:embed="rId18">
                      <a:extLst>
                        <a:ext uri="{28A0092B-C50C-407E-A947-70E740481C1C}">
                          <a14:useLocalDpi xmlns:a14="http://schemas.microsoft.com/office/drawing/2010/main" val="0"/>
                        </a:ext>
                      </a:extLst>
                    </a:blip>
                    <a:stretch>
                      <a:fillRect/>
                    </a:stretch>
                  </pic:blipFill>
                  <pic:spPr>
                    <a:xfrm>
                      <a:off x="0" y="0"/>
                      <a:ext cx="1964911" cy="2385598"/>
                    </a:xfrm>
                    <a:prstGeom prst="rect">
                      <a:avLst/>
                    </a:prstGeom>
                  </pic:spPr>
                </pic:pic>
              </a:graphicData>
            </a:graphic>
          </wp:inline>
        </w:drawing>
      </w:r>
      <w:r w:rsidRPr="000C4C02">
        <w:rPr>
          <w:rFonts w:ascii="Arial" w:hAnsi="Arial" w:cs="Arial"/>
          <w:noProof/>
        </w:rPr>
        <w:drawing>
          <wp:inline distT="0" distB="0" distL="0" distR="0" wp14:anchorId="0B354E67" wp14:editId="170D87A8">
            <wp:extent cx="1948069" cy="236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2qq.png"/>
                    <pic:cNvPicPr/>
                  </pic:nvPicPr>
                  <pic:blipFill>
                    <a:blip r:embed="rId19">
                      <a:extLst>
                        <a:ext uri="{28A0092B-C50C-407E-A947-70E740481C1C}">
                          <a14:useLocalDpi xmlns:a14="http://schemas.microsoft.com/office/drawing/2010/main" val="0"/>
                        </a:ext>
                      </a:extLst>
                    </a:blip>
                    <a:stretch>
                      <a:fillRect/>
                    </a:stretch>
                  </pic:blipFill>
                  <pic:spPr>
                    <a:xfrm>
                      <a:off x="0" y="0"/>
                      <a:ext cx="1948069" cy="2365150"/>
                    </a:xfrm>
                    <a:prstGeom prst="rect">
                      <a:avLst/>
                    </a:prstGeom>
                  </pic:spPr>
                </pic:pic>
              </a:graphicData>
            </a:graphic>
          </wp:inline>
        </w:drawing>
      </w:r>
    </w:p>
    <w:p w14:paraId="104F120B" w14:textId="27C25FDF" w:rsidR="00E56E54" w:rsidRPr="000C4C02" w:rsidRDefault="00E56E54" w:rsidP="00E56E54">
      <w:pPr>
        <w:spacing w:line="240" w:lineRule="auto"/>
        <w:rPr>
          <w:rFonts w:ascii="Arial" w:hAnsi="Arial" w:cs="Arial"/>
        </w:rPr>
      </w:pPr>
      <w:r w:rsidRPr="000C4C02">
        <w:rPr>
          <w:rFonts w:ascii="Arial" w:hAnsi="Arial" w:cs="Arial"/>
        </w:rPr>
        <w:t xml:space="preserve">Figure 6. Residuals vs. Fitted        </w:t>
      </w:r>
      <w:r w:rsidR="00897286">
        <w:rPr>
          <w:rFonts w:ascii="Arial" w:hAnsi="Arial" w:cs="Arial"/>
        </w:rPr>
        <w:t xml:space="preserve">       </w:t>
      </w:r>
      <w:r w:rsidRPr="000C4C02">
        <w:rPr>
          <w:rFonts w:ascii="Arial" w:hAnsi="Arial" w:cs="Arial"/>
        </w:rPr>
        <w:t xml:space="preserve">Figure 7. Residuals vs. Order  </w:t>
      </w:r>
      <w:r w:rsidR="00897286">
        <w:rPr>
          <w:rFonts w:ascii="Arial" w:hAnsi="Arial" w:cs="Arial"/>
        </w:rPr>
        <w:t xml:space="preserve">      </w:t>
      </w:r>
      <w:r w:rsidRPr="000C4C02">
        <w:rPr>
          <w:rFonts w:ascii="Arial" w:hAnsi="Arial" w:cs="Arial"/>
        </w:rPr>
        <w:t>Figure 8. Normal Q-Q</w:t>
      </w:r>
    </w:p>
    <w:p w14:paraId="4473E3B2" w14:textId="77777777" w:rsidR="00E56E54" w:rsidRPr="000C4C02" w:rsidRDefault="00E56E54" w:rsidP="00E56E54">
      <w:pPr>
        <w:spacing w:line="240" w:lineRule="auto"/>
        <w:rPr>
          <w:rFonts w:ascii="Arial" w:hAnsi="Arial" w:cs="Arial"/>
        </w:rPr>
      </w:pPr>
      <w:r w:rsidRPr="000C4C02">
        <w:rPr>
          <w:rFonts w:ascii="Arial" w:hAnsi="Arial" w:cs="Arial"/>
        </w:rPr>
        <w:t>After a square root transformation of the response variable, the outliers are modified (compare Figure 3, 4, 5 and Figure 6, 7, 8), the residuals are more normally distributed, and all the model assumptions are basically met.</w:t>
      </w:r>
    </w:p>
    <w:p w14:paraId="2CF30A3E" w14:textId="77777777" w:rsidR="00E56E54" w:rsidRPr="000C4C02" w:rsidRDefault="00E56E54" w:rsidP="00E56E54">
      <w:pPr>
        <w:spacing w:line="240" w:lineRule="auto"/>
        <w:rPr>
          <w:rFonts w:ascii="Arial" w:hAnsi="Arial" w:cs="Arial"/>
        </w:rPr>
      </w:pPr>
      <w:r w:rsidRPr="000C4C02">
        <w:rPr>
          <w:rFonts w:ascii="Arial" w:hAnsi="Arial" w:cs="Arial"/>
        </w:rPr>
        <w:t>Model 3 residual plots:</w:t>
      </w:r>
    </w:p>
    <w:p w14:paraId="02DCB98E" w14:textId="77777777" w:rsidR="00E56E54" w:rsidRPr="000C4C02" w:rsidRDefault="00E56E54" w:rsidP="00E56E54">
      <w:pPr>
        <w:spacing w:line="240" w:lineRule="auto"/>
        <w:rPr>
          <w:rFonts w:ascii="Arial" w:hAnsi="Arial" w:cs="Arial"/>
        </w:rPr>
      </w:pPr>
      <w:r w:rsidRPr="000C4C02">
        <w:rPr>
          <w:rFonts w:ascii="Arial" w:hAnsi="Arial" w:cs="Arial"/>
          <w:noProof/>
        </w:rPr>
        <w:lastRenderedPageBreak/>
        <w:drawing>
          <wp:inline distT="0" distB="0" distL="0" distR="0" wp14:anchorId="7D1A0162" wp14:editId="69B40622">
            <wp:extent cx="2108823" cy="2560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3fit.png"/>
                    <pic:cNvPicPr/>
                  </pic:nvPicPr>
                  <pic:blipFill>
                    <a:blip r:embed="rId20">
                      <a:extLst>
                        <a:ext uri="{28A0092B-C50C-407E-A947-70E740481C1C}">
                          <a14:useLocalDpi xmlns:a14="http://schemas.microsoft.com/office/drawing/2010/main" val="0"/>
                        </a:ext>
                      </a:extLst>
                    </a:blip>
                    <a:stretch>
                      <a:fillRect/>
                    </a:stretch>
                  </pic:blipFill>
                  <pic:spPr>
                    <a:xfrm>
                      <a:off x="0" y="0"/>
                      <a:ext cx="2132213" cy="2588718"/>
                    </a:xfrm>
                    <a:prstGeom prst="rect">
                      <a:avLst/>
                    </a:prstGeom>
                  </pic:spPr>
                </pic:pic>
              </a:graphicData>
            </a:graphic>
          </wp:inline>
        </w:drawing>
      </w:r>
      <w:r w:rsidRPr="000C4C02">
        <w:rPr>
          <w:rFonts w:ascii="Arial" w:hAnsi="Arial" w:cs="Arial"/>
          <w:noProof/>
        </w:rPr>
        <w:drawing>
          <wp:inline distT="0" distB="0" distL="0" distR="0" wp14:anchorId="3A5C382B" wp14:editId="7EE3A016">
            <wp:extent cx="1940118" cy="235549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3order.png"/>
                    <pic:cNvPicPr/>
                  </pic:nvPicPr>
                  <pic:blipFill>
                    <a:blip r:embed="rId15">
                      <a:extLst>
                        <a:ext uri="{28A0092B-C50C-407E-A947-70E740481C1C}">
                          <a14:useLocalDpi xmlns:a14="http://schemas.microsoft.com/office/drawing/2010/main" val="0"/>
                        </a:ext>
                      </a:extLst>
                    </a:blip>
                    <a:stretch>
                      <a:fillRect/>
                    </a:stretch>
                  </pic:blipFill>
                  <pic:spPr>
                    <a:xfrm>
                      <a:off x="0" y="0"/>
                      <a:ext cx="1965479" cy="2386286"/>
                    </a:xfrm>
                    <a:prstGeom prst="rect">
                      <a:avLst/>
                    </a:prstGeom>
                  </pic:spPr>
                </pic:pic>
              </a:graphicData>
            </a:graphic>
          </wp:inline>
        </w:drawing>
      </w:r>
      <w:r w:rsidRPr="000C4C02">
        <w:rPr>
          <w:rFonts w:ascii="Arial" w:hAnsi="Arial" w:cs="Arial"/>
          <w:noProof/>
        </w:rPr>
        <w:drawing>
          <wp:inline distT="0" distB="0" distL="0" distR="0" wp14:anchorId="7D815D5B" wp14:editId="66E76584">
            <wp:extent cx="1885950" cy="228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3qq.png"/>
                    <pic:cNvPicPr/>
                  </pic:nvPicPr>
                  <pic:blipFill>
                    <a:blip r:embed="rId21">
                      <a:extLst>
                        <a:ext uri="{28A0092B-C50C-407E-A947-70E740481C1C}">
                          <a14:useLocalDpi xmlns:a14="http://schemas.microsoft.com/office/drawing/2010/main" val="0"/>
                        </a:ext>
                      </a:extLst>
                    </a:blip>
                    <a:stretch>
                      <a:fillRect/>
                    </a:stretch>
                  </pic:blipFill>
                  <pic:spPr>
                    <a:xfrm>
                      <a:off x="0" y="0"/>
                      <a:ext cx="1906131" cy="2314232"/>
                    </a:xfrm>
                    <a:prstGeom prst="rect">
                      <a:avLst/>
                    </a:prstGeom>
                  </pic:spPr>
                </pic:pic>
              </a:graphicData>
            </a:graphic>
          </wp:inline>
        </w:drawing>
      </w:r>
    </w:p>
    <w:p w14:paraId="68C72592" w14:textId="1CD1F732" w:rsidR="00E56E54" w:rsidRPr="000C4C02" w:rsidRDefault="00E56E54" w:rsidP="00E56E54">
      <w:pPr>
        <w:spacing w:line="240" w:lineRule="auto"/>
        <w:rPr>
          <w:rFonts w:ascii="Arial" w:hAnsi="Arial" w:cs="Arial"/>
        </w:rPr>
      </w:pPr>
      <w:r w:rsidRPr="000C4C02">
        <w:rPr>
          <w:rFonts w:ascii="Arial" w:hAnsi="Arial" w:cs="Arial"/>
        </w:rPr>
        <w:t xml:space="preserve">Figure 9. Residuals vs. Fitted    </w:t>
      </w:r>
      <w:r w:rsidR="00897286">
        <w:rPr>
          <w:rFonts w:ascii="Arial" w:hAnsi="Arial" w:cs="Arial"/>
        </w:rPr>
        <w:t xml:space="preserve">       </w:t>
      </w:r>
      <w:r w:rsidRPr="000C4C02">
        <w:rPr>
          <w:rFonts w:ascii="Arial" w:hAnsi="Arial" w:cs="Arial"/>
        </w:rPr>
        <w:t xml:space="preserve"> Figure 10. Residuals vs. Order   </w:t>
      </w:r>
      <w:r w:rsidR="00897286">
        <w:rPr>
          <w:rFonts w:ascii="Arial" w:hAnsi="Arial" w:cs="Arial"/>
        </w:rPr>
        <w:t xml:space="preserve">    </w:t>
      </w:r>
      <w:r w:rsidRPr="000C4C02">
        <w:rPr>
          <w:rFonts w:ascii="Arial" w:hAnsi="Arial" w:cs="Arial"/>
        </w:rPr>
        <w:t>Figure 11. Normal Q-Q</w:t>
      </w:r>
    </w:p>
    <w:p w14:paraId="3AF93998" w14:textId="77777777" w:rsidR="00E56E54" w:rsidRPr="000C4C02" w:rsidRDefault="00E56E54" w:rsidP="00E56E54">
      <w:pPr>
        <w:spacing w:line="240" w:lineRule="auto"/>
        <w:rPr>
          <w:rFonts w:ascii="Arial" w:hAnsi="Arial" w:cs="Arial"/>
        </w:rPr>
      </w:pPr>
      <w:r w:rsidRPr="000C4C02">
        <w:rPr>
          <w:rFonts w:ascii="Arial" w:hAnsi="Arial" w:cs="Arial"/>
        </w:rPr>
        <w:t xml:space="preserve">Figure 9, 10, and 11 show obvious outliers. Figure 11 shows the non-normality of the residuals of Model 3. </w:t>
      </w:r>
    </w:p>
    <w:p w14:paraId="062347C0" w14:textId="77777777" w:rsidR="00E56E54" w:rsidRPr="000C4C02" w:rsidRDefault="00E56E54" w:rsidP="00E56E54">
      <w:pPr>
        <w:spacing w:line="240" w:lineRule="auto"/>
        <w:rPr>
          <w:rFonts w:ascii="Arial" w:hAnsi="Arial" w:cs="Arial"/>
        </w:rPr>
      </w:pPr>
      <w:r w:rsidRPr="000C4C02">
        <w:rPr>
          <w:rFonts w:ascii="Arial" w:hAnsi="Arial" w:cs="Arial"/>
        </w:rPr>
        <w:t>Model 4 residual plots:</w:t>
      </w:r>
    </w:p>
    <w:p w14:paraId="128447D3" w14:textId="77777777" w:rsidR="00E56E54" w:rsidRPr="000C4C02" w:rsidRDefault="00E56E54" w:rsidP="00E56E54">
      <w:pPr>
        <w:spacing w:line="240" w:lineRule="auto"/>
        <w:rPr>
          <w:rFonts w:ascii="Arial" w:hAnsi="Arial" w:cs="Arial"/>
        </w:rPr>
      </w:pPr>
      <w:r w:rsidRPr="000C4C02">
        <w:rPr>
          <w:rFonts w:ascii="Arial" w:hAnsi="Arial" w:cs="Arial"/>
          <w:noProof/>
        </w:rPr>
        <w:drawing>
          <wp:inline distT="0" distB="0" distL="0" distR="0" wp14:anchorId="562E63BA" wp14:editId="4CB4AA31">
            <wp:extent cx="1868557" cy="2268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4fit.png"/>
                    <pic:cNvPicPr/>
                  </pic:nvPicPr>
                  <pic:blipFill>
                    <a:blip r:embed="rId22">
                      <a:extLst>
                        <a:ext uri="{28A0092B-C50C-407E-A947-70E740481C1C}">
                          <a14:useLocalDpi xmlns:a14="http://schemas.microsoft.com/office/drawing/2010/main" val="0"/>
                        </a:ext>
                      </a:extLst>
                    </a:blip>
                    <a:stretch>
                      <a:fillRect/>
                    </a:stretch>
                  </pic:blipFill>
                  <pic:spPr>
                    <a:xfrm>
                      <a:off x="0" y="0"/>
                      <a:ext cx="1874316" cy="2275606"/>
                    </a:xfrm>
                    <a:prstGeom prst="rect">
                      <a:avLst/>
                    </a:prstGeom>
                  </pic:spPr>
                </pic:pic>
              </a:graphicData>
            </a:graphic>
          </wp:inline>
        </w:drawing>
      </w:r>
      <w:r w:rsidRPr="000C4C02">
        <w:rPr>
          <w:rFonts w:ascii="Arial" w:hAnsi="Arial" w:cs="Arial"/>
          <w:noProof/>
        </w:rPr>
        <w:drawing>
          <wp:inline distT="0" distB="0" distL="0" distR="0" wp14:anchorId="49F1E88D" wp14:editId="60733F63">
            <wp:extent cx="2035533" cy="2471338"/>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4order.png"/>
                    <pic:cNvPicPr/>
                  </pic:nvPicPr>
                  <pic:blipFill>
                    <a:blip r:embed="rId23">
                      <a:extLst>
                        <a:ext uri="{28A0092B-C50C-407E-A947-70E740481C1C}">
                          <a14:useLocalDpi xmlns:a14="http://schemas.microsoft.com/office/drawing/2010/main" val="0"/>
                        </a:ext>
                      </a:extLst>
                    </a:blip>
                    <a:stretch>
                      <a:fillRect/>
                    </a:stretch>
                  </pic:blipFill>
                  <pic:spPr>
                    <a:xfrm>
                      <a:off x="0" y="0"/>
                      <a:ext cx="2072388" cy="2516083"/>
                    </a:xfrm>
                    <a:prstGeom prst="rect">
                      <a:avLst/>
                    </a:prstGeom>
                  </pic:spPr>
                </pic:pic>
              </a:graphicData>
            </a:graphic>
          </wp:inline>
        </w:drawing>
      </w:r>
      <w:r w:rsidRPr="000C4C02">
        <w:rPr>
          <w:rFonts w:ascii="Arial" w:hAnsi="Arial" w:cs="Arial"/>
          <w:noProof/>
        </w:rPr>
        <w:drawing>
          <wp:inline distT="0" distB="0" distL="0" distR="0" wp14:anchorId="4053B4D2" wp14:editId="664CBFCB">
            <wp:extent cx="2027583" cy="246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4qq.png"/>
                    <pic:cNvPicPr/>
                  </pic:nvPicPr>
                  <pic:blipFill>
                    <a:blip r:embed="rId24">
                      <a:extLst>
                        <a:ext uri="{28A0092B-C50C-407E-A947-70E740481C1C}">
                          <a14:useLocalDpi xmlns:a14="http://schemas.microsoft.com/office/drawing/2010/main" val="0"/>
                        </a:ext>
                      </a:extLst>
                    </a:blip>
                    <a:stretch>
                      <a:fillRect/>
                    </a:stretch>
                  </pic:blipFill>
                  <pic:spPr>
                    <a:xfrm>
                      <a:off x="0" y="0"/>
                      <a:ext cx="2027934" cy="2462112"/>
                    </a:xfrm>
                    <a:prstGeom prst="rect">
                      <a:avLst/>
                    </a:prstGeom>
                  </pic:spPr>
                </pic:pic>
              </a:graphicData>
            </a:graphic>
          </wp:inline>
        </w:drawing>
      </w:r>
    </w:p>
    <w:p w14:paraId="77C43088" w14:textId="5FCCD137" w:rsidR="00E56E54" w:rsidRPr="000C4C02" w:rsidRDefault="00E56E54" w:rsidP="00E56E54">
      <w:pPr>
        <w:spacing w:line="240" w:lineRule="auto"/>
        <w:rPr>
          <w:rFonts w:ascii="Arial" w:hAnsi="Arial" w:cs="Arial"/>
        </w:rPr>
      </w:pPr>
      <w:r w:rsidRPr="000C4C02">
        <w:rPr>
          <w:rFonts w:ascii="Arial" w:hAnsi="Arial" w:cs="Arial"/>
        </w:rPr>
        <w:t>Figure 12.</w:t>
      </w:r>
      <w:r w:rsidR="00897286">
        <w:rPr>
          <w:rFonts w:ascii="Arial" w:hAnsi="Arial" w:cs="Arial"/>
        </w:rPr>
        <w:t xml:space="preserve"> </w:t>
      </w:r>
      <w:r w:rsidRPr="000C4C02">
        <w:rPr>
          <w:rFonts w:ascii="Arial" w:hAnsi="Arial" w:cs="Arial"/>
        </w:rPr>
        <w:t xml:space="preserve"> Residuals vs. Fitted   </w:t>
      </w:r>
      <w:r w:rsidR="00897286">
        <w:rPr>
          <w:rFonts w:ascii="Arial" w:hAnsi="Arial" w:cs="Arial"/>
        </w:rPr>
        <w:t xml:space="preserve"> </w:t>
      </w:r>
      <w:r w:rsidRPr="000C4C02">
        <w:rPr>
          <w:rFonts w:ascii="Arial" w:hAnsi="Arial" w:cs="Arial"/>
        </w:rPr>
        <w:t xml:space="preserve">Figure 13. Residuals vs. Order   </w:t>
      </w:r>
      <w:r w:rsidR="00897286">
        <w:rPr>
          <w:rFonts w:ascii="Arial" w:hAnsi="Arial" w:cs="Arial"/>
        </w:rPr>
        <w:t xml:space="preserve">      </w:t>
      </w:r>
      <w:r w:rsidRPr="000C4C02">
        <w:rPr>
          <w:rFonts w:ascii="Arial" w:hAnsi="Arial" w:cs="Arial"/>
        </w:rPr>
        <w:t>Figure 14. Normal Q-Q</w:t>
      </w:r>
    </w:p>
    <w:p w14:paraId="3C86CB2A" w14:textId="77777777" w:rsidR="00E56E54" w:rsidRPr="000C4C02" w:rsidRDefault="00E56E54" w:rsidP="00E56E54">
      <w:pPr>
        <w:spacing w:line="240" w:lineRule="auto"/>
        <w:rPr>
          <w:rFonts w:ascii="Arial" w:hAnsi="Arial" w:cs="Arial"/>
        </w:rPr>
      </w:pPr>
      <w:r w:rsidRPr="000C4C02">
        <w:rPr>
          <w:rFonts w:ascii="Arial" w:hAnsi="Arial" w:cs="Arial"/>
        </w:rPr>
        <w:t>After a square root transformation of the response variable, the outliers are modified (compare Figure 9, 10, 11 and Figure 12, 13, 14), the residuals are slightly more normally distributed, and the model assumptions are better met.</w:t>
      </w:r>
    </w:p>
    <w:p w14:paraId="0594F235" w14:textId="3E1C9A6B" w:rsidR="00E56E54" w:rsidRDefault="00E56E54" w:rsidP="00916EA5">
      <w:pPr>
        <w:rPr>
          <w:rFonts w:ascii="Arial" w:hAnsi="Arial" w:cs="Arial"/>
        </w:rPr>
      </w:pPr>
    </w:p>
    <w:p w14:paraId="67B0428A" w14:textId="02C2A852" w:rsidR="00E56E54" w:rsidRPr="00E56E54" w:rsidRDefault="00897286" w:rsidP="00897286">
      <w:pPr>
        <w:rPr>
          <w:rFonts w:ascii="Arial" w:hAnsi="Arial" w:cs="Arial"/>
        </w:rPr>
      </w:pPr>
      <w:r w:rsidRPr="00E56E54">
        <w:rPr>
          <w:rFonts w:ascii="Arial" w:hAnsi="Arial" w:cs="Arial"/>
        </w:rPr>
        <w:t xml:space="preserve"> </w:t>
      </w:r>
    </w:p>
    <w:p w14:paraId="61409741" w14:textId="77777777" w:rsidR="00897286" w:rsidRDefault="00897286" w:rsidP="00916EA5">
      <w:pPr>
        <w:rPr>
          <w:rFonts w:ascii="Arial" w:hAnsi="Arial" w:cs="Arial"/>
          <w:b/>
        </w:rPr>
      </w:pPr>
    </w:p>
    <w:p w14:paraId="60131B1A" w14:textId="77777777" w:rsidR="00897286" w:rsidRDefault="00897286" w:rsidP="00916EA5">
      <w:pPr>
        <w:rPr>
          <w:rFonts w:ascii="Arial" w:hAnsi="Arial" w:cs="Arial"/>
          <w:b/>
        </w:rPr>
      </w:pPr>
    </w:p>
    <w:p w14:paraId="5393E6E3" w14:textId="1BECA217" w:rsidR="00916EA5" w:rsidRPr="00E56E54" w:rsidRDefault="00916EA5" w:rsidP="00916EA5">
      <w:pPr>
        <w:rPr>
          <w:rFonts w:ascii="Arial" w:hAnsi="Arial" w:cs="Arial"/>
          <w:b/>
        </w:rPr>
      </w:pPr>
      <w:r w:rsidRPr="00E56E54">
        <w:rPr>
          <w:rFonts w:ascii="Arial" w:hAnsi="Arial" w:cs="Arial"/>
          <w:b/>
        </w:rPr>
        <w:lastRenderedPageBreak/>
        <w:t>Appendix D</w:t>
      </w:r>
      <w:r w:rsidR="00E56E54" w:rsidRPr="00E56E54">
        <w:rPr>
          <w:rFonts w:ascii="Arial" w:hAnsi="Arial" w:cs="Arial"/>
          <w:b/>
        </w:rPr>
        <w:t>. Model 4</w:t>
      </w:r>
      <w:r w:rsidRPr="00E56E54">
        <w:rPr>
          <w:rFonts w:ascii="Arial" w:hAnsi="Arial" w:cs="Arial"/>
          <w:b/>
        </w:rPr>
        <w:t xml:space="preserve"> </w:t>
      </w:r>
    </w:p>
    <w:tbl>
      <w:tblPr>
        <w:tblStyle w:val="TableGrid"/>
        <w:tblW w:w="0" w:type="auto"/>
        <w:tblLook w:val="04A0" w:firstRow="1" w:lastRow="0" w:firstColumn="1" w:lastColumn="0" w:noHBand="0" w:noVBand="1"/>
      </w:tblPr>
      <w:tblGrid>
        <w:gridCol w:w="2161"/>
        <w:gridCol w:w="1517"/>
        <w:gridCol w:w="1487"/>
        <w:gridCol w:w="1456"/>
        <w:gridCol w:w="1487"/>
      </w:tblGrid>
      <w:tr w:rsidR="00916EA5" w:rsidRPr="00E56E54" w14:paraId="69323DAB" w14:textId="77777777" w:rsidTr="00916EA5">
        <w:tc>
          <w:tcPr>
            <w:tcW w:w="2023" w:type="dxa"/>
          </w:tcPr>
          <w:p w14:paraId="6C0D827B" w14:textId="77777777" w:rsidR="00916EA5" w:rsidRPr="00E56E54" w:rsidRDefault="00916EA5" w:rsidP="00916EA5">
            <w:pPr>
              <w:rPr>
                <w:rFonts w:ascii="Arial" w:hAnsi="Arial" w:cs="Arial"/>
              </w:rPr>
            </w:pPr>
          </w:p>
        </w:tc>
        <w:tc>
          <w:tcPr>
            <w:tcW w:w="1517" w:type="dxa"/>
          </w:tcPr>
          <w:p w14:paraId="5D5397BA" w14:textId="77777777" w:rsidR="00916EA5" w:rsidRPr="00E56E54" w:rsidRDefault="00916EA5" w:rsidP="00916EA5">
            <w:pPr>
              <w:rPr>
                <w:rFonts w:ascii="Arial" w:hAnsi="Arial" w:cs="Arial"/>
              </w:rPr>
            </w:pPr>
            <w:r w:rsidRPr="00E56E54">
              <w:rPr>
                <w:rFonts w:ascii="Arial" w:eastAsia="Calibri" w:hAnsi="Arial" w:cs="Arial"/>
              </w:rPr>
              <w:t>Estimate</w:t>
            </w:r>
          </w:p>
        </w:tc>
        <w:tc>
          <w:tcPr>
            <w:tcW w:w="1487" w:type="dxa"/>
          </w:tcPr>
          <w:p w14:paraId="6AF09BE6" w14:textId="77777777" w:rsidR="00916EA5" w:rsidRPr="00E56E54" w:rsidRDefault="00916EA5" w:rsidP="00916EA5">
            <w:pPr>
              <w:rPr>
                <w:rFonts w:ascii="Arial" w:hAnsi="Arial" w:cs="Arial"/>
              </w:rPr>
            </w:pPr>
            <w:r w:rsidRPr="00E56E54">
              <w:rPr>
                <w:rFonts w:ascii="Arial" w:eastAsia="Calibri" w:hAnsi="Arial" w:cs="Arial"/>
              </w:rPr>
              <w:t>Std</w:t>
            </w:r>
            <w:r w:rsidRPr="00E56E54">
              <w:rPr>
                <w:rFonts w:ascii="Arial" w:hAnsi="Arial" w:cs="Arial"/>
              </w:rPr>
              <w:t xml:space="preserve">. </w:t>
            </w:r>
            <w:r w:rsidRPr="00E56E54">
              <w:rPr>
                <w:rFonts w:ascii="Arial" w:eastAsia="Calibri" w:hAnsi="Arial" w:cs="Arial"/>
              </w:rPr>
              <w:t>Error</w:t>
            </w:r>
          </w:p>
        </w:tc>
        <w:tc>
          <w:tcPr>
            <w:tcW w:w="1456" w:type="dxa"/>
          </w:tcPr>
          <w:p w14:paraId="2B99C4E3" w14:textId="77777777" w:rsidR="00916EA5" w:rsidRPr="00E56E54" w:rsidRDefault="00916EA5" w:rsidP="00916EA5">
            <w:pPr>
              <w:rPr>
                <w:rFonts w:ascii="Arial" w:hAnsi="Arial" w:cs="Arial"/>
              </w:rPr>
            </w:pPr>
            <w:r w:rsidRPr="00E56E54">
              <w:rPr>
                <w:rFonts w:ascii="Arial" w:eastAsia="Calibri" w:hAnsi="Arial" w:cs="Arial"/>
              </w:rPr>
              <w:t>Value</w:t>
            </w:r>
          </w:p>
        </w:tc>
        <w:tc>
          <w:tcPr>
            <w:tcW w:w="1487" w:type="dxa"/>
          </w:tcPr>
          <w:p w14:paraId="4522F588" w14:textId="77777777" w:rsidR="00916EA5" w:rsidRPr="00E56E54" w:rsidRDefault="00916EA5" w:rsidP="00916EA5">
            <w:pPr>
              <w:rPr>
                <w:rFonts w:ascii="Arial" w:hAnsi="Arial" w:cs="Arial"/>
              </w:rPr>
            </w:pPr>
            <w:proofErr w:type="spellStart"/>
            <w:r w:rsidRPr="00E56E54">
              <w:rPr>
                <w:rFonts w:ascii="Arial" w:eastAsia="Calibri" w:hAnsi="Arial" w:cs="Arial"/>
              </w:rPr>
              <w:t>Pr</w:t>
            </w:r>
            <w:proofErr w:type="spellEnd"/>
            <w:r w:rsidRPr="00E56E54">
              <w:rPr>
                <w:rFonts w:ascii="Arial" w:hAnsi="Arial" w:cs="Arial"/>
              </w:rPr>
              <w:t>(&gt;|</w:t>
            </w:r>
            <w:r w:rsidRPr="00E56E54">
              <w:rPr>
                <w:rFonts w:ascii="Arial" w:eastAsia="Calibri" w:hAnsi="Arial" w:cs="Arial"/>
              </w:rPr>
              <w:t>t</w:t>
            </w:r>
            <w:r w:rsidRPr="00E56E54">
              <w:rPr>
                <w:rFonts w:ascii="Arial" w:hAnsi="Arial" w:cs="Arial"/>
              </w:rPr>
              <w:t>|)</w:t>
            </w:r>
          </w:p>
        </w:tc>
      </w:tr>
      <w:tr w:rsidR="00916EA5" w:rsidRPr="00E56E54" w14:paraId="20DD390C" w14:textId="77777777" w:rsidTr="00916EA5">
        <w:trPr>
          <w:trHeight w:val="296"/>
        </w:trPr>
        <w:tc>
          <w:tcPr>
            <w:tcW w:w="2023" w:type="dxa"/>
          </w:tcPr>
          <w:p w14:paraId="4774AC1A" w14:textId="77777777" w:rsidR="00916EA5" w:rsidRPr="00E56E54" w:rsidRDefault="00916EA5" w:rsidP="00916EA5">
            <w:pPr>
              <w:rPr>
                <w:rFonts w:ascii="Arial" w:hAnsi="Arial" w:cs="Arial"/>
              </w:rPr>
            </w:pPr>
            <w:r w:rsidRPr="00E56E54">
              <w:rPr>
                <w:rFonts w:ascii="Arial" w:hAnsi="Arial" w:cs="Arial"/>
              </w:rPr>
              <w:t>(</w:t>
            </w:r>
            <w:r w:rsidRPr="00E56E54">
              <w:rPr>
                <w:rFonts w:ascii="Arial" w:eastAsia="Calibri" w:hAnsi="Arial" w:cs="Arial"/>
              </w:rPr>
              <w:t>Intercept</w:t>
            </w:r>
            <w:r w:rsidRPr="00E56E54">
              <w:rPr>
                <w:rFonts w:ascii="Arial" w:hAnsi="Arial" w:cs="Arial"/>
              </w:rPr>
              <w:t>)</w:t>
            </w:r>
          </w:p>
        </w:tc>
        <w:tc>
          <w:tcPr>
            <w:tcW w:w="1517" w:type="dxa"/>
          </w:tcPr>
          <w:p w14:paraId="61FB3942"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1.821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+00 </w:t>
            </w:r>
          </w:p>
          <w:p w14:paraId="7DD094AE" w14:textId="77777777" w:rsidR="00916EA5" w:rsidRPr="00E56E54" w:rsidRDefault="00916EA5" w:rsidP="00916EA5">
            <w:pPr>
              <w:rPr>
                <w:rFonts w:ascii="Arial" w:hAnsi="Arial" w:cs="Arial"/>
              </w:rPr>
            </w:pPr>
          </w:p>
        </w:tc>
        <w:tc>
          <w:tcPr>
            <w:tcW w:w="1487" w:type="dxa"/>
          </w:tcPr>
          <w:p w14:paraId="45E4D324" w14:textId="77777777" w:rsidR="00916EA5" w:rsidRPr="00E56E54" w:rsidRDefault="00916EA5" w:rsidP="00916EA5">
            <w:pPr>
              <w:rPr>
                <w:rFonts w:ascii="Arial" w:hAnsi="Arial" w:cs="Arial"/>
              </w:rPr>
            </w:pPr>
            <w:r w:rsidRPr="00E56E54">
              <w:rPr>
                <w:rFonts w:ascii="Arial" w:hAnsi="Arial" w:cs="Arial"/>
                <w:color w:val="000000" w:themeColor="text1"/>
                <w:lang w:eastAsia="zh-CN"/>
              </w:rPr>
              <w:t>3.973</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-01   </w:t>
            </w:r>
          </w:p>
        </w:tc>
        <w:tc>
          <w:tcPr>
            <w:tcW w:w="1456" w:type="dxa"/>
          </w:tcPr>
          <w:p w14:paraId="7684F6B3" w14:textId="77777777" w:rsidR="00916EA5" w:rsidRPr="00E56E54" w:rsidRDefault="00916EA5" w:rsidP="00916EA5">
            <w:pPr>
              <w:rPr>
                <w:rFonts w:ascii="Arial" w:hAnsi="Arial" w:cs="Arial"/>
              </w:rPr>
            </w:pPr>
            <w:r w:rsidRPr="00E56E54">
              <w:rPr>
                <w:rFonts w:ascii="Arial" w:hAnsi="Arial" w:cs="Arial"/>
                <w:color w:val="000000" w:themeColor="text1"/>
                <w:lang w:eastAsia="zh-CN"/>
              </w:rPr>
              <w:t>4.585</w:t>
            </w:r>
          </w:p>
        </w:tc>
        <w:tc>
          <w:tcPr>
            <w:tcW w:w="1487" w:type="dxa"/>
          </w:tcPr>
          <w:p w14:paraId="65F91D12" w14:textId="77777777" w:rsidR="00916EA5" w:rsidRPr="00E56E54" w:rsidRDefault="00916EA5" w:rsidP="00916EA5">
            <w:pPr>
              <w:rPr>
                <w:rFonts w:ascii="Arial" w:hAnsi="Arial" w:cs="Arial"/>
              </w:rPr>
            </w:pPr>
            <w:r w:rsidRPr="00E56E54">
              <w:rPr>
                <w:rFonts w:ascii="Arial" w:hAnsi="Arial" w:cs="Arial"/>
                <w:color w:val="000000" w:themeColor="text1"/>
                <w:lang w:eastAsia="zh-CN"/>
              </w:rPr>
              <w:t>9.42</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-06</w:t>
            </w:r>
          </w:p>
        </w:tc>
      </w:tr>
      <w:tr w:rsidR="00916EA5" w:rsidRPr="00E56E54" w14:paraId="125C8D4D" w14:textId="77777777" w:rsidTr="00916EA5">
        <w:trPr>
          <w:trHeight w:val="296"/>
        </w:trPr>
        <w:tc>
          <w:tcPr>
            <w:tcW w:w="2023" w:type="dxa"/>
          </w:tcPr>
          <w:p w14:paraId="61E23E59" w14:textId="77777777" w:rsidR="00916EA5" w:rsidRPr="00E56E54" w:rsidRDefault="00916EA5" w:rsidP="00916EA5">
            <w:pPr>
              <w:rPr>
                <w:rFonts w:ascii="Arial" w:hAnsi="Arial" w:cs="Arial"/>
              </w:rPr>
            </w:pPr>
            <w:proofErr w:type="spellStart"/>
            <w:r w:rsidRPr="00E56E54">
              <w:rPr>
                <w:rFonts w:ascii="Arial" w:eastAsia="Calibri" w:hAnsi="Arial" w:cs="Arial"/>
              </w:rPr>
              <w:t>UrbanPopulation</w:t>
            </w:r>
            <w:proofErr w:type="spellEnd"/>
            <w:r w:rsidRPr="00E56E54">
              <w:rPr>
                <w:rFonts w:ascii="Arial" w:hAnsi="Arial" w:cs="Arial"/>
              </w:rPr>
              <w:t>%</w:t>
            </w:r>
          </w:p>
        </w:tc>
        <w:tc>
          <w:tcPr>
            <w:tcW w:w="1517" w:type="dxa"/>
          </w:tcPr>
          <w:p w14:paraId="3F7ED6FD"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6.861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000A8F04" w14:textId="77777777" w:rsidR="00916EA5" w:rsidRPr="00E56E54" w:rsidRDefault="00916EA5" w:rsidP="00916EA5">
            <w:pPr>
              <w:rPr>
                <w:rFonts w:ascii="Arial" w:hAnsi="Arial" w:cs="Arial"/>
              </w:rPr>
            </w:pPr>
          </w:p>
        </w:tc>
        <w:tc>
          <w:tcPr>
            <w:tcW w:w="1487" w:type="dxa"/>
          </w:tcPr>
          <w:p w14:paraId="301D3D88" w14:textId="77777777" w:rsidR="00916EA5" w:rsidRPr="00E56E54" w:rsidRDefault="00916EA5" w:rsidP="00916EA5">
            <w:pPr>
              <w:rPr>
                <w:rFonts w:ascii="Arial" w:hAnsi="Arial" w:cs="Arial"/>
              </w:rPr>
            </w:pPr>
            <w:r w:rsidRPr="00E56E54">
              <w:rPr>
                <w:rFonts w:ascii="Arial" w:hAnsi="Arial" w:cs="Arial"/>
                <w:color w:val="000000" w:themeColor="text1"/>
                <w:lang w:eastAsia="zh-CN"/>
              </w:rPr>
              <w:t>3.674</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6CCE6345"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1.867  </w:t>
            </w:r>
          </w:p>
        </w:tc>
        <w:tc>
          <w:tcPr>
            <w:tcW w:w="1487" w:type="dxa"/>
          </w:tcPr>
          <w:p w14:paraId="44C345E0" w14:textId="77777777" w:rsidR="00916EA5" w:rsidRPr="00E56E54" w:rsidRDefault="00916EA5" w:rsidP="00916EA5">
            <w:pPr>
              <w:rPr>
                <w:rFonts w:ascii="Arial" w:hAnsi="Arial" w:cs="Arial"/>
              </w:rPr>
            </w:pPr>
            <w:r w:rsidRPr="00E56E54">
              <w:rPr>
                <w:rFonts w:ascii="Arial" w:hAnsi="Arial" w:cs="Arial"/>
                <w:color w:val="000000" w:themeColor="text1"/>
                <w:lang w:eastAsia="zh-CN"/>
              </w:rPr>
              <w:t>0.06380</w:t>
            </w:r>
          </w:p>
        </w:tc>
      </w:tr>
      <w:tr w:rsidR="00916EA5" w:rsidRPr="00E56E54" w14:paraId="2A515963" w14:textId="77777777" w:rsidTr="00916EA5">
        <w:tc>
          <w:tcPr>
            <w:tcW w:w="2023" w:type="dxa"/>
          </w:tcPr>
          <w:p w14:paraId="03A57E2C" w14:textId="77777777" w:rsidR="00916EA5" w:rsidRPr="00E56E54" w:rsidRDefault="00916EA5" w:rsidP="00916EA5">
            <w:pPr>
              <w:rPr>
                <w:rFonts w:ascii="Arial" w:hAnsi="Arial" w:cs="Arial"/>
              </w:rPr>
            </w:pPr>
            <w:proofErr w:type="spellStart"/>
            <w:r w:rsidRPr="00E56E54">
              <w:rPr>
                <w:rFonts w:ascii="Arial" w:eastAsia="Calibri" w:hAnsi="Arial" w:cs="Arial"/>
              </w:rPr>
              <w:t>HomicideRate</w:t>
            </w:r>
            <w:proofErr w:type="spellEnd"/>
          </w:p>
        </w:tc>
        <w:tc>
          <w:tcPr>
            <w:tcW w:w="1517" w:type="dxa"/>
          </w:tcPr>
          <w:p w14:paraId="7EE5FE20"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56E54">
              <w:rPr>
                <w:rFonts w:ascii="Arial" w:hAnsi="Arial" w:cs="Arial"/>
                <w:color w:val="000000" w:themeColor="text1"/>
                <w:lang w:eastAsia="zh-CN"/>
              </w:rPr>
              <w:t>-1.610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-02  </w:t>
            </w:r>
          </w:p>
        </w:tc>
        <w:tc>
          <w:tcPr>
            <w:tcW w:w="1487" w:type="dxa"/>
          </w:tcPr>
          <w:p w14:paraId="58530EE7" w14:textId="77777777" w:rsidR="00916EA5" w:rsidRPr="00E56E54" w:rsidRDefault="00916EA5" w:rsidP="00916EA5">
            <w:pPr>
              <w:rPr>
                <w:rFonts w:ascii="Arial" w:hAnsi="Arial" w:cs="Arial"/>
              </w:rPr>
            </w:pPr>
            <w:r w:rsidRPr="00E56E54">
              <w:rPr>
                <w:rFonts w:ascii="Arial" w:hAnsi="Arial" w:cs="Arial"/>
                <w:color w:val="000000" w:themeColor="text1"/>
                <w:lang w:eastAsia="zh-CN"/>
              </w:rPr>
              <w:t>5.529</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056FA8BC"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-2.911  </w:t>
            </w:r>
          </w:p>
        </w:tc>
        <w:tc>
          <w:tcPr>
            <w:tcW w:w="1487" w:type="dxa"/>
          </w:tcPr>
          <w:p w14:paraId="27A8EE98"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0.00414</w:t>
            </w:r>
          </w:p>
          <w:p w14:paraId="16D5FCD6" w14:textId="77777777" w:rsidR="00916EA5" w:rsidRPr="00E56E54" w:rsidRDefault="00916EA5" w:rsidP="00916EA5">
            <w:pPr>
              <w:rPr>
                <w:rFonts w:ascii="Arial" w:hAnsi="Arial" w:cs="Arial"/>
              </w:rPr>
            </w:pPr>
          </w:p>
        </w:tc>
      </w:tr>
      <w:tr w:rsidR="00916EA5" w:rsidRPr="00E56E54" w14:paraId="7458BF9E" w14:textId="77777777" w:rsidTr="00916EA5">
        <w:trPr>
          <w:trHeight w:val="431"/>
        </w:trPr>
        <w:tc>
          <w:tcPr>
            <w:tcW w:w="2023" w:type="dxa"/>
          </w:tcPr>
          <w:p w14:paraId="0DDEF4EC" w14:textId="77777777" w:rsidR="00916EA5" w:rsidRPr="00E56E54" w:rsidRDefault="00916EA5" w:rsidP="00916EA5">
            <w:pPr>
              <w:rPr>
                <w:rFonts w:ascii="Arial" w:hAnsi="Arial" w:cs="Arial"/>
              </w:rPr>
            </w:pPr>
            <w:proofErr w:type="spellStart"/>
            <w:r w:rsidRPr="00E56E54">
              <w:rPr>
                <w:rFonts w:ascii="Arial" w:eastAsia="Calibri" w:hAnsi="Arial" w:cs="Arial"/>
              </w:rPr>
              <w:t>MortalityRate</w:t>
            </w:r>
            <w:proofErr w:type="spellEnd"/>
          </w:p>
        </w:tc>
        <w:tc>
          <w:tcPr>
            <w:tcW w:w="1517" w:type="dxa"/>
          </w:tcPr>
          <w:p w14:paraId="3D66BFED"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7.820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29DDB7CC" w14:textId="77777777" w:rsidR="00916EA5" w:rsidRPr="00E56E54" w:rsidRDefault="00916EA5" w:rsidP="00916EA5">
            <w:pPr>
              <w:rPr>
                <w:rFonts w:ascii="Arial" w:hAnsi="Arial" w:cs="Arial"/>
              </w:rPr>
            </w:pPr>
          </w:p>
        </w:tc>
        <w:tc>
          <w:tcPr>
            <w:tcW w:w="1487" w:type="dxa"/>
          </w:tcPr>
          <w:p w14:paraId="39E0D8A3" w14:textId="77777777" w:rsidR="00916EA5" w:rsidRPr="00E56E54" w:rsidRDefault="00916EA5" w:rsidP="00916EA5">
            <w:pPr>
              <w:rPr>
                <w:rFonts w:ascii="Arial" w:hAnsi="Arial" w:cs="Arial"/>
              </w:rPr>
            </w:pPr>
            <w:r w:rsidRPr="00E56E54">
              <w:rPr>
                <w:rFonts w:ascii="Arial" w:hAnsi="Arial" w:cs="Arial"/>
                <w:color w:val="000000" w:themeColor="text1"/>
                <w:lang w:eastAsia="zh-CN"/>
              </w:rPr>
              <w:t>9.751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56" w:type="dxa"/>
          </w:tcPr>
          <w:p w14:paraId="01E3C2A8" w14:textId="77777777" w:rsidR="00916EA5" w:rsidRPr="00E56E54" w:rsidRDefault="00916EA5" w:rsidP="00916EA5">
            <w:pPr>
              <w:rPr>
                <w:rFonts w:ascii="Arial" w:hAnsi="Arial" w:cs="Arial"/>
              </w:rPr>
            </w:pPr>
            <w:r w:rsidRPr="00E56E54">
              <w:rPr>
                <w:rFonts w:ascii="Arial" w:hAnsi="Arial" w:cs="Arial"/>
                <w:color w:val="000000" w:themeColor="text1"/>
                <w:lang w:eastAsia="zh-CN"/>
              </w:rPr>
              <w:t>8.020</w:t>
            </w:r>
          </w:p>
        </w:tc>
        <w:tc>
          <w:tcPr>
            <w:tcW w:w="1487" w:type="dxa"/>
          </w:tcPr>
          <w:p w14:paraId="19AF478E" w14:textId="77777777" w:rsidR="00916EA5" w:rsidRPr="00E56E54" w:rsidRDefault="00916EA5" w:rsidP="00916EA5">
            <w:pPr>
              <w:rPr>
                <w:rFonts w:ascii="Arial" w:hAnsi="Arial" w:cs="Arial"/>
              </w:rPr>
            </w:pPr>
            <w:r w:rsidRPr="00E56E54">
              <w:rPr>
                <w:rFonts w:ascii="Arial" w:hAnsi="Arial" w:cs="Arial"/>
                <w:color w:val="000000" w:themeColor="text1"/>
                <w:lang w:eastAsia="zh-CN"/>
              </w:rPr>
              <w:t>2.63</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-13</w:t>
            </w:r>
          </w:p>
        </w:tc>
      </w:tr>
      <w:tr w:rsidR="00916EA5" w:rsidRPr="00E56E54" w14:paraId="0D5BF7A9" w14:textId="77777777" w:rsidTr="00916EA5">
        <w:tc>
          <w:tcPr>
            <w:tcW w:w="2023" w:type="dxa"/>
          </w:tcPr>
          <w:p w14:paraId="0BBC079D" w14:textId="77777777" w:rsidR="00916EA5" w:rsidRPr="00E56E54" w:rsidRDefault="00916EA5" w:rsidP="00916EA5">
            <w:pPr>
              <w:rPr>
                <w:rFonts w:ascii="Arial" w:hAnsi="Arial" w:cs="Arial"/>
              </w:rPr>
            </w:pPr>
            <w:proofErr w:type="spellStart"/>
            <w:r w:rsidRPr="00E56E54">
              <w:rPr>
                <w:rFonts w:ascii="Arial" w:eastAsia="Calibri" w:hAnsi="Arial" w:cs="Arial"/>
              </w:rPr>
              <w:t>AlcoholDALY</w:t>
            </w:r>
            <w:proofErr w:type="spellEnd"/>
          </w:p>
        </w:tc>
        <w:tc>
          <w:tcPr>
            <w:tcW w:w="1517" w:type="dxa"/>
          </w:tcPr>
          <w:p w14:paraId="477CC536"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1.063</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18A684C8" w14:textId="77777777" w:rsidR="00916EA5" w:rsidRPr="00E56E54" w:rsidRDefault="00916EA5" w:rsidP="00916EA5">
            <w:pPr>
              <w:rPr>
                <w:rFonts w:ascii="Arial" w:hAnsi="Arial" w:cs="Arial"/>
              </w:rPr>
            </w:pPr>
          </w:p>
        </w:tc>
        <w:tc>
          <w:tcPr>
            <w:tcW w:w="1487" w:type="dxa"/>
          </w:tcPr>
          <w:p w14:paraId="4740B02B" w14:textId="77777777" w:rsidR="00916EA5" w:rsidRPr="00E56E54" w:rsidRDefault="00916EA5" w:rsidP="00916EA5">
            <w:pPr>
              <w:rPr>
                <w:rFonts w:ascii="Arial" w:hAnsi="Arial" w:cs="Arial"/>
              </w:rPr>
            </w:pPr>
            <w:r w:rsidRPr="00E56E54">
              <w:rPr>
                <w:rFonts w:ascii="Arial" w:hAnsi="Arial" w:cs="Arial"/>
                <w:color w:val="000000" w:themeColor="text1"/>
                <w:lang w:eastAsia="zh-CN"/>
              </w:rPr>
              <w:t>2.489</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56" w:type="dxa"/>
          </w:tcPr>
          <w:p w14:paraId="17B32E5A" w14:textId="77777777" w:rsidR="00916EA5" w:rsidRPr="00E56E54" w:rsidRDefault="00916EA5" w:rsidP="00916EA5">
            <w:pPr>
              <w:rPr>
                <w:rFonts w:ascii="Arial" w:hAnsi="Arial" w:cs="Arial"/>
              </w:rPr>
            </w:pPr>
            <w:r w:rsidRPr="00E56E54">
              <w:rPr>
                <w:rFonts w:ascii="Arial" w:hAnsi="Arial" w:cs="Arial"/>
                <w:color w:val="000000" w:themeColor="text1"/>
                <w:lang w:eastAsia="zh-CN"/>
              </w:rPr>
              <w:t>4.269</w:t>
            </w:r>
          </w:p>
        </w:tc>
        <w:tc>
          <w:tcPr>
            <w:tcW w:w="1487" w:type="dxa"/>
          </w:tcPr>
          <w:p w14:paraId="5005E62C" w14:textId="77777777" w:rsidR="00916EA5" w:rsidRPr="00E56E54" w:rsidRDefault="00916EA5" w:rsidP="00916EA5">
            <w:pPr>
              <w:rPr>
                <w:rFonts w:ascii="Arial" w:hAnsi="Arial" w:cs="Arial"/>
              </w:rPr>
            </w:pPr>
            <w:r w:rsidRPr="00E56E54">
              <w:rPr>
                <w:rFonts w:ascii="Arial" w:hAnsi="Arial" w:cs="Arial"/>
                <w:color w:val="000000" w:themeColor="text1"/>
                <w:lang w:eastAsia="zh-CN"/>
              </w:rPr>
              <w:t>3.45</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-05</w:t>
            </w:r>
          </w:p>
        </w:tc>
      </w:tr>
      <w:tr w:rsidR="00916EA5" w:rsidRPr="00E56E54" w14:paraId="1541A619" w14:textId="77777777" w:rsidTr="00916EA5">
        <w:trPr>
          <w:trHeight w:val="287"/>
        </w:trPr>
        <w:tc>
          <w:tcPr>
            <w:tcW w:w="2023" w:type="dxa"/>
          </w:tcPr>
          <w:p w14:paraId="1C38C16C" w14:textId="77777777" w:rsidR="00916EA5" w:rsidRPr="00E56E54" w:rsidRDefault="00916EA5" w:rsidP="00916EA5">
            <w:pPr>
              <w:rPr>
                <w:rFonts w:ascii="Arial" w:hAnsi="Arial" w:cs="Arial"/>
              </w:rPr>
            </w:pPr>
            <w:proofErr w:type="spellStart"/>
            <w:r w:rsidRPr="00E56E54">
              <w:rPr>
                <w:rFonts w:ascii="Arial" w:eastAsia="Calibri" w:hAnsi="Arial" w:cs="Arial"/>
              </w:rPr>
              <w:t>DrugDALY</w:t>
            </w:r>
            <w:proofErr w:type="spellEnd"/>
          </w:p>
        </w:tc>
        <w:tc>
          <w:tcPr>
            <w:tcW w:w="1517" w:type="dxa"/>
          </w:tcPr>
          <w:p w14:paraId="48611A76"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56E54">
              <w:rPr>
                <w:rFonts w:ascii="Arial" w:hAnsi="Arial" w:cs="Arial"/>
                <w:color w:val="000000" w:themeColor="text1"/>
                <w:lang w:eastAsia="zh-CN"/>
              </w:rPr>
              <w:t>-7.230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87" w:type="dxa"/>
          </w:tcPr>
          <w:p w14:paraId="5040EC9E" w14:textId="77777777" w:rsidR="00916EA5" w:rsidRPr="00E56E54" w:rsidRDefault="00916EA5" w:rsidP="00916EA5">
            <w:pPr>
              <w:rPr>
                <w:rFonts w:ascii="Arial" w:hAnsi="Arial" w:cs="Arial"/>
              </w:rPr>
            </w:pPr>
            <w:r w:rsidRPr="00E56E54">
              <w:rPr>
                <w:rFonts w:ascii="Arial" w:hAnsi="Arial" w:cs="Arial"/>
                <w:color w:val="000000" w:themeColor="text1"/>
                <w:lang w:eastAsia="zh-CN"/>
              </w:rPr>
              <w:t>4.431</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-04  </w:t>
            </w:r>
          </w:p>
        </w:tc>
        <w:tc>
          <w:tcPr>
            <w:tcW w:w="1456" w:type="dxa"/>
          </w:tcPr>
          <w:p w14:paraId="65C25BBD"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-1.632  </w:t>
            </w:r>
          </w:p>
        </w:tc>
        <w:tc>
          <w:tcPr>
            <w:tcW w:w="1487" w:type="dxa"/>
          </w:tcPr>
          <w:p w14:paraId="6C46428A"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 xml:space="preserve">0.10482 </w:t>
            </w:r>
          </w:p>
          <w:p w14:paraId="5E73A304" w14:textId="77777777" w:rsidR="00916EA5" w:rsidRPr="00E56E54" w:rsidRDefault="00916EA5" w:rsidP="00916EA5">
            <w:pPr>
              <w:rPr>
                <w:rFonts w:ascii="Arial" w:hAnsi="Arial" w:cs="Arial"/>
              </w:rPr>
            </w:pPr>
          </w:p>
        </w:tc>
      </w:tr>
      <w:tr w:rsidR="00916EA5" w:rsidRPr="00E56E54" w14:paraId="18F276DE" w14:textId="77777777" w:rsidTr="00916EA5">
        <w:tc>
          <w:tcPr>
            <w:tcW w:w="2023" w:type="dxa"/>
          </w:tcPr>
          <w:p w14:paraId="128DD82A" w14:textId="77777777" w:rsidR="00916EA5" w:rsidRPr="00E56E54" w:rsidRDefault="00916EA5" w:rsidP="00916EA5">
            <w:pPr>
              <w:rPr>
                <w:rFonts w:ascii="Arial" w:hAnsi="Arial" w:cs="Arial"/>
              </w:rPr>
            </w:pPr>
            <w:proofErr w:type="spellStart"/>
            <w:r w:rsidRPr="00E56E54">
              <w:rPr>
                <w:rFonts w:ascii="Arial" w:eastAsia="Calibri" w:hAnsi="Arial" w:cs="Arial"/>
              </w:rPr>
              <w:t>UnemploymentRate</w:t>
            </w:r>
            <w:proofErr w:type="spellEnd"/>
          </w:p>
        </w:tc>
        <w:tc>
          <w:tcPr>
            <w:tcW w:w="1517" w:type="dxa"/>
          </w:tcPr>
          <w:p w14:paraId="66AA76E2"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56E54">
              <w:rPr>
                <w:rFonts w:ascii="Arial" w:hAnsi="Arial" w:cs="Arial"/>
                <w:color w:val="000000" w:themeColor="text1"/>
                <w:lang w:eastAsia="zh-CN"/>
              </w:rPr>
              <w:t>-2.509</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-02  </w:t>
            </w:r>
          </w:p>
        </w:tc>
        <w:tc>
          <w:tcPr>
            <w:tcW w:w="1487" w:type="dxa"/>
          </w:tcPr>
          <w:p w14:paraId="349F9BB6" w14:textId="77777777" w:rsidR="00916EA5" w:rsidRPr="00E56E54" w:rsidRDefault="00916EA5" w:rsidP="00916EA5">
            <w:pPr>
              <w:rPr>
                <w:rFonts w:ascii="Arial" w:hAnsi="Arial" w:cs="Arial"/>
              </w:rPr>
            </w:pPr>
            <w:r w:rsidRPr="00E56E54">
              <w:rPr>
                <w:rFonts w:ascii="Arial" w:hAnsi="Arial" w:cs="Arial"/>
                <w:color w:val="000000" w:themeColor="text1"/>
                <w:lang w:eastAsia="zh-CN"/>
              </w:rPr>
              <w:t>9.302</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6A256643"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-2.697  </w:t>
            </w:r>
          </w:p>
        </w:tc>
        <w:tc>
          <w:tcPr>
            <w:tcW w:w="1487" w:type="dxa"/>
          </w:tcPr>
          <w:p w14:paraId="37D10DAE"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0.00778</w:t>
            </w:r>
          </w:p>
          <w:p w14:paraId="6A0690EB" w14:textId="77777777" w:rsidR="00916EA5" w:rsidRPr="00E56E54" w:rsidRDefault="00916EA5" w:rsidP="00916EA5">
            <w:pPr>
              <w:rPr>
                <w:rFonts w:ascii="Arial" w:hAnsi="Arial" w:cs="Arial"/>
              </w:rPr>
            </w:pPr>
          </w:p>
        </w:tc>
      </w:tr>
      <w:tr w:rsidR="00916EA5" w:rsidRPr="00E56E54" w14:paraId="32D057E4" w14:textId="77777777" w:rsidTr="00916EA5">
        <w:trPr>
          <w:trHeight w:val="251"/>
        </w:trPr>
        <w:tc>
          <w:tcPr>
            <w:tcW w:w="2023" w:type="dxa"/>
          </w:tcPr>
          <w:p w14:paraId="28C6E0EA" w14:textId="77777777" w:rsidR="00916EA5" w:rsidRPr="00E56E54" w:rsidRDefault="00916EA5" w:rsidP="00916EA5">
            <w:pPr>
              <w:rPr>
                <w:rFonts w:ascii="Arial" w:hAnsi="Arial" w:cs="Arial"/>
              </w:rPr>
            </w:pPr>
            <w:r w:rsidRPr="00E56E54">
              <w:rPr>
                <w:rFonts w:ascii="Arial" w:eastAsia="Calibri" w:hAnsi="Arial" w:cs="Arial"/>
              </w:rPr>
              <w:t>GDP</w:t>
            </w:r>
            <w:r w:rsidRPr="00E56E54">
              <w:rPr>
                <w:rFonts w:ascii="Arial" w:hAnsi="Arial" w:cs="Arial"/>
              </w:rPr>
              <w:t xml:space="preserve"> </w:t>
            </w:r>
            <w:r w:rsidRPr="00E56E54">
              <w:rPr>
                <w:rFonts w:ascii="Arial" w:eastAsia="Calibri" w:hAnsi="Arial" w:cs="Arial"/>
              </w:rPr>
              <w:t>per</w:t>
            </w:r>
            <w:r w:rsidRPr="00E56E54">
              <w:rPr>
                <w:rFonts w:ascii="Arial" w:hAnsi="Arial" w:cs="Arial"/>
              </w:rPr>
              <w:t xml:space="preserve"> </w:t>
            </w:r>
            <w:r w:rsidRPr="00E56E54">
              <w:rPr>
                <w:rFonts w:ascii="Arial" w:eastAsia="Calibri" w:hAnsi="Arial" w:cs="Arial"/>
              </w:rPr>
              <w:t>capita</w:t>
            </w:r>
          </w:p>
        </w:tc>
        <w:tc>
          <w:tcPr>
            <w:tcW w:w="1517" w:type="dxa"/>
          </w:tcPr>
          <w:p w14:paraId="70AF48AC"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6.884</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-06 </w:t>
            </w:r>
          </w:p>
          <w:p w14:paraId="0F83DC42" w14:textId="77777777" w:rsidR="00916EA5" w:rsidRPr="00E56E54" w:rsidRDefault="00916EA5" w:rsidP="00916EA5">
            <w:pPr>
              <w:rPr>
                <w:rFonts w:ascii="Arial" w:hAnsi="Arial" w:cs="Arial"/>
              </w:rPr>
            </w:pPr>
          </w:p>
        </w:tc>
        <w:tc>
          <w:tcPr>
            <w:tcW w:w="1487" w:type="dxa"/>
          </w:tcPr>
          <w:p w14:paraId="50A5877F" w14:textId="77777777" w:rsidR="00916EA5" w:rsidRPr="00E56E54" w:rsidRDefault="00916EA5" w:rsidP="00916EA5">
            <w:pPr>
              <w:rPr>
                <w:rFonts w:ascii="Arial" w:hAnsi="Arial" w:cs="Arial"/>
              </w:rPr>
            </w:pPr>
            <w:r w:rsidRPr="00E56E54">
              <w:rPr>
                <w:rFonts w:ascii="Arial" w:hAnsi="Arial" w:cs="Arial"/>
                <w:color w:val="000000" w:themeColor="text1"/>
                <w:lang w:eastAsia="zh-CN"/>
              </w:rPr>
              <w:t>4.647</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-06</w:t>
            </w:r>
          </w:p>
        </w:tc>
        <w:tc>
          <w:tcPr>
            <w:tcW w:w="1456" w:type="dxa"/>
          </w:tcPr>
          <w:p w14:paraId="794C03D3"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1.481  </w:t>
            </w:r>
          </w:p>
        </w:tc>
        <w:tc>
          <w:tcPr>
            <w:tcW w:w="1487" w:type="dxa"/>
          </w:tcPr>
          <w:p w14:paraId="743BBD0B"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0.14056  </w:t>
            </w:r>
          </w:p>
        </w:tc>
      </w:tr>
      <w:tr w:rsidR="00916EA5" w:rsidRPr="00E56E54" w14:paraId="1D683390" w14:textId="77777777" w:rsidTr="00916EA5">
        <w:trPr>
          <w:trHeight w:val="530"/>
        </w:trPr>
        <w:tc>
          <w:tcPr>
            <w:tcW w:w="2023" w:type="dxa"/>
          </w:tcPr>
          <w:p w14:paraId="7DC89A45" w14:textId="77777777" w:rsidR="00916EA5" w:rsidRPr="00E56E54" w:rsidRDefault="00916EA5" w:rsidP="00916EA5">
            <w:pPr>
              <w:rPr>
                <w:rFonts w:ascii="Arial" w:hAnsi="Arial" w:cs="Arial"/>
              </w:rPr>
            </w:pPr>
            <w:r w:rsidRPr="00E56E54">
              <w:rPr>
                <w:rFonts w:ascii="Arial" w:eastAsia="Calibri" w:hAnsi="Arial" w:cs="Arial"/>
              </w:rPr>
              <w:t>CPI</w:t>
            </w:r>
            <w:r w:rsidRPr="00E56E54">
              <w:rPr>
                <w:rFonts w:ascii="Arial" w:hAnsi="Arial" w:cs="Arial"/>
              </w:rPr>
              <w:t xml:space="preserve"> </w:t>
            </w:r>
          </w:p>
        </w:tc>
        <w:tc>
          <w:tcPr>
            <w:tcW w:w="1517" w:type="dxa"/>
          </w:tcPr>
          <w:p w14:paraId="13D33E1C"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-6.220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87" w:type="dxa"/>
          </w:tcPr>
          <w:p w14:paraId="2A026129" w14:textId="77777777" w:rsidR="00916EA5" w:rsidRPr="00E56E54" w:rsidRDefault="00916EA5" w:rsidP="00916EA5">
            <w:pPr>
              <w:rPr>
                <w:rFonts w:ascii="Arial" w:hAnsi="Arial" w:cs="Arial"/>
              </w:rPr>
            </w:pPr>
            <w:r w:rsidRPr="00E56E54">
              <w:rPr>
                <w:rFonts w:ascii="Arial" w:hAnsi="Arial" w:cs="Arial"/>
                <w:color w:val="000000" w:themeColor="text1"/>
                <w:lang w:eastAsia="zh-CN"/>
              </w:rPr>
              <w:t>5.946</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38562315"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-1.046  </w:t>
            </w:r>
          </w:p>
        </w:tc>
        <w:tc>
          <w:tcPr>
            <w:tcW w:w="1487" w:type="dxa"/>
          </w:tcPr>
          <w:p w14:paraId="5B8CB784"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 xml:space="preserve">0.29718    </w:t>
            </w:r>
          </w:p>
          <w:p w14:paraId="40692975" w14:textId="77777777" w:rsidR="00916EA5" w:rsidRPr="00E56E54" w:rsidRDefault="00916EA5" w:rsidP="00916EA5">
            <w:pPr>
              <w:rPr>
                <w:rFonts w:ascii="Arial" w:hAnsi="Arial" w:cs="Arial"/>
              </w:rPr>
            </w:pPr>
          </w:p>
        </w:tc>
      </w:tr>
      <w:tr w:rsidR="00916EA5" w:rsidRPr="00E56E54" w14:paraId="4D57DBED" w14:textId="77777777" w:rsidTr="00916EA5">
        <w:trPr>
          <w:trHeight w:val="251"/>
        </w:trPr>
        <w:tc>
          <w:tcPr>
            <w:tcW w:w="2023" w:type="dxa"/>
          </w:tcPr>
          <w:p w14:paraId="418EEEC8" w14:textId="77777777" w:rsidR="00916EA5" w:rsidRPr="00E56E54" w:rsidRDefault="00916EA5" w:rsidP="00916EA5">
            <w:pPr>
              <w:rPr>
                <w:rFonts w:ascii="Arial" w:hAnsi="Arial" w:cs="Arial"/>
              </w:rPr>
            </w:pPr>
            <w:r w:rsidRPr="00E56E54">
              <w:rPr>
                <w:rFonts w:ascii="Arial" w:eastAsia="Calibri" w:hAnsi="Arial" w:cs="Arial"/>
              </w:rPr>
              <w:t>GINI</w:t>
            </w:r>
          </w:p>
        </w:tc>
        <w:tc>
          <w:tcPr>
            <w:tcW w:w="1517" w:type="dxa"/>
          </w:tcPr>
          <w:p w14:paraId="236B55D6"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-9.710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p w14:paraId="67C8AAC9" w14:textId="77777777" w:rsidR="00916EA5" w:rsidRPr="00E56E54" w:rsidRDefault="00916EA5" w:rsidP="00916EA5">
            <w:pPr>
              <w:rPr>
                <w:rFonts w:ascii="Arial" w:hAnsi="Arial" w:cs="Arial"/>
              </w:rPr>
            </w:pPr>
          </w:p>
        </w:tc>
        <w:tc>
          <w:tcPr>
            <w:tcW w:w="1487" w:type="dxa"/>
          </w:tcPr>
          <w:p w14:paraId="184CDC21" w14:textId="77777777" w:rsidR="00916EA5" w:rsidRPr="00E56E54" w:rsidRDefault="00916EA5" w:rsidP="00916EA5">
            <w:pPr>
              <w:rPr>
                <w:rFonts w:ascii="Arial" w:hAnsi="Arial" w:cs="Arial"/>
              </w:rPr>
            </w:pPr>
            <w:r w:rsidRPr="00E56E54">
              <w:rPr>
                <w:rFonts w:ascii="Arial" w:hAnsi="Arial" w:cs="Arial"/>
                <w:color w:val="000000" w:themeColor="text1"/>
                <w:lang w:eastAsia="zh-CN"/>
              </w:rPr>
              <w:t>7.900</w:t>
            </w:r>
            <w:r w:rsidRPr="00E56E54">
              <w:rPr>
                <w:rFonts w:ascii="Arial" w:eastAsia="Calibri" w:hAnsi="Arial" w:cs="Arial"/>
                <w:color w:val="000000" w:themeColor="text1"/>
                <w:lang w:eastAsia="zh-CN"/>
              </w:rPr>
              <w:t>e</w:t>
            </w:r>
            <w:r w:rsidRPr="00E56E54">
              <w:rPr>
                <w:rFonts w:ascii="Arial" w:hAnsi="Arial" w:cs="Arial"/>
                <w:color w:val="000000" w:themeColor="text1"/>
                <w:lang w:eastAsia="zh-CN"/>
              </w:rPr>
              <w:t xml:space="preserve">-03  </w:t>
            </w:r>
          </w:p>
        </w:tc>
        <w:tc>
          <w:tcPr>
            <w:tcW w:w="1456" w:type="dxa"/>
          </w:tcPr>
          <w:p w14:paraId="57A5A22C"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-1.229  </w:t>
            </w:r>
          </w:p>
        </w:tc>
        <w:tc>
          <w:tcPr>
            <w:tcW w:w="1487" w:type="dxa"/>
          </w:tcPr>
          <w:p w14:paraId="084B5711" w14:textId="77777777" w:rsidR="00916EA5" w:rsidRPr="00E56E54" w:rsidRDefault="00916EA5" w:rsidP="00916EA5">
            <w:pPr>
              <w:rPr>
                <w:rFonts w:ascii="Arial" w:hAnsi="Arial" w:cs="Arial"/>
              </w:rPr>
            </w:pPr>
            <w:r w:rsidRPr="00E56E54">
              <w:rPr>
                <w:rFonts w:ascii="Arial" w:hAnsi="Arial" w:cs="Arial"/>
                <w:color w:val="000000" w:themeColor="text1"/>
                <w:lang w:eastAsia="zh-CN"/>
              </w:rPr>
              <w:t xml:space="preserve">0.22091    </w:t>
            </w:r>
          </w:p>
        </w:tc>
      </w:tr>
      <w:tr w:rsidR="00916EA5" w:rsidRPr="00E56E54" w14:paraId="7432D52D" w14:textId="77777777" w:rsidTr="00916EA5">
        <w:trPr>
          <w:trHeight w:val="251"/>
        </w:trPr>
        <w:tc>
          <w:tcPr>
            <w:tcW w:w="2023" w:type="dxa"/>
          </w:tcPr>
          <w:p w14:paraId="3E9CE824" w14:textId="77777777" w:rsidR="00916EA5" w:rsidRPr="00E56E54" w:rsidRDefault="00916EA5" w:rsidP="00916EA5">
            <w:pPr>
              <w:rPr>
                <w:rFonts w:ascii="Arial" w:eastAsia="Calibri" w:hAnsi="Arial" w:cs="Arial"/>
              </w:rPr>
            </w:pPr>
            <w:r w:rsidRPr="00E56E54">
              <w:rPr>
                <w:rFonts w:ascii="Arial" w:eastAsia="Calibri" w:hAnsi="Arial" w:cs="Arial"/>
              </w:rPr>
              <w:t>Standard Error</w:t>
            </w:r>
          </w:p>
        </w:tc>
        <w:tc>
          <w:tcPr>
            <w:tcW w:w="1517" w:type="dxa"/>
          </w:tcPr>
          <w:p w14:paraId="24828D23"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0.7721</w:t>
            </w:r>
          </w:p>
        </w:tc>
        <w:tc>
          <w:tcPr>
            <w:tcW w:w="1487" w:type="dxa"/>
          </w:tcPr>
          <w:p w14:paraId="3F6D4C4F" w14:textId="77777777" w:rsidR="00916EA5" w:rsidRPr="00E56E54" w:rsidRDefault="00916EA5" w:rsidP="00916EA5">
            <w:pPr>
              <w:rPr>
                <w:rFonts w:ascii="Arial" w:hAnsi="Arial" w:cs="Arial"/>
                <w:color w:val="000000"/>
                <w:lang w:eastAsia="zh-CN"/>
              </w:rPr>
            </w:pPr>
          </w:p>
        </w:tc>
        <w:tc>
          <w:tcPr>
            <w:tcW w:w="1456" w:type="dxa"/>
          </w:tcPr>
          <w:p w14:paraId="5F154F4F" w14:textId="77777777" w:rsidR="00916EA5" w:rsidRPr="00E56E54" w:rsidRDefault="00916EA5" w:rsidP="00916EA5">
            <w:pPr>
              <w:rPr>
                <w:rFonts w:ascii="Arial" w:hAnsi="Arial" w:cs="Arial"/>
                <w:color w:val="000000"/>
                <w:lang w:eastAsia="zh-CN"/>
              </w:rPr>
            </w:pPr>
          </w:p>
        </w:tc>
        <w:tc>
          <w:tcPr>
            <w:tcW w:w="1487" w:type="dxa"/>
          </w:tcPr>
          <w:p w14:paraId="4F907705" w14:textId="77777777" w:rsidR="00916EA5" w:rsidRPr="00E56E54" w:rsidRDefault="00916EA5" w:rsidP="00916EA5">
            <w:pPr>
              <w:rPr>
                <w:rFonts w:ascii="Arial" w:hAnsi="Arial" w:cs="Arial"/>
                <w:color w:val="000000"/>
                <w:lang w:eastAsia="zh-CN"/>
              </w:rPr>
            </w:pPr>
          </w:p>
        </w:tc>
      </w:tr>
      <w:tr w:rsidR="00916EA5" w:rsidRPr="00E56E54" w14:paraId="110C651B" w14:textId="77777777" w:rsidTr="00916EA5">
        <w:trPr>
          <w:trHeight w:val="251"/>
        </w:trPr>
        <w:tc>
          <w:tcPr>
            <w:tcW w:w="2023" w:type="dxa"/>
          </w:tcPr>
          <w:p w14:paraId="5D2921CC" w14:textId="77777777" w:rsidR="00916EA5" w:rsidRPr="00E56E54" w:rsidRDefault="00916EA5" w:rsidP="00916EA5">
            <w:pPr>
              <w:rPr>
                <w:rFonts w:ascii="Arial" w:eastAsia="Calibri" w:hAnsi="Arial" w:cs="Arial"/>
                <w:vertAlign w:val="superscript"/>
              </w:rPr>
            </w:pPr>
            <w:r w:rsidRPr="00E56E54">
              <w:rPr>
                <w:rFonts w:ascii="Arial" w:eastAsia="Calibri" w:hAnsi="Arial" w:cs="Arial"/>
              </w:rPr>
              <w:t>Adjusted R</w:t>
            </w:r>
            <w:r w:rsidRPr="00E56E54">
              <w:rPr>
                <w:rFonts w:ascii="Arial" w:eastAsia="Calibri" w:hAnsi="Arial" w:cs="Arial"/>
                <w:vertAlign w:val="superscript"/>
              </w:rPr>
              <w:t>2</w:t>
            </w:r>
          </w:p>
        </w:tc>
        <w:tc>
          <w:tcPr>
            <w:tcW w:w="1517" w:type="dxa"/>
          </w:tcPr>
          <w:p w14:paraId="0E027218" w14:textId="77777777" w:rsidR="00916EA5" w:rsidRPr="00E56E54" w:rsidRDefault="00916EA5" w:rsidP="2AADB19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themeColor="text1"/>
                <w:lang w:eastAsia="zh-CN"/>
              </w:rPr>
            </w:pPr>
            <w:r w:rsidRPr="00E56E54">
              <w:rPr>
                <w:rFonts w:ascii="Arial" w:hAnsi="Arial" w:cs="Arial"/>
                <w:color w:val="000000" w:themeColor="text1"/>
                <w:lang w:eastAsia="zh-CN"/>
              </w:rPr>
              <w:t>0.3409</w:t>
            </w:r>
          </w:p>
        </w:tc>
        <w:tc>
          <w:tcPr>
            <w:tcW w:w="1487" w:type="dxa"/>
          </w:tcPr>
          <w:p w14:paraId="0EDFB42D" w14:textId="77777777" w:rsidR="00916EA5" w:rsidRPr="00E56E54" w:rsidRDefault="00916EA5" w:rsidP="00916EA5">
            <w:pPr>
              <w:rPr>
                <w:rFonts w:ascii="Arial" w:hAnsi="Arial" w:cs="Arial"/>
                <w:color w:val="000000"/>
                <w:lang w:eastAsia="zh-CN"/>
              </w:rPr>
            </w:pPr>
          </w:p>
        </w:tc>
        <w:tc>
          <w:tcPr>
            <w:tcW w:w="1456" w:type="dxa"/>
          </w:tcPr>
          <w:p w14:paraId="370FD154" w14:textId="77777777" w:rsidR="00916EA5" w:rsidRPr="00E56E54" w:rsidRDefault="00916EA5" w:rsidP="00916EA5">
            <w:pPr>
              <w:rPr>
                <w:rFonts w:ascii="Arial" w:hAnsi="Arial" w:cs="Arial"/>
                <w:color w:val="000000"/>
                <w:lang w:eastAsia="zh-CN"/>
              </w:rPr>
            </w:pPr>
          </w:p>
        </w:tc>
        <w:tc>
          <w:tcPr>
            <w:tcW w:w="1487" w:type="dxa"/>
          </w:tcPr>
          <w:p w14:paraId="74DE5915" w14:textId="77777777" w:rsidR="00916EA5" w:rsidRPr="00E56E54" w:rsidRDefault="00916EA5" w:rsidP="00916EA5">
            <w:pPr>
              <w:rPr>
                <w:rFonts w:ascii="Arial" w:hAnsi="Arial" w:cs="Arial"/>
                <w:color w:val="000000"/>
                <w:lang w:eastAsia="zh-CN"/>
              </w:rPr>
            </w:pPr>
          </w:p>
        </w:tc>
      </w:tr>
    </w:tbl>
    <w:p w14:paraId="019B5CDB" w14:textId="71BD9A6B" w:rsidR="00916EA5" w:rsidRPr="00E56E54" w:rsidRDefault="00916EA5" w:rsidP="23C94E7F">
      <w:pPr>
        <w:rPr>
          <w:rFonts w:ascii="Arial" w:eastAsia="Arial" w:hAnsi="Arial" w:cs="Arial"/>
        </w:rPr>
      </w:pPr>
    </w:p>
    <w:sectPr w:rsidR="00916EA5" w:rsidRPr="00E5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AFD700"/>
    <w:rsid w:val="000413AB"/>
    <w:rsid w:val="000540D0"/>
    <w:rsid w:val="000969D0"/>
    <w:rsid w:val="000C3F71"/>
    <w:rsid w:val="00121033"/>
    <w:rsid w:val="001A5F38"/>
    <w:rsid w:val="001B5E62"/>
    <w:rsid w:val="001D6145"/>
    <w:rsid w:val="001F3802"/>
    <w:rsid w:val="00293E4B"/>
    <w:rsid w:val="002A5814"/>
    <w:rsid w:val="002E1993"/>
    <w:rsid w:val="002E355F"/>
    <w:rsid w:val="003016B8"/>
    <w:rsid w:val="003335AC"/>
    <w:rsid w:val="003576D0"/>
    <w:rsid w:val="00375FCF"/>
    <w:rsid w:val="00386ABC"/>
    <w:rsid w:val="00393694"/>
    <w:rsid w:val="003A625E"/>
    <w:rsid w:val="003D5FA8"/>
    <w:rsid w:val="003F6BD8"/>
    <w:rsid w:val="00400505"/>
    <w:rsid w:val="004213F2"/>
    <w:rsid w:val="00440FF3"/>
    <w:rsid w:val="004532C8"/>
    <w:rsid w:val="004D03E6"/>
    <w:rsid w:val="004E32AF"/>
    <w:rsid w:val="004F0F68"/>
    <w:rsid w:val="004F188C"/>
    <w:rsid w:val="00511238"/>
    <w:rsid w:val="00523717"/>
    <w:rsid w:val="00534AB7"/>
    <w:rsid w:val="00546E6D"/>
    <w:rsid w:val="005512D0"/>
    <w:rsid w:val="005A1EDA"/>
    <w:rsid w:val="005E33FE"/>
    <w:rsid w:val="005E6751"/>
    <w:rsid w:val="006051F8"/>
    <w:rsid w:val="00622C23"/>
    <w:rsid w:val="006432A3"/>
    <w:rsid w:val="006505C3"/>
    <w:rsid w:val="00663C39"/>
    <w:rsid w:val="006B7842"/>
    <w:rsid w:val="006E74D4"/>
    <w:rsid w:val="007277D9"/>
    <w:rsid w:val="00742EF4"/>
    <w:rsid w:val="007A34B8"/>
    <w:rsid w:val="007D7C25"/>
    <w:rsid w:val="00820891"/>
    <w:rsid w:val="00851ADD"/>
    <w:rsid w:val="00861BA4"/>
    <w:rsid w:val="00864894"/>
    <w:rsid w:val="0087342D"/>
    <w:rsid w:val="008942E1"/>
    <w:rsid w:val="00897286"/>
    <w:rsid w:val="008A34C6"/>
    <w:rsid w:val="008B2E8C"/>
    <w:rsid w:val="008D088C"/>
    <w:rsid w:val="008E6C39"/>
    <w:rsid w:val="00916EA5"/>
    <w:rsid w:val="0093350D"/>
    <w:rsid w:val="00972A87"/>
    <w:rsid w:val="009770CA"/>
    <w:rsid w:val="009807BE"/>
    <w:rsid w:val="009B5884"/>
    <w:rsid w:val="009E15BD"/>
    <w:rsid w:val="009F049D"/>
    <w:rsid w:val="00A309F8"/>
    <w:rsid w:val="00A458CF"/>
    <w:rsid w:val="00A81A11"/>
    <w:rsid w:val="00A87F50"/>
    <w:rsid w:val="00AA14B9"/>
    <w:rsid w:val="00AC6164"/>
    <w:rsid w:val="00AE057A"/>
    <w:rsid w:val="00B14436"/>
    <w:rsid w:val="00B30F4F"/>
    <w:rsid w:val="00B41AB2"/>
    <w:rsid w:val="00B46444"/>
    <w:rsid w:val="00B47973"/>
    <w:rsid w:val="00B47DB5"/>
    <w:rsid w:val="00B62CB5"/>
    <w:rsid w:val="00B718A7"/>
    <w:rsid w:val="00B71D90"/>
    <w:rsid w:val="00BB1971"/>
    <w:rsid w:val="00BF380F"/>
    <w:rsid w:val="00BF7A46"/>
    <w:rsid w:val="00C2110D"/>
    <w:rsid w:val="00C21A05"/>
    <w:rsid w:val="00C4714F"/>
    <w:rsid w:val="00C571D3"/>
    <w:rsid w:val="00C7380A"/>
    <w:rsid w:val="00C741B0"/>
    <w:rsid w:val="00CA318C"/>
    <w:rsid w:val="00CA36B3"/>
    <w:rsid w:val="00CA6D3B"/>
    <w:rsid w:val="00CD0BC7"/>
    <w:rsid w:val="00CD2F98"/>
    <w:rsid w:val="00CF77BD"/>
    <w:rsid w:val="00D01513"/>
    <w:rsid w:val="00D10DDB"/>
    <w:rsid w:val="00D5315E"/>
    <w:rsid w:val="00D6282A"/>
    <w:rsid w:val="00D809E2"/>
    <w:rsid w:val="00D87FFA"/>
    <w:rsid w:val="00DE7898"/>
    <w:rsid w:val="00DF03FA"/>
    <w:rsid w:val="00E5108E"/>
    <w:rsid w:val="00E56E54"/>
    <w:rsid w:val="00E572A5"/>
    <w:rsid w:val="00E64551"/>
    <w:rsid w:val="00EC4BED"/>
    <w:rsid w:val="00ED36DD"/>
    <w:rsid w:val="00EF2277"/>
    <w:rsid w:val="00F14F57"/>
    <w:rsid w:val="00F16DB6"/>
    <w:rsid w:val="00F63BF4"/>
    <w:rsid w:val="00F63D6E"/>
    <w:rsid w:val="00F85D3D"/>
    <w:rsid w:val="00F86CC2"/>
    <w:rsid w:val="00F96342"/>
    <w:rsid w:val="00FA366C"/>
    <w:rsid w:val="00FA64E4"/>
    <w:rsid w:val="00FC4D95"/>
    <w:rsid w:val="00FF0EA8"/>
    <w:rsid w:val="01D13918"/>
    <w:rsid w:val="093EBACB"/>
    <w:rsid w:val="173B9E66"/>
    <w:rsid w:val="17B549F0"/>
    <w:rsid w:val="19EB1FA9"/>
    <w:rsid w:val="1AC1DF79"/>
    <w:rsid w:val="1C8060EF"/>
    <w:rsid w:val="1DF203EA"/>
    <w:rsid w:val="1FAAED24"/>
    <w:rsid w:val="21431AFF"/>
    <w:rsid w:val="215B50DA"/>
    <w:rsid w:val="23C94E7F"/>
    <w:rsid w:val="251BB32B"/>
    <w:rsid w:val="2AADB197"/>
    <w:rsid w:val="2D631498"/>
    <w:rsid w:val="302CF46C"/>
    <w:rsid w:val="340C3D13"/>
    <w:rsid w:val="383DB1A2"/>
    <w:rsid w:val="4262A9B9"/>
    <w:rsid w:val="46251D70"/>
    <w:rsid w:val="4AAE192A"/>
    <w:rsid w:val="4C4FF3EA"/>
    <w:rsid w:val="506D395E"/>
    <w:rsid w:val="50BFE2CD"/>
    <w:rsid w:val="54F73098"/>
    <w:rsid w:val="5C4E2537"/>
    <w:rsid w:val="601E0B64"/>
    <w:rsid w:val="603945D2"/>
    <w:rsid w:val="60E63C33"/>
    <w:rsid w:val="619DD996"/>
    <w:rsid w:val="62152B1F"/>
    <w:rsid w:val="6434D44E"/>
    <w:rsid w:val="6532DA92"/>
    <w:rsid w:val="6EF95991"/>
    <w:rsid w:val="7031773F"/>
    <w:rsid w:val="7031D5F1"/>
    <w:rsid w:val="74734B62"/>
    <w:rsid w:val="751E859C"/>
    <w:rsid w:val="76855526"/>
    <w:rsid w:val="76D9D1B0"/>
    <w:rsid w:val="77AFD7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6D0FCB0-F898-4D8E-A5B1-4311DFC0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E6D"/>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46E6D"/>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016B8"/>
    <w:rPr>
      <w:sz w:val="18"/>
      <w:szCs w:val="18"/>
    </w:rPr>
  </w:style>
  <w:style w:type="paragraph" w:styleId="CommentText">
    <w:name w:val="annotation text"/>
    <w:basedOn w:val="Normal"/>
    <w:link w:val="CommentTextChar"/>
    <w:uiPriority w:val="99"/>
    <w:semiHidden/>
    <w:unhideWhenUsed/>
    <w:rsid w:val="003016B8"/>
    <w:pPr>
      <w:spacing w:line="240" w:lineRule="auto"/>
    </w:pPr>
    <w:rPr>
      <w:sz w:val="24"/>
      <w:szCs w:val="24"/>
    </w:rPr>
  </w:style>
  <w:style w:type="character" w:customStyle="1" w:styleId="CommentTextChar">
    <w:name w:val="Comment Text Char"/>
    <w:basedOn w:val="DefaultParagraphFont"/>
    <w:link w:val="CommentText"/>
    <w:uiPriority w:val="99"/>
    <w:semiHidden/>
    <w:rsid w:val="003016B8"/>
    <w:rPr>
      <w:sz w:val="24"/>
      <w:szCs w:val="24"/>
    </w:rPr>
  </w:style>
  <w:style w:type="paragraph" w:styleId="CommentSubject">
    <w:name w:val="annotation subject"/>
    <w:basedOn w:val="CommentText"/>
    <w:next w:val="CommentText"/>
    <w:link w:val="CommentSubjectChar"/>
    <w:uiPriority w:val="99"/>
    <w:semiHidden/>
    <w:unhideWhenUsed/>
    <w:rsid w:val="003016B8"/>
    <w:rPr>
      <w:b/>
      <w:bCs/>
      <w:sz w:val="20"/>
      <w:szCs w:val="20"/>
    </w:rPr>
  </w:style>
  <w:style w:type="character" w:customStyle="1" w:styleId="CommentSubjectChar">
    <w:name w:val="Comment Subject Char"/>
    <w:basedOn w:val="CommentTextChar"/>
    <w:link w:val="CommentSubject"/>
    <w:uiPriority w:val="99"/>
    <w:semiHidden/>
    <w:rsid w:val="003016B8"/>
    <w:rPr>
      <w:b/>
      <w:bCs/>
      <w:sz w:val="20"/>
      <w:szCs w:val="20"/>
    </w:rPr>
  </w:style>
  <w:style w:type="paragraph" w:styleId="BalloonText">
    <w:name w:val="Balloon Text"/>
    <w:basedOn w:val="Normal"/>
    <w:link w:val="BalloonTextChar"/>
    <w:uiPriority w:val="99"/>
    <w:semiHidden/>
    <w:unhideWhenUsed/>
    <w:rsid w:val="003016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16B8"/>
    <w:rPr>
      <w:rFonts w:ascii="Times New Roman" w:hAnsi="Times New Roman" w:cs="Times New Roman"/>
      <w:sz w:val="18"/>
      <w:szCs w:val="18"/>
    </w:rPr>
  </w:style>
  <w:style w:type="character" w:styleId="Hyperlink">
    <w:name w:val="Hyperlink"/>
    <w:basedOn w:val="DefaultParagraphFont"/>
    <w:uiPriority w:val="99"/>
    <w:unhideWhenUsed/>
    <w:rsid w:val="00375FCF"/>
    <w:rPr>
      <w:color w:val="0563C1" w:themeColor="hyperlink"/>
      <w:u w:val="single"/>
    </w:rPr>
  </w:style>
  <w:style w:type="character" w:styleId="FollowedHyperlink">
    <w:name w:val="FollowedHyperlink"/>
    <w:basedOn w:val="DefaultParagraphFont"/>
    <w:uiPriority w:val="99"/>
    <w:semiHidden/>
    <w:unhideWhenUsed/>
    <w:rsid w:val="00663C39"/>
    <w:rPr>
      <w:color w:val="954F72" w:themeColor="followedHyperlink"/>
      <w:u w:val="single"/>
    </w:rPr>
  </w:style>
  <w:style w:type="paragraph" w:styleId="Revision">
    <w:name w:val="Revision"/>
    <w:hidden/>
    <w:uiPriority w:val="99"/>
    <w:semiHidden/>
    <w:rsid w:val="00F14F57"/>
    <w:pPr>
      <w:spacing w:after="0" w:line="240" w:lineRule="auto"/>
    </w:pPr>
  </w:style>
  <w:style w:type="paragraph" w:customStyle="1" w:styleId="paragraph">
    <w:name w:val="paragraph"/>
    <w:basedOn w:val="Normal"/>
    <w:rsid w:val="00E56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6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6513">
      <w:bodyDiv w:val="1"/>
      <w:marLeft w:val="0"/>
      <w:marRight w:val="0"/>
      <w:marTop w:val="0"/>
      <w:marBottom w:val="0"/>
      <w:divBdr>
        <w:top w:val="none" w:sz="0" w:space="0" w:color="auto"/>
        <w:left w:val="none" w:sz="0" w:space="0" w:color="auto"/>
        <w:bottom w:val="none" w:sz="0" w:space="0" w:color="auto"/>
        <w:right w:val="none" w:sz="0" w:space="0" w:color="auto"/>
      </w:divBdr>
    </w:div>
    <w:div w:id="71314908">
      <w:bodyDiv w:val="1"/>
      <w:marLeft w:val="0"/>
      <w:marRight w:val="0"/>
      <w:marTop w:val="0"/>
      <w:marBottom w:val="0"/>
      <w:divBdr>
        <w:top w:val="none" w:sz="0" w:space="0" w:color="auto"/>
        <w:left w:val="none" w:sz="0" w:space="0" w:color="auto"/>
        <w:bottom w:val="none" w:sz="0" w:space="0" w:color="auto"/>
        <w:right w:val="none" w:sz="0" w:space="0" w:color="auto"/>
      </w:divBdr>
    </w:div>
    <w:div w:id="91095749">
      <w:bodyDiv w:val="1"/>
      <w:marLeft w:val="0"/>
      <w:marRight w:val="0"/>
      <w:marTop w:val="0"/>
      <w:marBottom w:val="0"/>
      <w:divBdr>
        <w:top w:val="none" w:sz="0" w:space="0" w:color="auto"/>
        <w:left w:val="none" w:sz="0" w:space="0" w:color="auto"/>
        <w:bottom w:val="none" w:sz="0" w:space="0" w:color="auto"/>
        <w:right w:val="none" w:sz="0" w:space="0" w:color="auto"/>
      </w:divBdr>
    </w:div>
    <w:div w:id="193999678">
      <w:bodyDiv w:val="1"/>
      <w:marLeft w:val="0"/>
      <w:marRight w:val="0"/>
      <w:marTop w:val="0"/>
      <w:marBottom w:val="0"/>
      <w:divBdr>
        <w:top w:val="none" w:sz="0" w:space="0" w:color="auto"/>
        <w:left w:val="none" w:sz="0" w:space="0" w:color="auto"/>
        <w:bottom w:val="none" w:sz="0" w:space="0" w:color="auto"/>
        <w:right w:val="none" w:sz="0" w:space="0" w:color="auto"/>
      </w:divBdr>
    </w:div>
    <w:div w:id="315425247">
      <w:bodyDiv w:val="1"/>
      <w:marLeft w:val="0"/>
      <w:marRight w:val="0"/>
      <w:marTop w:val="0"/>
      <w:marBottom w:val="0"/>
      <w:divBdr>
        <w:top w:val="none" w:sz="0" w:space="0" w:color="auto"/>
        <w:left w:val="none" w:sz="0" w:space="0" w:color="auto"/>
        <w:bottom w:val="none" w:sz="0" w:space="0" w:color="auto"/>
        <w:right w:val="none" w:sz="0" w:space="0" w:color="auto"/>
      </w:divBdr>
    </w:div>
    <w:div w:id="410321360">
      <w:bodyDiv w:val="1"/>
      <w:marLeft w:val="0"/>
      <w:marRight w:val="0"/>
      <w:marTop w:val="0"/>
      <w:marBottom w:val="0"/>
      <w:divBdr>
        <w:top w:val="none" w:sz="0" w:space="0" w:color="auto"/>
        <w:left w:val="none" w:sz="0" w:space="0" w:color="auto"/>
        <w:bottom w:val="none" w:sz="0" w:space="0" w:color="auto"/>
        <w:right w:val="none" w:sz="0" w:space="0" w:color="auto"/>
      </w:divBdr>
    </w:div>
    <w:div w:id="434861535">
      <w:bodyDiv w:val="1"/>
      <w:marLeft w:val="0"/>
      <w:marRight w:val="0"/>
      <w:marTop w:val="0"/>
      <w:marBottom w:val="0"/>
      <w:divBdr>
        <w:top w:val="none" w:sz="0" w:space="0" w:color="auto"/>
        <w:left w:val="none" w:sz="0" w:space="0" w:color="auto"/>
        <w:bottom w:val="none" w:sz="0" w:space="0" w:color="auto"/>
        <w:right w:val="none" w:sz="0" w:space="0" w:color="auto"/>
      </w:divBdr>
    </w:div>
    <w:div w:id="464545229">
      <w:bodyDiv w:val="1"/>
      <w:marLeft w:val="0"/>
      <w:marRight w:val="0"/>
      <w:marTop w:val="0"/>
      <w:marBottom w:val="0"/>
      <w:divBdr>
        <w:top w:val="none" w:sz="0" w:space="0" w:color="auto"/>
        <w:left w:val="none" w:sz="0" w:space="0" w:color="auto"/>
        <w:bottom w:val="none" w:sz="0" w:space="0" w:color="auto"/>
        <w:right w:val="none" w:sz="0" w:space="0" w:color="auto"/>
      </w:divBdr>
    </w:div>
    <w:div w:id="707680893">
      <w:bodyDiv w:val="1"/>
      <w:marLeft w:val="0"/>
      <w:marRight w:val="0"/>
      <w:marTop w:val="0"/>
      <w:marBottom w:val="0"/>
      <w:divBdr>
        <w:top w:val="none" w:sz="0" w:space="0" w:color="auto"/>
        <w:left w:val="none" w:sz="0" w:space="0" w:color="auto"/>
        <w:bottom w:val="none" w:sz="0" w:space="0" w:color="auto"/>
        <w:right w:val="none" w:sz="0" w:space="0" w:color="auto"/>
      </w:divBdr>
    </w:div>
    <w:div w:id="724524118">
      <w:bodyDiv w:val="1"/>
      <w:marLeft w:val="0"/>
      <w:marRight w:val="0"/>
      <w:marTop w:val="0"/>
      <w:marBottom w:val="0"/>
      <w:divBdr>
        <w:top w:val="none" w:sz="0" w:space="0" w:color="auto"/>
        <w:left w:val="none" w:sz="0" w:space="0" w:color="auto"/>
        <w:bottom w:val="none" w:sz="0" w:space="0" w:color="auto"/>
        <w:right w:val="none" w:sz="0" w:space="0" w:color="auto"/>
      </w:divBdr>
    </w:div>
    <w:div w:id="878129197">
      <w:bodyDiv w:val="1"/>
      <w:marLeft w:val="0"/>
      <w:marRight w:val="0"/>
      <w:marTop w:val="0"/>
      <w:marBottom w:val="0"/>
      <w:divBdr>
        <w:top w:val="none" w:sz="0" w:space="0" w:color="auto"/>
        <w:left w:val="none" w:sz="0" w:space="0" w:color="auto"/>
        <w:bottom w:val="none" w:sz="0" w:space="0" w:color="auto"/>
        <w:right w:val="none" w:sz="0" w:space="0" w:color="auto"/>
      </w:divBdr>
    </w:div>
    <w:div w:id="972323479">
      <w:bodyDiv w:val="1"/>
      <w:marLeft w:val="0"/>
      <w:marRight w:val="0"/>
      <w:marTop w:val="0"/>
      <w:marBottom w:val="0"/>
      <w:divBdr>
        <w:top w:val="none" w:sz="0" w:space="0" w:color="auto"/>
        <w:left w:val="none" w:sz="0" w:space="0" w:color="auto"/>
        <w:bottom w:val="none" w:sz="0" w:space="0" w:color="auto"/>
        <w:right w:val="none" w:sz="0" w:space="0" w:color="auto"/>
      </w:divBdr>
    </w:div>
    <w:div w:id="1098989788">
      <w:bodyDiv w:val="1"/>
      <w:marLeft w:val="0"/>
      <w:marRight w:val="0"/>
      <w:marTop w:val="0"/>
      <w:marBottom w:val="0"/>
      <w:divBdr>
        <w:top w:val="none" w:sz="0" w:space="0" w:color="auto"/>
        <w:left w:val="none" w:sz="0" w:space="0" w:color="auto"/>
        <w:bottom w:val="none" w:sz="0" w:space="0" w:color="auto"/>
        <w:right w:val="none" w:sz="0" w:space="0" w:color="auto"/>
      </w:divBdr>
    </w:div>
    <w:div w:id="1112624584">
      <w:bodyDiv w:val="1"/>
      <w:marLeft w:val="0"/>
      <w:marRight w:val="0"/>
      <w:marTop w:val="0"/>
      <w:marBottom w:val="0"/>
      <w:divBdr>
        <w:top w:val="none" w:sz="0" w:space="0" w:color="auto"/>
        <w:left w:val="none" w:sz="0" w:space="0" w:color="auto"/>
        <w:bottom w:val="none" w:sz="0" w:space="0" w:color="auto"/>
        <w:right w:val="none" w:sz="0" w:space="0" w:color="auto"/>
      </w:divBdr>
    </w:div>
    <w:div w:id="1176846848">
      <w:bodyDiv w:val="1"/>
      <w:marLeft w:val="0"/>
      <w:marRight w:val="0"/>
      <w:marTop w:val="0"/>
      <w:marBottom w:val="0"/>
      <w:divBdr>
        <w:top w:val="none" w:sz="0" w:space="0" w:color="auto"/>
        <w:left w:val="none" w:sz="0" w:space="0" w:color="auto"/>
        <w:bottom w:val="none" w:sz="0" w:space="0" w:color="auto"/>
        <w:right w:val="none" w:sz="0" w:space="0" w:color="auto"/>
      </w:divBdr>
    </w:div>
    <w:div w:id="1192836007">
      <w:bodyDiv w:val="1"/>
      <w:marLeft w:val="0"/>
      <w:marRight w:val="0"/>
      <w:marTop w:val="0"/>
      <w:marBottom w:val="0"/>
      <w:divBdr>
        <w:top w:val="none" w:sz="0" w:space="0" w:color="auto"/>
        <w:left w:val="none" w:sz="0" w:space="0" w:color="auto"/>
        <w:bottom w:val="none" w:sz="0" w:space="0" w:color="auto"/>
        <w:right w:val="none" w:sz="0" w:space="0" w:color="auto"/>
      </w:divBdr>
    </w:div>
    <w:div w:id="1412309481">
      <w:bodyDiv w:val="1"/>
      <w:marLeft w:val="0"/>
      <w:marRight w:val="0"/>
      <w:marTop w:val="0"/>
      <w:marBottom w:val="0"/>
      <w:divBdr>
        <w:top w:val="none" w:sz="0" w:space="0" w:color="auto"/>
        <w:left w:val="none" w:sz="0" w:space="0" w:color="auto"/>
        <w:bottom w:val="none" w:sz="0" w:space="0" w:color="auto"/>
        <w:right w:val="none" w:sz="0" w:space="0" w:color="auto"/>
      </w:divBdr>
    </w:div>
    <w:div w:id="1478451383">
      <w:bodyDiv w:val="1"/>
      <w:marLeft w:val="0"/>
      <w:marRight w:val="0"/>
      <w:marTop w:val="0"/>
      <w:marBottom w:val="0"/>
      <w:divBdr>
        <w:top w:val="none" w:sz="0" w:space="0" w:color="auto"/>
        <w:left w:val="none" w:sz="0" w:space="0" w:color="auto"/>
        <w:bottom w:val="none" w:sz="0" w:space="0" w:color="auto"/>
        <w:right w:val="none" w:sz="0" w:space="0" w:color="auto"/>
      </w:divBdr>
    </w:div>
    <w:div w:id="1591818288">
      <w:bodyDiv w:val="1"/>
      <w:marLeft w:val="0"/>
      <w:marRight w:val="0"/>
      <w:marTop w:val="0"/>
      <w:marBottom w:val="0"/>
      <w:divBdr>
        <w:top w:val="none" w:sz="0" w:space="0" w:color="auto"/>
        <w:left w:val="none" w:sz="0" w:space="0" w:color="auto"/>
        <w:bottom w:val="none" w:sz="0" w:space="0" w:color="auto"/>
        <w:right w:val="none" w:sz="0" w:space="0" w:color="auto"/>
      </w:divBdr>
    </w:div>
    <w:div w:id="1613320544">
      <w:bodyDiv w:val="1"/>
      <w:marLeft w:val="0"/>
      <w:marRight w:val="0"/>
      <w:marTop w:val="0"/>
      <w:marBottom w:val="0"/>
      <w:divBdr>
        <w:top w:val="none" w:sz="0" w:space="0" w:color="auto"/>
        <w:left w:val="none" w:sz="0" w:space="0" w:color="auto"/>
        <w:bottom w:val="none" w:sz="0" w:space="0" w:color="auto"/>
        <w:right w:val="none" w:sz="0" w:space="0" w:color="auto"/>
      </w:divBdr>
    </w:div>
    <w:div w:id="1634678466">
      <w:bodyDiv w:val="1"/>
      <w:marLeft w:val="0"/>
      <w:marRight w:val="0"/>
      <w:marTop w:val="0"/>
      <w:marBottom w:val="0"/>
      <w:divBdr>
        <w:top w:val="none" w:sz="0" w:space="0" w:color="auto"/>
        <w:left w:val="none" w:sz="0" w:space="0" w:color="auto"/>
        <w:bottom w:val="none" w:sz="0" w:space="0" w:color="auto"/>
        <w:right w:val="none" w:sz="0" w:space="0" w:color="auto"/>
      </w:divBdr>
    </w:div>
    <w:div w:id="1938176128">
      <w:bodyDiv w:val="1"/>
      <w:marLeft w:val="0"/>
      <w:marRight w:val="0"/>
      <w:marTop w:val="0"/>
      <w:marBottom w:val="0"/>
      <w:divBdr>
        <w:top w:val="none" w:sz="0" w:space="0" w:color="auto"/>
        <w:left w:val="none" w:sz="0" w:space="0" w:color="auto"/>
        <w:bottom w:val="none" w:sz="0" w:space="0" w:color="auto"/>
        <w:right w:val="none" w:sz="0" w:space="0" w:color="auto"/>
      </w:divBdr>
    </w:div>
    <w:div w:id="1975526888">
      <w:bodyDiv w:val="1"/>
      <w:marLeft w:val="0"/>
      <w:marRight w:val="0"/>
      <w:marTop w:val="0"/>
      <w:marBottom w:val="0"/>
      <w:divBdr>
        <w:top w:val="none" w:sz="0" w:space="0" w:color="auto"/>
        <w:left w:val="none" w:sz="0" w:space="0" w:color="auto"/>
        <w:bottom w:val="none" w:sz="0" w:space="0" w:color="auto"/>
        <w:right w:val="none" w:sz="0" w:space="0" w:color="auto"/>
      </w:divBdr>
    </w:div>
    <w:div w:id="20153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gho/data/node.main.A1218?lang=e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apps.who.int/gho/data/node.main.A1218?lang=e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who.int/mediacentre/factsheets/fs398/en/" TargetMode="External"/><Relationship Id="rId11" Type="http://schemas.openxmlformats.org/officeDocument/2006/relationships/hyperlink" Target="https://www.socialexplorer.com/tables/WDI2015"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ata.unodc.or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unodc.org/"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0D741D-989B-4552-B8EC-C0F9B00E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Yuxi</dc:creator>
  <cp:keywords/>
  <dc:description/>
  <cp:lastModifiedBy>Zhang, Hongyuan</cp:lastModifiedBy>
  <cp:revision>95</cp:revision>
  <dcterms:created xsi:type="dcterms:W3CDTF">2017-11-30T16:00:00Z</dcterms:created>
  <dcterms:modified xsi:type="dcterms:W3CDTF">2017-12-14T22:23:00Z</dcterms:modified>
</cp:coreProperties>
</file>