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3BC" w:rsidRPr="007D43BC" w:rsidRDefault="007D43BC" w:rsidP="007D43BC">
      <w:pPr>
        <w:pStyle w:val="Nadpis1"/>
        <w:rPr>
          <w:color w:val="auto"/>
        </w:rPr>
      </w:pPr>
      <w:bookmarkStart w:id="0" w:name="__RefHeading___Toc2698_2339991646"/>
      <w:bookmarkStart w:id="1" w:name="_Toc501390084"/>
      <w:bookmarkStart w:id="2" w:name="_Toc495760598"/>
      <w:r w:rsidRPr="007D43BC">
        <w:rPr>
          <w:color w:val="auto"/>
        </w:rPr>
        <w:t>Model ISO/OSI</w:t>
      </w:r>
      <w:bookmarkEnd w:id="0"/>
      <w:bookmarkEnd w:id="1"/>
      <w:bookmarkEnd w:id="2"/>
    </w:p>
    <w:p w:rsidR="00236444" w:rsidRDefault="007D43BC" w:rsidP="00236444">
      <w:pPr>
        <w:pStyle w:val="Odstavecseseznamem"/>
        <w:numPr>
          <w:ilvl w:val="0"/>
          <w:numId w:val="7"/>
        </w:numPr>
        <w:spacing w:line="240" w:lineRule="auto"/>
      </w:pPr>
      <w:r>
        <w:t>(ISO je mezinárodní společnost, vydávající mezinárodní standardy)</w:t>
      </w:r>
    </w:p>
    <w:p w:rsidR="007D43BC" w:rsidRDefault="007D43BC" w:rsidP="00236444">
      <w:pPr>
        <w:pStyle w:val="Odstavecseseznamem"/>
        <w:numPr>
          <w:ilvl w:val="0"/>
          <w:numId w:val="7"/>
        </w:numPr>
        <w:spacing w:line="240" w:lineRule="auto"/>
      </w:pPr>
      <w:r>
        <w:t>referenční model</w:t>
      </w:r>
    </w:p>
    <w:p w:rsidR="007D43BC" w:rsidRDefault="007D43BC" w:rsidP="00236444">
      <w:pPr>
        <w:pStyle w:val="Odstavecseseznamem"/>
        <w:numPr>
          <w:ilvl w:val="0"/>
          <w:numId w:val="7"/>
        </w:numPr>
        <w:spacing w:line="240" w:lineRule="auto"/>
      </w:pPr>
      <w:r>
        <w:t>poskytuje základnu pro vypracování norem, pro účely propojování systému</w:t>
      </w:r>
    </w:p>
    <w:p w:rsidR="007D43BC" w:rsidRDefault="007D43BC" w:rsidP="00236444">
      <w:pPr>
        <w:pStyle w:val="Odstavecseseznamem"/>
        <w:numPr>
          <w:ilvl w:val="0"/>
          <w:numId w:val="7"/>
        </w:numPr>
        <w:spacing w:line="240" w:lineRule="auto"/>
      </w:pPr>
      <w:r>
        <w:t>popisuje vrstvy a jejich funkce</w:t>
      </w:r>
    </w:p>
    <w:p w:rsidR="007D43BC" w:rsidRDefault="007D43BC" w:rsidP="00236444">
      <w:pPr>
        <w:pStyle w:val="Odstavecseseznamem"/>
        <w:numPr>
          <w:ilvl w:val="0"/>
          <w:numId w:val="7"/>
        </w:numPr>
        <w:spacing w:line="240" w:lineRule="auto"/>
      </w:pPr>
      <w:r>
        <w:t xml:space="preserve">jedná se o </w:t>
      </w:r>
      <w:r>
        <w:rPr>
          <w:u w:val="single"/>
        </w:rPr>
        <w:t>teoretický model</w:t>
      </w:r>
      <w:r>
        <w:t xml:space="preserve"> – v praxi neexistuje</w:t>
      </w:r>
    </w:p>
    <w:p w:rsidR="007D43BC" w:rsidRPr="007D43BC" w:rsidRDefault="007D43BC" w:rsidP="007D43BC">
      <w:pPr>
        <w:pStyle w:val="Nadpis2"/>
        <w:rPr>
          <w:color w:val="auto"/>
        </w:rPr>
      </w:pPr>
      <w:bookmarkStart w:id="3" w:name="_Toc495760599"/>
      <w:bookmarkStart w:id="4" w:name="__RefHeading___Toc2700_2339991646"/>
      <w:bookmarkStart w:id="5" w:name="_Toc501390085"/>
      <w:r w:rsidRPr="007D43BC">
        <w:rPr>
          <w:color w:val="auto"/>
        </w:rPr>
        <w:t>Vrstvy</w:t>
      </w:r>
      <w:bookmarkEnd w:id="3"/>
      <w:bookmarkEnd w:id="4"/>
      <w:bookmarkEnd w:id="5"/>
    </w:p>
    <w:p w:rsidR="007D43BC" w:rsidRPr="00236444" w:rsidRDefault="007D43BC" w:rsidP="00236444">
      <w:pPr>
        <w:pStyle w:val="Standard"/>
        <w:ind w:left="360"/>
        <w:rPr>
          <w:rFonts w:asciiTheme="minorHAnsi" w:hAnsiTheme="minorHAnsi" w:cstheme="minorHAnsi"/>
        </w:rPr>
      </w:pPr>
      <w:r w:rsidRPr="00236444">
        <w:rPr>
          <w:rFonts w:asciiTheme="minorHAnsi" w:hAnsiTheme="minorHAnsi" w:cstheme="minorHAnsi"/>
        </w:rPr>
        <w:t>7) Aplikační</w:t>
      </w:r>
      <w:r w:rsidRPr="00236444">
        <w:rPr>
          <w:rFonts w:asciiTheme="minorHAnsi" w:hAnsiTheme="minorHAnsi" w:cstheme="minorHAnsi"/>
        </w:rPr>
        <w:br/>
        <w:t>6) Prezentační</w:t>
      </w:r>
      <w:r w:rsidRPr="00236444">
        <w:rPr>
          <w:rFonts w:asciiTheme="minorHAnsi" w:hAnsiTheme="minorHAnsi" w:cstheme="minorHAnsi"/>
        </w:rPr>
        <w:br/>
        <w:t>5) Relační</w:t>
      </w:r>
      <w:r w:rsidRPr="00236444">
        <w:rPr>
          <w:rFonts w:asciiTheme="minorHAnsi" w:hAnsiTheme="minorHAnsi" w:cstheme="minorHAnsi"/>
        </w:rPr>
        <w:br/>
        <w:t>4) Transportní</w:t>
      </w:r>
      <w:r w:rsidRPr="00236444">
        <w:rPr>
          <w:rFonts w:asciiTheme="minorHAnsi" w:hAnsiTheme="minorHAnsi" w:cstheme="minorHAnsi"/>
        </w:rPr>
        <w:br/>
        <w:t>3) Síťová</w:t>
      </w:r>
      <w:r w:rsidRPr="00236444">
        <w:rPr>
          <w:rFonts w:asciiTheme="minorHAnsi" w:hAnsiTheme="minorHAnsi" w:cstheme="minorHAnsi"/>
        </w:rPr>
        <w:br/>
        <w:t>2) Linková</w:t>
      </w:r>
      <w:r w:rsidRPr="00236444">
        <w:rPr>
          <w:rFonts w:asciiTheme="minorHAnsi" w:hAnsiTheme="minorHAnsi" w:cstheme="minorHAnsi"/>
        </w:rPr>
        <w:br/>
        <w:t>1) Fyzická</w:t>
      </w:r>
    </w:p>
    <w:p w:rsidR="007D43BC" w:rsidRDefault="007D43BC" w:rsidP="00236444">
      <w:pPr>
        <w:pStyle w:val="Odstavecseseznamem"/>
        <w:numPr>
          <w:ilvl w:val="0"/>
          <w:numId w:val="8"/>
        </w:numPr>
      </w:pPr>
      <w:r>
        <w:t xml:space="preserve">každá vrstva může komunikovat s vrstvou </w:t>
      </w:r>
      <w:r w:rsidRPr="00236444">
        <w:rPr>
          <w:u w:val="single"/>
        </w:rPr>
        <w:t>bezprostředně</w:t>
      </w:r>
      <w:r>
        <w:t xml:space="preserve"> vyšší a </w:t>
      </w:r>
      <w:r w:rsidRPr="00236444">
        <w:rPr>
          <w:u w:val="single"/>
        </w:rPr>
        <w:t>bezprostředně</w:t>
      </w:r>
      <w:r>
        <w:t xml:space="preserve"> nižší</w:t>
      </w:r>
    </w:p>
    <w:p w:rsidR="007D43BC" w:rsidRDefault="007D43BC" w:rsidP="00236444">
      <w:pPr>
        <w:pStyle w:val="Odstavecseseznamem"/>
        <w:numPr>
          <w:ilvl w:val="0"/>
          <w:numId w:val="8"/>
        </w:numPr>
      </w:pPr>
      <w:r>
        <w:t>nižší vrstva poskytuje služby vyšší vrstvě</w:t>
      </w:r>
    </w:p>
    <w:p w:rsidR="007D43BC" w:rsidRDefault="007D43BC" w:rsidP="00236444">
      <w:pPr>
        <w:pStyle w:val="Odstavecseseznamem"/>
        <w:numPr>
          <w:ilvl w:val="0"/>
          <w:numId w:val="8"/>
        </w:numPr>
      </w:pPr>
      <w:r>
        <w:t xml:space="preserve">vrstva může volat služby </w:t>
      </w:r>
      <w:r w:rsidRPr="00236444">
        <w:rPr>
          <w:u w:val="single"/>
        </w:rPr>
        <w:t>bezprostředně</w:t>
      </w:r>
      <w:r>
        <w:t xml:space="preserve"> nižší vrstvy a neřeší, jak je realizována</w:t>
      </w:r>
    </w:p>
    <w:p w:rsidR="007D43BC" w:rsidRDefault="007D43BC" w:rsidP="00236444">
      <w:pPr>
        <w:pStyle w:val="Odstavecseseznamem"/>
        <w:numPr>
          <w:ilvl w:val="0"/>
          <w:numId w:val="8"/>
        </w:numPr>
      </w:pPr>
      <w:r>
        <w:t>data jsou po vrstvách přenášeny v balíčcích</w:t>
      </w:r>
    </w:p>
    <w:p w:rsidR="007D43BC" w:rsidRDefault="007D43BC" w:rsidP="00236444">
      <w:pPr>
        <w:pStyle w:val="Odstavecseseznamem"/>
        <w:numPr>
          <w:ilvl w:val="1"/>
          <w:numId w:val="8"/>
        </w:numPr>
      </w:pPr>
      <w:r>
        <w:t>každý balíček obsahuje specifikace na provedení služeb v dané vrstvě a k tomu příslušná data</w:t>
      </w:r>
    </w:p>
    <w:p w:rsidR="007D43BC" w:rsidRDefault="007D43BC" w:rsidP="00236444">
      <w:pPr>
        <w:pStyle w:val="Odstavecseseznamem"/>
        <w:numPr>
          <w:ilvl w:val="0"/>
          <w:numId w:val="8"/>
        </w:numPr>
      </w:pPr>
      <w:r>
        <w:t>každá vrstva komunikuje se svou partnerskou vrstvou v jiném uzlu</w:t>
      </w:r>
    </w:p>
    <w:p w:rsidR="007D43BC" w:rsidRDefault="007D43BC" w:rsidP="00236444">
      <w:pPr>
        <w:pStyle w:val="Odstavecseseznamem"/>
        <w:numPr>
          <w:ilvl w:val="1"/>
          <w:numId w:val="8"/>
        </w:numPr>
      </w:pPr>
      <w:r>
        <w:t>př.: linková – linková</w:t>
      </w:r>
    </w:p>
    <w:p w:rsidR="007D43BC" w:rsidRDefault="007D43BC" w:rsidP="00236444">
      <w:pPr>
        <w:pStyle w:val="Odstavecseseznamem"/>
        <w:numPr>
          <w:ilvl w:val="1"/>
          <w:numId w:val="8"/>
        </w:numPr>
      </w:pPr>
      <w:r>
        <w:t>př.: síťová – síťová</w:t>
      </w:r>
    </w:p>
    <w:p w:rsidR="007D43BC" w:rsidRDefault="007D43BC" w:rsidP="00236444">
      <w:pPr>
        <w:pStyle w:val="Odstavecseseznamem"/>
        <w:numPr>
          <w:ilvl w:val="1"/>
          <w:numId w:val="8"/>
        </w:numPr>
      </w:pPr>
      <w:r>
        <w:t>komuniku</w:t>
      </w:r>
      <w:bookmarkStart w:id="6" w:name="_GoBack"/>
      <w:bookmarkEnd w:id="6"/>
      <w:r>
        <w:t>je vždy prostřednictvím nižších vrstev</w:t>
      </w:r>
    </w:p>
    <w:p w:rsidR="007D43BC" w:rsidRDefault="007D43BC" w:rsidP="00236444">
      <w:pPr>
        <w:pStyle w:val="Odstavecseseznamem"/>
        <w:numPr>
          <w:ilvl w:val="0"/>
          <w:numId w:val="8"/>
        </w:numPr>
      </w:pPr>
      <w:r>
        <w:t>pravidla pro komunikaci se stejnolehlými vrstvami jsou protokoly</w:t>
      </w:r>
    </w:p>
    <w:p w:rsidR="007D43BC" w:rsidRDefault="007D43BC" w:rsidP="00236444">
      <w:pPr>
        <w:pStyle w:val="Odstavecseseznamem"/>
        <w:numPr>
          <w:ilvl w:val="0"/>
          <w:numId w:val="8"/>
        </w:numPr>
      </w:pPr>
      <w:r>
        <w:t>nižší vrstvy mohou být řešeny alternativně a nezasahuje to do vyšších vrstev</w:t>
      </w:r>
    </w:p>
    <w:p w:rsidR="00B74A84" w:rsidRDefault="00B74A84" w:rsidP="00236444"/>
    <w:sectPr w:rsidR="00B74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07FC"/>
    <w:multiLevelType w:val="hybridMultilevel"/>
    <w:tmpl w:val="02A869B8"/>
    <w:lvl w:ilvl="0" w:tplc="8E642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812BB"/>
    <w:multiLevelType w:val="multilevel"/>
    <w:tmpl w:val="A2204DEC"/>
    <w:styleLink w:val="WWNum4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AB92E8E"/>
    <w:multiLevelType w:val="hybridMultilevel"/>
    <w:tmpl w:val="B67EB2B6"/>
    <w:lvl w:ilvl="0" w:tplc="8E642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A52BF"/>
    <w:multiLevelType w:val="multilevel"/>
    <w:tmpl w:val="7E0631F6"/>
    <w:styleLink w:val="WWNum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BC"/>
    <w:rsid w:val="00236444"/>
    <w:rsid w:val="006E3C5B"/>
    <w:rsid w:val="007D43BC"/>
    <w:rsid w:val="00B7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0A47"/>
  <w15:chartTrackingRefBased/>
  <w15:docId w15:val="{F1F2BB0C-93ED-4F6D-B5A4-D184D7F6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link w:val="Nadpis1Char"/>
    <w:uiPriority w:val="9"/>
    <w:qFormat/>
    <w:rsid w:val="007D43BC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styleId="Nadpis2">
    <w:name w:val="heading 2"/>
    <w:basedOn w:val="Standard"/>
    <w:link w:val="Nadpis2Char"/>
    <w:uiPriority w:val="9"/>
    <w:semiHidden/>
    <w:unhideWhenUsed/>
    <w:qFormat/>
    <w:rsid w:val="007D43BC"/>
    <w:pPr>
      <w:keepNext/>
      <w:keepLines/>
      <w:spacing w:before="200" w:after="0"/>
      <w:outlineLvl w:val="1"/>
    </w:pPr>
    <w:rPr>
      <w:rFonts w:ascii="Arial" w:hAnsi="Arial"/>
      <w:b/>
      <w:bCs/>
      <w:color w:val="4F81BD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43BC"/>
    <w:rPr>
      <w:rFonts w:ascii="Arial" w:eastAsia="Times New Roman" w:hAnsi="Arial" w:cs="Tahoma"/>
      <w:b/>
      <w:bCs/>
      <w:color w:val="365F91"/>
      <w:kern w:val="3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D43BC"/>
    <w:rPr>
      <w:rFonts w:ascii="Arial" w:eastAsia="Times New Roman" w:hAnsi="Arial" w:cs="Tahoma"/>
      <w:b/>
      <w:bCs/>
      <w:color w:val="4F81BD"/>
      <w:kern w:val="3"/>
      <w:sz w:val="26"/>
      <w:szCs w:val="26"/>
    </w:rPr>
  </w:style>
  <w:style w:type="paragraph" w:customStyle="1" w:styleId="Standard">
    <w:name w:val="Standard"/>
    <w:rsid w:val="007D43BC"/>
    <w:pPr>
      <w:suppressAutoHyphens/>
      <w:autoSpaceDN w:val="0"/>
      <w:spacing w:after="200" w:line="276" w:lineRule="auto"/>
    </w:pPr>
    <w:rPr>
      <w:rFonts w:ascii="Times New Roman" w:eastAsia="Times New Roman" w:hAnsi="Times New Roman" w:cs="Tahoma"/>
      <w:kern w:val="3"/>
    </w:rPr>
  </w:style>
  <w:style w:type="paragraph" w:styleId="Odstavecseseznamem">
    <w:name w:val="List Paragraph"/>
    <w:basedOn w:val="Standard"/>
    <w:qFormat/>
    <w:rsid w:val="007D43BC"/>
    <w:rPr>
      <w:rFonts w:asciiTheme="minorHAnsi" w:hAnsiTheme="minorHAnsi"/>
    </w:rPr>
  </w:style>
  <w:style w:type="numbering" w:customStyle="1" w:styleId="WWNum49">
    <w:name w:val="WWNum49"/>
    <w:rsid w:val="007D43BC"/>
    <w:pPr>
      <w:numPr>
        <w:numId w:val="1"/>
      </w:numPr>
    </w:pPr>
  </w:style>
  <w:style w:type="numbering" w:customStyle="1" w:styleId="WWNum50">
    <w:name w:val="WWNum50"/>
    <w:rsid w:val="007D43B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843</Characters>
  <Application>Microsoft Office Word</Application>
  <DocSecurity>0</DocSecurity>
  <Lines>7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Hony Rodák</cp:lastModifiedBy>
  <cp:revision>2</cp:revision>
  <dcterms:created xsi:type="dcterms:W3CDTF">2018-10-14T14:24:00Z</dcterms:created>
  <dcterms:modified xsi:type="dcterms:W3CDTF">2018-10-14T14:27:00Z</dcterms:modified>
</cp:coreProperties>
</file>