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EC" w:rsidRDefault="00514E82" w:rsidP="00514E82">
      <w:pPr>
        <w:pStyle w:val="Nzev"/>
      </w:pPr>
      <w:r>
        <w:t>Zobrazení dat</w:t>
      </w:r>
    </w:p>
    <w:p w:rsidR="00997DD2" w:rsidRDefault="006A53DB" w:rsidP="006A53DB">
      <w:pPr>
        <w:pStyle w:val="Odstavecseseznamem"/>
        <w:numPr>
          <w:ilvl w:val="0"/>
          <w:numId w:val="4"/>
        </w:numPr>
        <w:rPr>
          <w:b/>
        </w:rPr>
      </w:pPr>
      <w:r w:rsidRPr="00997DD2">
        <w:rPr>
          <w:b/>
        </w:rPr>
        <w:t>K</w:t>
      </w:r>
      <w:r w:rsidR="00997DD2" w:rsidRPr="00997DD2">
        <w:rPr>
          <w:b/>
        </w:rPr>
        <w:t>ód</w:t>
      </w:r>
    </w:p>
    <w:p w:rsidR="00997DD2" w:rsidRDefault="00514E82" w:rsidP="00997DD2">
      <w:pPr>
        <w:pStyle w:val="Odstavecseseznamem"/>
        <w:numPr>
          <w:ilvl w:val="1"/>
          <w:numId w:val="4"/>
        </w:numPr>
        <w:rPr>
          <w:b/>
        </w:rPr>
      </w:pPr>
      <w:r>
        <w:t>Předpis</w:t>
      </w:r>
      <w:r w:rsidR="006A53DB">
        <w:t>,</w:t>
      </w:r>
      <w:r>
        <w:t xml:space="preserve"> podle kterého jednoznačně přiřadíme určité kombinace bitů k příslušnému znaku</w:t>
      </w:r>
    </w:p>
    <w:p w:rsidR="00997DD2" w:rsidRPr="00E80E73" w:rsidRDefault="00514E82" w:rsidP="00997DD2">
      <w:pPr>
        <w:pStyle w:val="Odstavecseseznamem"/>
        <w:numPr>
          <w:ilvl w:val="1"/>
          <w:numId w:val="4"/>
        </w:numPr>
        <w:rPr>
          <w:b/>
        </w:rPr>
      </w:pPr>
      <w:r>
        <w:t>Soubor znaků a pravidel k zaznamenávání a přenosu informace</w:t>
      </w:r>
    </w:p>
    <w:p w:rsidR="00E80E73" w:rsidRDefault="00E80E73" w:rsidP="00997DD2">
      <w:pPr>
        <w:pStyle w:val="Odstavecseseznamem"/>
        <w:numPr>
          <w:ilvl w:val="1"/>
          <w:numId w:val="4"/>
        </w:numPr>
        <w:rPr>
          <w:b/>
        </w:rPr>
      </w:pPr>
      <w:r>
        <w:t>Zpravidla přenáší informace do řeči stroje (logická 1 a 0)</w:t>
      </w:r>
    </w:p>
    <w:p w:rsidR="00997DD2" w:rsidRDefault="00997DD2" w:rsidP="00997DD2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>Kódování</w:t>
      </w:r>
    </w:p>
    <w:p w:rsidR="00997DD2" w:rsidRPr="00AB7618" w:rsidRDefault="00997DD2" w:rsidP="00AB7618">
      <w:pPr>
        <w:pStyle w:val="Odstavecseseznamem"/>
        <w:numPr>
          <w:ilvl w:val="1"/>
          <w:numId w:val="4"/>
        </w:numPr>
        <w:rPr>
          <w:b/>
        </w:rPr>
      </w:pPr>
      <w:r>
        <w:t>Přiřazování určitých slov k určitým znakům</w:t>
      </w:r>
    </w:p>
    <w:p w:rsidR="00AB7618" w:rsidRPr="00AB7618" w:rsidRDefault="00AB7618" w:rsidP="00AB7618">
      <w:pPr>
        <w:pStyle w:val="Odstavecseseznamem"/>
        <w:numPr>
          <w:ilvl w:val="1"/>
          <w:numId w:val="4"/>
        </w:numPr>
        <w:rPr>
          <w:b/>
        </w:rPr>
      </w:pPr>
      <w:r>
        <w:t>Zvláštní skupinou kódování je šifrování</w:t>
      </w:r>
    </w:p>
    <w:p w:rsidR="00AB7618" w:rsidRPr="00E80E73" w:rsidRDefault="00AB7618" w:rsidP="00AB7618">
      <w:pPr>
        <w:pStyle w:val="Odstavecseseznamem"/>
        <w:numPr>
          <w:ilvl w:val="0"/>
          <w:numId w:val="4"/>
        </w:numPr>
        <w:rPr>
          <w:b/>
        </w:rPr>
      </w:pPr>
      <w:r w:rsidRPr="00E80E73">
        <w:rPr>
          <w:b/>
        </w:rPr>
        <w:t>Kódové slovo</w:t>
      </w:r>
    </w:p>
    <w:p w:rsidR="006A53DB" w:rsidRDefault="00AB7618" w:rsidP="007D5D1E">
      <w:pPr>
        <w:pStyle w:val="Odstavecseseznamem"/>
        <w:numPr>
          <w:ilvl w:val="1"/>
          <w:numId w:val="4"/>
        </w:numPr>
        <w:rPr>
          <w:b/>
        </w:rPr>
      </w:pPr>
      <w:r>
        <w:t>Kombinace bitů zobrazujících určitý znak</w:t>
      </w:r>
    </w:p>
    <w:p w:rsidR="007D5D1E" w:rsidRDefault="007D5D1E" w:rsidP="007D5D1E">
      <w:pPr>
        <w:pStyle w:val="Nadpis2"/>
      </w:pPr>
      <w:r>
        <w:t>BCD kód</w:t>
      </w:r>
    </w:p>
    <w:tbl>
      <w:tblPr>
        <w:tblStyle w:val="Mkatabulky"/>
        <w:tblpPr w:leftFromText="141" w:rightFromText="141" w:vertAnchor="text" w:horzAnchor="page" w:tblpX="3817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"/>
        <w:gridCol w:w="236"/>
        <w:gridCol w:w="236"/>
        <w:gridCol w:w="236"/>
        <w:gridCol w:w="308"/>
      </w:tblGrid>
      <w:tr w:rsidR="000002FB" w:rsidTr="00B878D5">
        <w:trPr>
          <w:trHeight w:val="244"/>
        </w:trPr>
        <w:tc>
          <w:tcPr>
            <w:tcW w:w="399" w:type="dxa"/>
            <w:tcBorders>
              <w:bottom w:val="single" w:sz="12" w:space="0" w:color="auto"/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08" w:type="dxa"/>
            <w:tcBorders>
              <w:bottom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1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top w:val="single" w:sz="12" w:space="0" w:color="auto"/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  <w:tcBorders>
              <w:top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002FB" w:rsidTr="00B878D5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  <w:tr w:rsidR="000002FB" w:rsidTr="00B878D5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002FB" w:rsidTr="00B878D5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7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  <w:tr w:rsidR="000002FB" w:rsidTr="00B878D5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002FB" w:rsidTr="00B878D5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9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002FB" w:rsidRPr="000002FB" w:rsidRDefault="000002FB" w:rsidP="00B878D5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</w:tbl>
    <w:p w:rsidR="007D5D1E" w:rsidRDefault="007D5D1E" w:rsidP="007D5D1E">
      <w:pPr>
        <w:pStyle w:val="Odstavecseseznamem"/>
        <w:numPr>
          <w:ilvl w:val="0"/>
          <w:numId w:val="5"/>
        </w:numPr>
      </w:pPr>
      <w:r>
        <w:t>Váhový kód</w:t>
      </w:r>
      <w:r w:rsidR="00676C37">
        <w:tab/>
      </w:r>
      <w:r w:rsidR="00676C37">
        <w:tab/>
      </w:r>
    </w:p>
    <w:p w:rsidR="007D5D1E" w:rsidRDefault="007D5D1E" w:rsidP="007D5D1E">
      <w:pPr>
        <w:pStyle w:val="Odstavecseseznamem"/>
      </w:pPr>
    </w:p>
    <w:p w:rsidR="000002FB" w:rsidRPr="00676C37" w:rsidRDefault="00676C37" w:rsidP="007D5D1E">
      <w:pPr>
        <w:pStyle w:val="Odstavecseseznamem"/>
        <w:rPr>
          <w:vertAlign w:val="subscript"/>
        </w:rPr>
      </w:pPr>
      <w:r>
        <w:tab/>
      </w:r>
      <w:r>
        <w:tab/>
      </w:r>
      <w:r>
        <w:tab/>
        <w:t>39</w:t>
      </w:r>
      <w:r>
        <w:rPr>
          <w:vertAlign w:val="subscript"/>
        </w:rPr>
        <w:t xml:space="preserve">D </w:t>
      </w:r>
      <w:r>
        <w:t>= 0011 1001</w:t>
      </w:r>
      <w:r>
        <w:rPr>
          <w:vertAlign w:val="subscript"/>
        </w:rPr>
        <w:t>BCD</w:t>
      </w:r>
    </w:p>
    <w:p w:rsidR="000002FB" w:rsidRPr="00B878D5" w:rsidRDefault="00676C37" w:rsidP="007D5D1E">
      <w:pPr>
        <w:pStyle w:val="Odstavecseseznamem"/>
        <w:rPr>
          <w:vertAlign w:val="subscript"/>
        </w:rPr>
      </w:pPr>
      <w:r>
        <w:tab/>
      </w:r>
      <w:r>
        <w:tab/>
      </w:r>
      <w:r>
        <w:tab/>
        <w:t xml:space="preserve">1000 0111 1001 0011 = </w:t>
      </w:r>
      <w:r w:rsidR="00B878D5">
        <w:t>8793</w:t>
      </w:r>
      <w:r w:rsidR="00B878D5">
        <w:rPr>
          <w:vertAlign w:val="subscript"/>
        </w:rPr>
        <w:t>D</w:t>
      </w:r>
    </w:p>
    <w:p w:rsidR="000002FB" w:rsidRDefault="00676C37" w:rsidP="007D5D1E">
      <w:pPr>
        <w:pStyle w:val="Odstavecseseznamem"/>
      </w:pPr>
      <w:r>
        <w:tab/>
      </w:r>
    </w:p>
    <w:p w:rsidR="000002FB" w:rsidRDefault="000002FB" w:rsidP="007D5D1E">
      <w:pPr>
        <w:pStyle w:val="Odstavecseseznamem"/>
      </w:pPr>
    </w:p>
    <w:p w:rsidR="000002FB" w:rsidRDefault="000002FB" w:rsidP="007D5D1E">
      <w:pPr>
        <w:pStyle w:val="Odstavecseseznamem"/>
      </w:pPr>
    </w:p>
    <w:p w:rsidR="000002FB" w:rsidRDefault="000002FB" w:rsidP="007D5D1E">
      <w:pPr>
        <w:pStyle w:val="Odstavecseseznamem"/>
      </w:pPr>
    </w:p>
    <w:p w:rsidR="000002FB" w:rsidRDefault="000002FB" w:rsidP="007D5D1E">
      <w:pPr>
        <w:pStyle w:val="Odstavecseseznamem"/>
      </w:pPr>
    </w:p>
    <w:p w:rsidR="000002FB" w:rsidRDefault="000002FB" w:rsidP="007D5D1E">
      <w:pPr>
        <w:pStyle w:val="Odstavecseseznamem"/>
      </w:pPr>
    </w:p>
    <w:p w:rsidR="000002FB" w:rsidRDefault="000002FB" w:rsidP="000002FB">
      <w:pPr>
        <w:pStyle w:val="Nadpis2"/>
      </w:pPr>
      <w:proofErr w:type="spellStart"/>
      <w:r>
        <w:t>Grayův</w:t>
      </w:r>
      <w:proofErr w:type="spellEnd"/>
      <w:r>
        <w:t xml:space="preserve"> kód</w:t>
      </w:r>
    </w:p>
    <w:p w:rsidR="000002FB" w:rsidRDefault="00B878D5" w:rsidP="000002FB">
      <w:pPr>
        <w:pStyle w:val="Odstavecseseznamem"/>
        <w:numPr>
          <w:ilvl w:val="0"/>
          <w:numId w:val="5"/>
        </w:numPr>
      </w:pPr>
      <w:r>
        <w:t xml:space="preserve">Při přechodu mezi dvěma po sobě jdoucími čísly nastává změna ve dvou i více bitech což bývá příčinou poruch a toto představuje </w:t>
      </w:r>
      <w:proofErr w:type="spellStart"/>
      <w:r>
        <w:t>Grayův</w:t>
      </w:r>
      <w:proofErr w:type="spellEnd"/>
      <w:r>
        <w:t xml:space="preserve"> kód</w:t>
      </w:r>
    </w:p>
    <w:p w:rsidR="00B878D5" w:rsidRDefault="00B878D5" w:rsidP="000002FB">
      <w:pPr>
        <w:pStyle w:val="Odstavecseseznamem"/>
        <w:numPr>
          <w:ilvl w:val="0"/>
          <w:numId w:val="5"/>
        </w:numPr>
      </w:pPr>
      <w:r>
        <w:t>Zde nastává změna pouze v jednom bitu</w:t>
      </w:r>
    </w:p>
    <w:p w:rsidR="00B878D5" w:rsidRDefault="00B878D5" w:rsidP="000002FB">
      <w:pPr>
        <w:pStyle w:val="Odstavecseseznamem"/>
        <w:numPr>
          <w:ilvl w:val="0"/>
          <w:numId w:val="5"/>
        </w:numPr>
      </w:pPr>
      <w:r>
        <w:t>Využívá se při převodu</w:t>
      </w:r>
      <w:r w:rsidR="000940AA">
        <w:t xml:space="preserve"> analogových signálů na digitální</w:t>
      </w:r>
    </w:p>
    <w:tbl>
      <w:tblPr>
        <w:tblStyle w:val="Mkatabulky"/>
        <w:tblpPr w:leftFromText="141" w:rightFromText="141" w:vertAnchor="text" w:horzAnchor="page" w:tblpX="3853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"/>
        <w:gridCol w:w="236"/>
        <w:gridCol w:w="236"/>
        <w:gridCol w:w="236"/>
        <w:gridCol w:w="308"/>
      </w:tblGrid>
      <w:tr w:rsidR="000940AA" w:rsidRPr="000002FB" w:rsidTr="000940AA">
        <w:trPr>
          <w:trHeight w:val="244"/>
        </w:trPr>
        <w:tc>
          <w:tcPr>
            <w:tcW w:w="399" w:type="dxa"/>
            <w:tcBorders>
              <w:bottom w:val="single" w:sz="12" w:space="0" w:color="auto"/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  <w:r w:rsidRPr="000002FB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08" w:type="dxa"/>
            <w:tcBorders>
              <w:bottom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b/>
                <w:sz w:val="18"/>
                <w:szCs w:val="18"/>
              </w:rPr>
            </w:pP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top w:val="single" w:sz="12" w:space="0" w:color="auto"/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  <w:tcBorders>
              <w:top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44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7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</w:tr>
      <w:tr w:rsidR="000940AA" w:rsidRPr="000002FB" w:rsidTr="000940AA">
        <w:trPr>
          <w:trHeight w:val="257"/>
        </w:trPr>
        <w:tc>
          <w:tcPr>
            <w:tcW w:w="399" w:type="dxa"/>
            <w:tcBorders>
              <w:right w:val="single" w:sz="12" w:space="0" w:color="auto"/>
            </w:tcBorders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9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6" w:type="dxa"/>
          </w:tcPr>
          <w:p w:rsidR="000940AA" w:rsidRPr="000002FB" w:rsidRDefault="000940AA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 w:rsidRPr="000002FB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:rsidR="000940AA" w:rsidRPr="000002FB" w:rsidRDefault="007177A8" w:rsidP="000940AA">
            <w:pPr>
              <w:pStyle w:val="Odstavecseseznamem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0940AA" w:rsidRDefault="000940AA" w:rsidP="000940AA">
      <w:pPr>
        <w:pStyle w:val="Odstavecseseznamem"/>
      </w:pPr>
    </w:p>
    <w:p w:rsidR="007177A8" w:rsidRDefault="007177A8" w:rsidP="000940AA">
      <w:pPr>
        <w:pStyle w:val="Odstavecseseznamem"/>
      </w:pPr>
    </w:p>
    <w:p w:rsidR="007177A8" w:rsidRDefault="007177A8" w:rsidP="000940AA">
      <w:pPr>
        <w:pStyle w:val="Odstavecseseznamem"/>
      </w:pPr>
    </w:p>
    <w:p w:rsidR="007177A8" w:rsidRDefault="007177A8" w:rsidP="007177A8">
      <w:pPr>
        <w:pStyle w:val="Odstavecseseznamem"/>
        <w:tabs>
          <w:tab w:val="left" w:pos="2835"/>
        </w:tabs>
      </w:pPr>
      <w:r>
        <w:tab/>
      </w:r>
      <w:r w:rsidR="00F31703">
        <w:t>2450</w:t>
      </w:r>
      <w:r w:rsidR="00F31703">
        <w:rPr>
          <w:vertAlign w:val="subscript"/>
        </w:rPr>
        <w:t>D</w:t>
      </w:r>
      <w:r w:rsidR="00F31703">
        <w:t xml:space="preserve"> = 0011 0110 1110 0000</w:t>
      </w:r>
      <w:r w:rsidR="00F31703">
        <w:rPr>
          <w:vertAlign w:val="subscript"/>
        </w:rPr>
        <w:t>GRAY</w:t>
      </w: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7177A8">
      <w:pPr>
        <w:pStyle w:val="Odstavecseseznamem"/>
        <w:tabs>
          <w:tab w:val="left" w:pos="2835"/>
        </w:tabs>
      </w:pPr>
    </w:p>
    <w:p w:rsidR="00F31703" w:rsidRDefault="00F31703" w:rsidP="00F31703">
      <w:pPr>
        <w:pStyle w:val="Nadpis2"/>
      </w:pPr>
      <w:r>
        <w:t>Detekční kódy (k z n)</w:t>
      </w:r>
    </w:p>
    <w:p w:rsidR="00F31703" w:rsidRDefault="00F31703" w:rsidP="00F31703">
      <w:pPr>
        <w:pStyle w:val="Nadpis2"/>
      </w:pPr>
      <w:proofErr w:type="spellStart"/>
      <w:r>
        <w:t>Hammingův</w:t>
      </w:r>
      <w:proofErr w:type="spellEnd"/>
      <w:r>
        <w:t xml:space="preserve"> kód</w:t>
      </w:r>
    </w:p>
    <w:p w:rsidR="00F31703" w:rsidRDefault="00F31703" w:rsidP="00F31703">
      <w:pPr>
        <w:pStyle w:val="Odstavecseseznamem"/>
        <w:numPr>
          <w:ilvl w:val="0"/>
          <w:numId w:val="6"/>
        </w:numPr>
      </w:pPr>
      <w:proofErr w:type="spellStart"/>
      <w:r>
        <w:t>Samoopravný</w:t>
      </w:r>
      <w:proofErr w:type="spellEnd"/>
      <w:r>
        <w:t xml:space="preserve"> kód</w:t>
      </w:r>
    </w:p>
    <w:p w:rsidR="00F31703" w:rsidRDefault="00F31703" w:rsidP="00F31703">
      <w:pPr>
        <w:pStyle w:val="Odstavecseseznamem"/>
        <w:numPr>
          <w:ilvl w:val="0"/>
          <w:numId w:val="6"/>
        </w:numPr>
      </w:pPr>
      <w:r>
        <w:t xml:space="preserve">Více </w:t>
      </w:r>
      <w:r w:rsidR="00284047">
        <w:t>paritních bitů</w:t>
      </w:r>
    </w:p>
    <w:p w:rsidR="00284047" w:rsidRDefault="00284047" w:rsidP="00284047">
      <w:pPr>
        <w:pStyle w:val="Odstavecseseznamem"/>
        <w:numPr>
          <w:ilvl w:val="0"/>
          <w:numId w:val="6"/>
        </w:numPr>
      </w:pPr>
      <w:r>
        <w:t>Lokalizuje chybu a umí ji invertováním opravit</w:t>
      </w:r>
    </w:p>
    <w:p w:rsidR="00284047" w:rsidRDefault="00284047" w:rsidP="00284047">
      <w:pPr>
        <w:pStyle w:val="Nadpis2"/>
      </w:pPr>
      <w:r>
        <w:lastRenderedPageBreak/>
        <w:t>Čárové kódy</w:t>
      </w:r>
    </w:p>
    <w:p w:rsidR="00284047" w:rsidRDefault="00284047" w:rsidP="00284047">
      <w:pPr>
        <w:pStyle w:val="Odstavecseseznamem"/>
        <w:numPr>
          <w:ilvl w:val="0"/>
          <w:numId w:val="7"/>
        </w:numPr>
      </w:pPr>
      <w:r>
        <w:t>Mnoho druhů čárových kódů kvůli různým normám</w:t>
      </w:r>
    </w:p>
    <w:p w:rsidR="00284047" w:rsidRDefault="00284047" w:rsidP="00284047">
      <w:pPr>
        <w:pStyle w:val="Odstavecseseznamem"/>
        <w:numPr>
          <w:ilvl w:val="0"/>
          <w:numId w:val="7"/>
        </w:numPr>
      </w:pPr>
      <w:r>
        <w:t>Při čtení jsou generovány el. impulzy</w:t>
      </w:r>
    </w:p>
    <w:p w:rsidR="00284047" w:rsidRDefault="00284047" w:rsidP="00284047">
      <w:pPr>
        <w:pStyle w:val="Odstavecseseznamem"/>
        <w:numPr>
          <w:ilvl w:val="0"/>
          <w:numId w:val="7"/>
        </w:numPr>
      </w:pPr>
      <w:r>
        <w:t>Nositelem informace jsou čáry a mezery (různě silné a široké)</w:t>
      </w:r>
    </w:p>
    <w:p w:rsidR="00284047" w:rsidRDefault="00284047" w:rsidP="00284047">
      <w:pPr>
        <w:pStyle w:val="Odstavecseseznamem"/>
        <w:numPr>
          <w:ilvl w:val="0"/>
          <w:numId w:val="7"/>
        </w:numPr>
      </w:pPr>
      <w:r>
        <w:t>Začátek kódu = sekvence čar, která představuje znak START</w:t>
      </w:r>
    </w:p>
    <w:p w:rsidR="00284047" w:rsidRDefault="00284047" w:rsidP="00284047">
      <w:pPr>
        <w:pStyle w:val="Odstavecseseznamem"/>
        <w:numPr>
          <w:ilvl w:val="0"/>
          <w:numId w:val="7"/>
        </w:numPr>
      </w:pPr>
      <w:r>
        <w:t>Konec kódu</w:t>
      </w:r>
      <w:r>
        <w:t xml:space="preserve"> = sekvence č</w:t>
      </w:r>
      <w:r>
        <w:t>ar, která představuje znak STOP</w:t>
      </w:r>
    </w:p>
    <w:p w:rsidR="00284047" w:rsidRDefault="00F4651D" w:rsidP="00284047">
      <w:pPr>
        <w:pStyle w:val="Odstavecseseznamem"/>
        <w:numPr>
          <w:ilvl w:val="0"/>
          <w:numId w:val="7"/>
        </w:numPr>
      </w:pPr>
      <w:r>
        <w:t>Čára je 1 a mezera 0</w:t>
      </w:r>
    </w:p>
    <w:p w:rsidR="00F4651D" w:rsidRDefault="00F4651D" w:rsidP="00284047">
      <w:pPr>
        <w:pStyle w:val="Odstavecseseznamem"/>
        <w:numPr>
          <w:ilvl w:val="0"/>
          <w:numId w:val="7"/>
        </w:numPr>
      </w:pPr>
      <w:r>
        <w:t>Pro čtení kódu je důležitý kontrast</w:t>
      </w:r>
    </w:p>
    <w:p w:rsidR="00F4651D" w:rsidRDefault="00F4651D" w:rsidP="00284047">
      <w:pPr>
        <w:pStyle w:val="Odstavecseseznamem"/>
        <w:numPr>
          <w:ilvl w:val="0"/>
          <w:numId w:val="7"/>
        </w:numPr>
      </w:pPr>
      <w:r>
        <w:t>Čárové kódy jsou při čtení spolehlivé, chyba může nastat, pouze pokud je kód pokrčený nebo zdeformovaný</w:t>
      </w:r>
    </w:p>
    <w:p w:rsidR="00F4651D" w:rsidRDefault="00A96004" w:rsidP="00A96004">
      <w:pPr>
        <w:pStyle w:val="Nadpis2"/>
      </w:pPr>
      <w:r>
        <w:t>Magnetický kód</w:t>
      </w:r>
    </w:p>
    <w:p w:rsidR="00A96004" w:rsidRDefault="00A96004" w:rsidP="00A96004">
      <w:pPr>
        <w:pStyle w:val="Odstavecseseznamem"/>
        <w:numPr>
          <w:ilvl w:val="0"/>
          <w:numId w:val="8"/>
        </w:numPr>
      </w:pPr>
      <w:r>
        <w:t>Používá se magnetický pásek</w:t>
      </w:r>
    </w:p>
    <w:p w:rsidR="00A96004" w:rsidRDefault="00A96004" w:rsidP="00A96004">
      <w:pPr>
        <w:pStyle w:val="Odstavecseseznamem"/>
        <w:numPr>
          <w:ilvl w:val="0"/>
          <w:numId w:val="8"/>
        </w:numPr>
      </w:pPr>
      <w:r>
        <w:t>Vysoká životnost</w:t>
      </w:r>
    </w:p>
    <w:p w:rsidR="00A96004" w:rsidRDefault="00A96004" w:rsidP="00A96004">
      <w:pPr>
        <w:pStyle w:val="Odstavecseseznamem"/>
        <w:numPr>
          <w:ilvl w:val="0"/>
          <w:numId w:val="8"/>
        </w:numPr>
      </w:pPr>
      <w:r>
        <w:t>Informace lze přepsat</w:t>
      </w:r>
    </w:p>
    <w:p w:rsidR="00A96004" w:rsidRDefault="00A96004" w:rsidP="00A96004">
      <w:pPr>
        <w:pStyle w:val="Odstavecseseznamem"/>
        <w:numPr>
          <w:ilvl w:val="0"/>
          <w:numId w:val="8"/>
        </w:numPr>
      </w:pPr>
      <w:r>
        <w:t>Bývá zapsán na kartě</w:t>
      </w:r>
    </w:p>
    <w:p w:rsidR="00A96004" w:rsidRDefault="00A96004" w:rsidP="00A96004">
      <w:pPr>
        <w:pStyle w:val="Odstavecseseznamem"/>
        <w:numPr>
          <w:ilvl w:val="0"/>
          <w:numId w:val="8"/>
        </w:numPr>
      </w:pPr>
      <w:r>
        <w:t>Nevýhoda je že poblíž magnetická indukce se může informace smazat</w:t>
      </w:r>
    </w:p>
    <w:p w:rsidR="00E07E77" w:rsidRDefault="00A96004" w:rsidP="00E07E77">
      <w:pPr>
        <w:pStyle w:val="Odstavecseseznamem"/>
        <w:numPr>
          <w:ilvl w:val="0"/>
          <w:numId w:val="8"/>
        </w:numPr>
      </w:pPr>
      <w:r>
        <w:t xml:space="preserve">Tři stopy </w:t>
      </w:r>
    </w:p>
    <w:p w:rsidR="00E07E77" w:rsidRPr="00E07E77" w:rsidRDefault="00E07E77" w:rsidP="00E07E77">
      <w:pPr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200025</wp:posOffset>
            </wp:positionV>
            <wp:extent cx="3816350" cy="24384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cb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Magnetická hystereze</w:t>
      </w:r>
    </w:p>
    <w:p w:rsidR="00E07E77" w:rsidRDefault="00E07E77" w:rsidP="00E07E77"/>
    <w:p w:rsidR="00A852F5" w:rsidRDefault="00E07E77" w:rsidP="00E07E77">
      <w:pPr>
        <w:pStyle w:val="Odstavecseseznamem"/>
        <w:numPr>
          <w:ilvl w:val="0"/>
          <w:numId w:val="9"/>
        </w:numPr>
      </w:pPr>
      <w:r>
        <w:t>čím je smyčka širší, tím je magnetický materiál tvrdší</w:t>
      </w:r>
    </w:p>
    <w:p w:rsidR="00E07E77" w:rsidRDefault="00E07E77" w:rsidP="00E07E77">
      <w:pPr>
        <w:pStyle w:val="Odstavecseseznamem"/>
        <w:numPr>
          <w:ilvl w:val="0"/>
          <w:numId w:val="9"/>
        </w:numPr>
      </w:pPr>
      <w:r>
        <w:t xml:space="preserve">H – intenzita mg. </w:t>
      </w:r>
      <w:r w:rsidR="00670A3F">
        <w:t>p</w:t>
      </w:r>
      <w:r>
        <w:t>ole</w:t>
      </w:r>
    </w:p>
    <w:p w:rsidR="00E07E77" w:rsidRDefault="00E07E77" w:rsidP="00E07E77">
      <w:pPr>
        <w:pStyle w:val="Odstavecseseznamem"/>
        <w:numPr>
          <w:ilvl w:val="0"/>
          <w:numId w:val="9"/>
        </w:numPr>
      </w:pPr>
      <w:r>
        <w:t>B – mg</w:t>
      </w:r>
      <w:r w:rsidR="00670A3F">
        <w:t>.</w:t>
      </w:r>
      <w:r>
        <w:t xml:space="preserve"> indukce</w:t>
      </w:r>
    </w:p>
    <w:p w:rsidR="00E07E77" w:rsidRDefault="00E07E77" w:rsidP="00E07E77">
      <w:pPr>
        <w:pStyle w:val="Odstavecseseznamem"/>
        <w:numPr>
          <w:ilvl w:val="0"/>
          <w:numId w:val="9"/>
        </w:numPr>
      </w:pPr>
      <w:r>
        <w:t xml:space="preserve">Br </w:t>
      </w:r>
      <w:r w:rsidR="00670A3F">
        <w:t>– remanence=zbytkový magnetismus</w:t>
      </w:r>
    </w:p>
    <w:p w:rsidR="00670A3F" w:rsidRDefault="00670A3F" w:rsidP="00E07E77">
      <w:pPr>
        <w:pStyle w:val="Odstavecseseznamem"/>
        <w:numPr>
          <w:ilvl w:val="0"/>
          <w:numId w:val="9"/>
        </w:numPr>
      </w:pPr>
      <w:proofErr w:type="spellStart"/>
      <w:r>
        <w:t>Hc</w:t>
      </w:r>
      <w:proofErr w:type="spellEnd"/>
      <w:r>
        <w:t xml:space="preserve"> – koercitivní síla – jak intenzivní mg. pole musí být, aby došlo ke změně polarity</w:t>
      </w:r>
    </w:p>
    <w:p w:rsidR="00A852F5" w:rsidRDefault="00E07E77" w:rsidP="00A852F5">
      <w:pPr>
        <w:pStyle w:val="Odstavecseseznamem"/>
      </w:pPr>
      <w:r>
        <w:tab/>
      </w:r>
    </w:p>
    <w:p w:rsidR="008665D8" w:rsidRDefault="008665D8" w:rsidP="00A852F5">
      <w:pPr>
        <w:pStyle w:val="Odstavecseseznamem"/>
      </w:pPr>
    </w:p>
    <w:p w:rsidR="008665D8" w:rsidRDefault="008665D8" w:rsidP="00A852F5">
      <w:pPr>
        <w:pStyle w:val="Odstavecseseznamem"/>
      </w:pPr>
    </w:p>
    <w:p w:rsidR="008665D8" w:rsidRDefault="008665D8" w:rsidP="00A852F5">
      <w:pPr>
        <w:pStyle w:val="Odstavecseseznamem"/>
      </w:pPr>
      <w:bookmarkStart w:id="0" w:name="_GoBack"/>
      <w:bookmarkEnd w:id="0"/>
    </w:p>
    <w:p w:rsidR="00A852F5" w:rsidRDefault="00A852F5" w:rsidP="00A852F5">
      <w:pPr>
        <w:pStyle w:val="Odstavecseseznamem"/>
      </w:pPr>
    </w:p>
    <w:p w:rsidR="00A852F5" w:rsidRPr="00A96004" w:rsidRDefault="00A852F5" w:rsidP="00A852F5">
      <w:pPr>
        <w:pStyle w:val="Odstavecseseznamem"/>
      </w:pPr>
      <w:r>
        <w:tab/>
      </w:r>
    </w:p>
    <w:sectPr w:rsidR="00A852F5" w:rsidRPr="00A96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C2AC8"/>
    <w:multiLevelType w:val="hybridMultilevel"/>
    <w:tmpl w:val="D2E63E28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9D23DBC"/>
    <w:multiLevelType w:val="hybridMultilevel"/>
    <w:tmpl w:val="3848A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58CF"/>
    <w:multiLevelType w:val="hybridMultilevel"/>
    <w:tmpl w:val="720C9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50DF"/>
    <w:multiLevelType w:val="hybridMultilevel"/>
    <w:tmpl w:val="78804C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5CA4"/>
    <w:multiLevelType w:val="hybridMultilevel"/>
    <w:tmpl w:val="936AE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15C76"/>
    <w:multiLevelType w:val="hybridMultilevel"/>
    <w:tmpl w:val="03A8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838"/>
    <w:multiLevelType w:val="hybridMultilevel"/>
    <w:tmpl w:val="466C2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82405"/>
    <w:multiLevelType w:val="hybridMultilevel"/>
    <w:tmpl w:val="389AD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96DFB"/>
    <w:multiLevelType w:val="hybridMultilevel"/>
    <w:tmpl w:val="1DD4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19"/>
    <w:rsid w:val="000002FB"/>
    <w:rsid w:val="000940AA"/>
    <w:rsid w:val="00127819"/>
    <w:rsid w:val="002549AD"/>
    <w:rsid w:val="00284047"/>
    <w:rsid w:val="00514E82"/>
    <w:rsid w:val="00670A3F"/>
    <w:rsid w:val="00676C37"/>
    <w:rsid w:val="006A53DB"/>
    <w:rsid w:val="007177A8"/>
    <w:rsid w:val="007D5D1E"/>
    <w:rsid w:val="008665D8"/>
    <w:rsid w:val="00997DD2"/>
    <w:rsid w:val="00A852F5"/>
    <w:rsid w:val="00A96004"/>
    <w:rsid w:val="00AB7618"/>
    <w:rsid w:val="00B878D5"/>
    <w:rsid w:val="00C378EC"/>
    <w:rsid w:val="00E07E77"/>
    <w:rsid w:val="00E80E73"/>
    <w:rsid w:val="00F31703"/>
    <w:rsid w:val="00F4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C8695-BC20-41B6-9146-6694037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78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7819"/>
    <w:rPr>
      <w:rFonts w:asciiTheme="majorHAnsi" w:eastAsiaTheme="majorEastAsia" w:hAnsiTheme="majorHAnsi" w:cstheme="majorBidi"/>
      <w:b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514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1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14E82"/>
    <w:pPr>
      <w:ind w:left="720"/>
      <w:contextualSpacing/>
    </w:pPr>
  </w:style>
  <w:style w:type="table" w:styleId="Mkatabulky">
    <w:name w:val="Table Grid"/>
    <w:basedOn w:val="Normlntabulka"/>
    <w:uiPriority w:val="39"/>
    <w:rsid w:val="007D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</cp:revision>
  <dcterms:created xsi:type="dcterms:W3CDTF">2018-12-16T16:21:00Z</dcterms:created>
  <dcterms:modified xsi:type="dcterms:W3CDTF">2018-12-16T16:51:00Z</dcterms:modified>
</cp:coreProperties>
</file>