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after="240" w:lineRule="auto"/>
        <w:ind w:lef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Základy teorie vln a optika</w:t>
        <w:br w:type="textWrapping"/>
        <w:t xml:space="preserve">(Vlnová rovnice, disperze, disipace, skládání a difrakce vln, vlnová</w:t>
        <w:br w:type="textWrapping"/>
        <w:t xml:space="preserve">a geometrická optika: interference, Fermatův princip, tenké čočky)</w:t>
        <w:br w:type="textWrapping"/>
        <w:t xml:space="preserve">(Fy2) (Michal)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0" w:before="0" w:lineRule="auto"/>
        <w:rPr/>
      </w:pPr>
      <w:bookmarkStart w:colFirst="0" w:colLast="0" w:name="_32l776dmv91w" w:id="0"/>
      <w:bookmarkEnd w:id="0"/>
      <w:r w:rsidDel="00000000" w:rsidR="00000000" w:rsidRPr="00000000">
        <w:rPr>
          <w:rtl w:val="0"/>
        </w:rPr>
        <w:t xml:space="preserve">Vlnová rovnice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je parciální diferenciální rovnicí druhého řádu, která popisuje celou řadu vlnění (v akustice, optice, elektromagnetismu, nebo v mechanice při popisu strun nebo kapalin). Jako vlnovou rovnici označujeme rovnici, kterou lze vyjádřit ve tvaru </w:t>
      </w:r>
      <w:r w:rsidDel="00000000" w:rsidR="00000000" w:rsidRPr="00000000">
        <w:rPr/>
        <w:drawing>
          <wp:inline distB="114300" distT="114300" distL="114300" distR="114300">
            <wp:extent cx="2102046" cy="414877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046" cy="41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Kanonický tvar vlnové rovnice (1D):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656805" cy="4554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805" cy="45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zde odpovídá fázové rychlosti)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Monochromatická vlnová funkce splňuje vlnovou rovnici za předpokladu c = ω/|k|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Vlnová rovnice má specifický tvar pro rovinné, kulové nebo válcové vlny.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ab/>
        <w:t xml:space="preserve">Pro kulové vlny: </w:t>
      </w:r>
      <w:r w:rsidDel="00000000" w:rsidR="00000000" w:rsidRPr="00000000">
        <w:rPr/>
        <w:drawing>
          <wp:inline distB="114300" distT="114300" distL="114300" distR="114300">
            <wp:extent cx="1459770" cy="47790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770" cy="47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Vlnová rovnice je lineární. To znamená, že jsou-li u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(x,t) a u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(x,t) dvě její řešení, je jejím řešením i jejich libovolná lineární kombinace. Speciálně je řešením této rovnice i součet u(x,t) =  u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(x,t) + u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(x,t).Vlnové funkce můžeme tedy sčítat. Obvykle pak hovoříme o skládání vlnění. Velmi důležitým důsledkem linearity vlnové rovnice je tvrzení, že obecnou vlnovou funkci můžeme zapsat jako lineární kombinaci konečného či nekonečného (nebo dokonce nespočetného) počtu vln monochromatických:</w:t>
        <w:br w:type="textWrapping"/>
        <w:tab/>
        <w:tab/>
        <w:tab/>
        <w:tab/>
        <w:tab/>
        <w:tab/>
        <w:tab/>
        <w:tab/>
        <w:tab/>
        <w:t xml:space="preserve">u(x,t) = ∑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A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·cos(k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x - ω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t + ϕ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lnové číslo k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≡ </w:t>
      </w:r>
      <w:r w:rsidDel="00000000" w:rsidR="00000000" w:rsidRPr="00000000">
        <w:rPr>
          <w:rtl w:val="0"/>
        </w:rPr>
        <w:t xml:space="preserve">2π/λ</w:t>
      </w:r>
      <w:r w:rsidDel="00000000" w:rsidR="00000000" w:rsidRPr="00000000">
        <w:rPr>
          <w:rtl w:val="0"/>
        </w:rPr>
        <w:t xml:space="preserve">, vlnový vektor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|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|=k; v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= ω/k</w:t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0" w:lineRule="auto"/>
        <w:rPr/>
      </w:pPr>
      <w:bookmarkStart w:colFirst="0" w:colLast="0" w:name="_rtpgojr1q6ck" w:id="1"/>
      <w:bookmarkEnd w:id="1"/>
      <w:r w:rsidDel="00000000" w:rsidR="00000000" w:rsidRPr="00000000">
        <w:rPr>
          <w:rtl w:val="0"/>
        </w:rPr>
        <w:t xml:space="preserve">Disperze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Disperze </w:t>
      </w:r>
      <w:r w:rsidDel="00000000" w:rsidR="00000000" w:rsidRPr="00000000">
        <w:rPr>
          <w:rtl w:val="0"/>
        </w:rPr>
        <w:t xml:space="preserve">je závislost fázové rychlosti v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šíření vlny na její frekvenci: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Fázová rychlost monochromatické vlny může záviset na její frekvenci (vlnové délce, vlnovém čísle). V takovém případě říkáme, že se vlnění šíří </w:t>
      </w:r>
      <w:r w:rsidDel="00000000" w:rsidR="00000000" w:rsidRPr="00000000">
        <w:rPr>
          <w:u w:val="single"/>
          <w:rtl w:val="0"/>
        </w:rPr>
        <w:t xml:space="preserve">disperzním prostředím</w:t>
      </w:r>
      <w:r w:rsidDel="00000000" w:rsidR="00000000" w:rsidRPr="00000000">
        <w:rPr>
          <w:rtl w:val="0"/>
        </w:rPr>
        <w:t xml:space="preserve">. Pokud vlnová délka neovlivňuje fázovou rychlost monochromatické vlny, hovoříme o vlnění v </w:t>
      </w:r>
      <w:r w:rsidDel="00000000" w:rsidR="00000000" w:rsidRPr="00000000">
        <w:rPr>
          <w:u w:val="single"/>
          <w:rtl w:val="0"/>
        </w:rPr>
        <w:t xml:space="preserve">nedisperzním prostředí</w:t>
      </w:r>
      <w:r w:rsidDel="00000000" w:rsidR="00000000" w:rsidRPr="00000000">
        <w:rPr>
          <w:rtl w:val="0"/>
        </w:rPr>
        <w:t xml:space="preserve">. Závislost fázové rychlosti na frekvenci nazýváme obecně </w:t>
      </w:r>
      <w:r w:rsidDel="00000000" w:rsidR="00000000" w:rsidRPr="00000000">
        <w:rPr>
          <w:u w:val="single"/>
          <w:rtl w:val="0"/>
        </w:rPr>
        <w:t xml:space="preserve">disperzí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Disperze = “rozklad” (světla); příklad: duha (vznik, když disperze způsobí částečné rozdělení bílého světla na složky kvůli rozdílné vlnové délce jednotlivých barev); ve vakuu disperze nenastává (rychlost světla ve vakuu je pro všechny vlnové délky stejná: </w:t>
      </w:r>
      <w:r w:rsidDel="00000000" w:rsidR="00000000" w:rsidRPr="00000000">
        <w:rPr/>
        <w:drawing>
          <wp:inline distB="114300" distT="114300" distL="114300" distR="114300">
            <wp:extent cx="837338" cy="331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338" cy="3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3708225</wp:posOffset>
            </wp:positionH>
            <wp:positionV relativeFrom="paragraph">
              <wp:posOffset>295275</wp:posOffset>
            </wp:positionV>
            <wp:extent cx="2770913" cy="1615046"/>
            <wp:effectExtent b="0" l="0" r="0" t="0"/>
            <wp:wrapSquare wrapText="bothSides" distB="0" distT="0" distL="0" distR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913" cy="1615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Disperze látek – dn/dλ veličina určující rychlost změny indexu lomu (n=c/v) v závislosti na vlnové délce (derivace indexu lomu podle vlnové délky). V průhledných prostředích roste index lomu s klesající λ. </w:t>
      </w:r>
      <w:r w:rsidDel="00000000" w:rsidR="00000000" w:rsidRPr="00000000">
        <w:rPr>
          <w:rtl w:val="0"/>
        </w:rPr>
        <w:t xml:space="preserve">Je-li tato veličina &lt; 0 = normální disperze, &gt; 0 = anormální disperze.</w:t>
      </w:r>
    </w:p>
    <w:p w:rsidR="00000000" w:rsidDel="00000000" w:rsidP="00000000" w:rsidRDefault="00000000" w:rsidRPr="00000000" w14:paraId="0000000E">
      <w:pPr>
        <w:pStyle w:val="Heading2"/>
        <w:pageBreakBefore w:val="0"/>
        <w:spacing w:after="0" w:lineRule="auto"/>
        <w:jc w:val="both"/>
        <w:rPr>
          <w:sz w:val="26"/>
          <w:szCs w:val="26"/>
          <w:shd w:fill="ea9999" w:val="clear"/>
        </w:rPr>
      </w:pPr>
      <w:bookmarkStart w:colFirst="0" w:colLast="0" w:name="_o3h8k0395z5s" w:id="2"/>
      <w:bookmarkEnd w:id="2"/>
      <w:r w:rsidDel="00000000" w:rsidR="00000000" w:rsidRPr="00000000">
        <w:rPr>
          <w:rtl w:val="0"/>
        </w:rPr>
        <w:t xml:space="preserve">Disipace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4813125</wp:posOffset>
            </wp:positionH>
            <wp:positionV relativeFrom="paragraph">
              <wp:posOffset>226837</wp:posOffset>
            </wp:positionV>
            <wp:extent cx="1665205" cy="1260361"/>
            <wp:effectExtent b="0" l="0" r="0" t="0"/>
            <wp:wrapSquare wrapText="bothSides" distB="0" distT="0" distL="0" distR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3155" l="1756" r="2223" t="3467"/>
                    <a:stretch>
                      <a:fillRect/>
                    </a:stretch>
                  </pic:blipFill>
                  <pic:spPr>
                    <a:xfrm>
                      <a:off x="0" y="0"/>
                      <a:ext cx="1665205" cy="1260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Disipativní (nekonzervativní) síly – při jejich působení tedy dochází k disipaci (rozptýlení) energie; práce po uzavřené křivce je nenulová; např. třecí síla;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Disipace energie – ztráta, rozptýlení energie; např. při tlumení (vzniká tak kvaziperiodický děj – průchody nulou jsou periodické, jinak periodicita neplatí, viz obr. vpravo)</w:t>
        <w:br w:type="textWrapping"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Disipativní systém –  systém ve kterém se se zvyšuje organizovanost (snižuje se </w:t>
      </w:r>
      <w:r w:rsidDel="00000000" w:rsidR="00000000" w:rsidRPr="00000000">
        <w:rPr>
          <w:rtl w:val="0"/>
        </w:rPr>
        <w:t xml:space="preserve">entropie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Style w:val="Heading2"/>
        <w:pageBreakBefore w:val="0"/>
        <w:spacing w:after="0" w:lineRule="auto"/>
        <w:rPr/>
      </w:pPr>
      <w:bookmarkStart w:colFirst="0" w:colLast="0" w:name="_czipw55lbyst" w:id="3"/>
      <w:bookmarkEnd w:id="3"/>
      <w:r w:rsidDel="00000000" w:rsidR="00000000" w:rsidRPr="00000000">
        <w:rPr>
          <w:rtl w:val="0"/>
        </w:rPr>
        <w:t xml:space="preserve">Skládání vln (interference)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4870275</wp:posOffset>
            </wp:positionH>
            <wp:positionV relativeFrom="paragraph">
              <wp:posOffset>190500</wp:posOffset>
            </wp:positionV>
            <wp:extent cx="1612434" cy="1076580"/>
            <wp:effectExtent b="0" l="0" r="0" t="0"/>
            <wp:wrapSquare wrapText="bothSides" distB="57150" distT="57150" distL="57150" distR="5715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434" cy="107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Interference – vzájemné ovlivňování, prolínání nebo střetávání jevů či hmoty. Při jejich pohybu a prolínání se v určitém bodě vzájemně zesilují, zatímco v jiných bodech vzájemně ruší. Tyto jevy se zobrazují pomocí interferenčního obrazce, kde je vidět střídající se projevy zesilování a zeslabování.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Interference vlnění = skládání vlnění; k tomuto jevu dochází tehdy, šíří-li se prostředím více vlnění stejného druhu uplatňuje se princip superpozice (probíhá-li prostředím současně několik vlnění, je výsledné vlnění prostředí dáno algebraickým součtem dílčích vlnění). Jestliže se nějakým prostředím šíří současně více vlnění z různých zdrojů, šíří se každé z vlnění tak, jako by v daném prostředí jiná vlnění neexistovala. Tato charakteristická vlastnost vlnění se nazývá principem nezávislosti šíření vlnění. Vzhledem k principu nezávislosti šíření vlnění dochází v dané oblasti, kde se různá vlnění setkávají, k jejich skládání. Principy skládání vln jsou obdobné jako při skládání kmitů. Výsledkem skládání vln je složené vlnění. Výsledný kmitavý pohyb v daném místě je dán principem superpozice kmitání jednotlivých vlnění. V důsledku interference vlnění tedy dochází v některých místech ke zvýšení (zesílení) amplitudy a v některých místech k jejímu snížení (zeslabení).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Jevy, které jsou spojeny se skládáním vlnění se označují jako interferenční jevy. 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Interference (skládání) </w:t>
      </w:r>
      <w:r w:rsidDel="00000000" w:rsidR="00000000" w:rsidRPr="00000000">
        <w:rPr>
          <w:u w:val="single"/>
          <w:rtl w:val="0"/>
        </w:rPr>
        <w:t xml:space="preserve">světla</w:t>
      </w:r>
      <w:r w:rsidDel="00000000" w:rsidR="00000000" w:rsidRPr="00000000">
        <w:rPr>
          <w:rtl w:val="0"/>
        </w:rPr>
        <w:t xml:space="preserve"> je jev, při němž se nejvýrazněji projevují vlnové vlastnosti světla. Interference spočívá v tom, že vlnění, která přicházejí do určitého bodu z různých zdrojů, se v daném bodě vzájemně skládají.</w:t>
      </w:r>
      <w:r w:rsidDel="00000000" w:rsidR="00000000" w:rsidRPr="00000000">
        <w:rPr>
          <w:i w:val="1"/>
          <w:rtl w:val="0"/>
        </w:rPr>
        <w:t xml:space="preserve"> Interference světelných vln se projevuje především zesilováním a zeslabováním intenzity světla v různých místech. Rozlišujeme jevy ryze interferenční (nedochází k ohybu světla) a jevy ohybové (světlo se šíří i do oblastí, které nejsou přímočarým šířením světla dostupné).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Příklady interference světla: duhové zabarvení mýdlových bublin, duhové zabarvení tenkých vrstev oleje na vodě, …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Pozorovatelný interferenční jev</w:t>
      </w:r>
      <w:r w:rsidDel="00000000" w:rsidR="00000000" w:rsidRPr="00000000">
        <w:rPr>
          <w:rtl w:val="0"/>
        </w:rPr>
        <w:t xml:space="preserve"> nastává pouze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mezi koherentními vlnami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highlight w:val="white"/>
          <w:rtl w:val="0"/>
        </w:rPr>
        <w:t xml:space="preserve">Mají-li interferující vlnění stejnou vlnovou délku je interference nejvýraznější. K interferenci dochází i u vlnění, která nemají stejnou vlnovou délku (resp. frekvenci), ale pozorovaný interferenční obrazec není tak výrazný.)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u w:val="single"/>
          <w:rtl w:val="0"/>
        </w:rPr>
        <w:t xml:space="preserve">Konstruktivní interference</w:t>
      </w:r>
      <w:r w:rsidDel="00000000" w:rsidR="00000000" w:rsidRPr="00000000">
        <w:rPr>
          <w:rtl w:val="0"/>
        </w:rPr>
        <w:t xml:space="preserve"> nastává pokud bude dráhový rozdíl roven sudému násobku půlvln (λ/2). </w:t>
      </w:r>
      <w:r w:rsidDel="00000000" w:rsidR="00000000" w:rsidRPr="00000000">
        <w:rPr>
          <w:u w:val="single"/>
          <w:rtl w:val="0"/>
        </w:rPr>
        <w:t xml:space="preserve">Destruktivní interference</w:t>
      </w:r>
      <w:r w:rsidDel="00000000" w:rsidR="00000000" w:rsidRPr="00000000">
        <w:rPr>
          <w:rtl w:val="0"/>
        </w:rPr>
        <w:t xml:space="preserve"> nastane pokud dráhový rozdíl bude roven lichému násobku půlvln (λ/2).. 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Vznik stojatých vln </w:t>
      </w:r>
      <w:r w:rsidDel="00000000" w:rsidR="00000000" w:rsidRPr="00000000">
        <w:rPr>
          <w:u w:val="single"/>
          <w:rtl w:val="0"/>
        </w:rPr>
        <w:t xml:space="preserve">při kolmém odrazu</w:t>
      </w:r>
      <w:r w:rsidDel="00000000" w:rsidR="00000000" w:rsidRPr="00000000">
        <w:rPr>
          <w:rtl w:val="0"/>
        </w:rPr>
        <w:t xml:space="preserve">: Pokud dopadá monochromatické světlo o vlnové délce </w:t>
      </w:r>
      <w:r w:rsidDel="00000000" w:rsidR="00000000" w:rsidRPr="00000000">
        <w:rPr>
          <w:rtl w:val="0"/>
        </w:rPr>
        <w:t xml:space="preserve">λ </w:t>
      </w:r>
      <w:r w:rsidDel="00000000" w:rsidR="00000000" w:rsidRPr="00000000">
        <w:rPr>
          <w:rtl w:val="0"/>
        </w:rPr>
        <w:t xml:space="preserve">kolmo na rovinné zrcadlo, dochází po odrazu tohoto světla ke vzniku stojatého vlnění. Při tomto jevu dochází ke skládání dvou samostatných vln, vlny dopadající a vlny odražené. Jedná se tedy o dvě proti sobě postupující vlny, které mají stejnou fázovou rychlost. Výsledné vlnění má pak charakter stojatého vlnění.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Interference na planparalelní desce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Při kolmém dopadu na planparalelní desku (α=0) dochází k největšímu zesílení pro </w:t>
      </w:r>
      <w:r w:rsidDel="00000000" w:rsidR="00000000" w:rsidRPr="00000000">
        <w:rPr/>
        <w:drawing>
          <wp:inline distB="114300" distT="114300" distL="114300" distR="114300">
            <wp:extent cx="791829" cy="33381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9" cy="33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 k největšímu zeslabení pro </w:t>
      </w:r>
      <w:r w:rsidDel="00000000" w:rsidR="00000000" w:rsidRPr="00000000">
        <w:rPr/>
        <w:drawing>
          <wp:inline distB="114300" distT="114300" distL="114300" distR="114300">
            <wp:extent cx="616543" cy="3573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43" cy="35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3127200</wp:posOffset>
            </wp:positionH>
            <wp:positionV relativeFrom="paragraph">
              <wp:posOffset>57150</wp:posOffset>
            </wp:positionV>
            <wp:extent cx="3355725" cy="254317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12285" l="4950" r="4789" t="11214"/>
                    <a:stretch>
                      <a:fillRect/>
                    </a:stretch>
                  </pic:blipFill>
                  <pic:spPr>
                    <a:xfrm>
                      <a:off x="0" y="0"/>
                      <a:ext cx="335572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Interferenční maximum, interferenční minimum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Interference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u w:val="single"/>
          <w:rtl w:val="0"/>
        </w:rPr>
        <w:t xml:space="preserve">důkaz vlnové povahy</w:t>
      </w:r>
      <w:r w:rsidDel="00000000" w:rsidR="00000000" w:rsidRPr="00000000">
        <w:rPr>
          <w:rtl w:val="0"/>
        </w:rPr>
        <w:t xml:space="preserve"> daného jevu. Konkrétně pro elektromagnetické vlny byla vlnová povaha dokázána (jako první) pomocí experimentu na dvouštěrbině (Thomas Young)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Podmínky pro interferenci</w:t>
      </w:r>
      <w:r w:rsidDel="00000000" w:rsidR="00000000" w:rsidRPr="00000000">
        <w:rPr>
          <w:rtl w:val="0"/>
        </w:rPr>
        <w:t xml:space="preserve">: máme 2 (nebo více) vlnění, mají stejnou vlnovou délku, mezi vlněními je fázový rozdíl; vlnění musí být koherentní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Konstruktivní interference</w:t>
      </w:r>
      <w:r w:rsidDel="00000000" w:rsidR="00000000" w:rsidRPr="00000000">
        <w:rPr>
          <w:rtl w:val="0"/>
        </w:rPr>
        <w:t xml:space="preserve"> nejvýraznější pokud je fázový posun v násobcích λ </w:t>
      </w:r>
      <w:r w:rsidDel="00000000" w:rsidR="00000000" w:rsidRPr="00000000">
        <w:rPr/>
        <w:drawing>
          <wp:inline distB="0" distT="0" distL="0" distR="0">
            <wp:extent cx="1162594" cy="354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594" cy="35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Destruktivní interference</w:t>
      </w:r>
      <w:r w:rsidDel="00000000" w:rsidR="00000000" w:rsidRPr="00000000">
        <w:rPr>
          <w:rtl w:val="0"/>
        </w:rPr>
        <w:t xml:space="preserve"> nejvýraznější pokud je fázový posun λ/2 (vlny v protifázi) </w:t>
      </w:r>
      <w:r w:rsidDel="00000000" w:rsidR="00000000" w:rsidRPr="00000000">
        <w:rPr/>
        <w:drawing>
          <wp:inline distB="114300" distT="114300" distL="114300" distR="114300">
            <wp:extent cx="1150687" cy="358139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687" cy="35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i w:val="1"/>
          <w:rtl w:val="0"/>
        </w:rPr>
        <w:br w:type="textWrapping"/>
        <w:t xml:space="preserve">Youngův experiment na dvojštěrbině (důkaz vlnové podoby světla): Svazek rovnoběžného monochromatického záření dopadá na dvojštěrbinu, nově vzniklé vlny spolu interferují a vytvoří na stínítku interferenční obrazec.</w:t>
      </w:r>
      <w:r w:rsidDel="00000000" w:rsidR="00000000" w:rsidRPr="00000000">
        <w:rPr>
          <w:rtl w:val="0"/>
        </w:rPr>
        <w:br w:type="textWrapping"/>
        <w:t xml:space="preserve">Interference </w:t>
      </w:r>
      <w:r w:rsidDel="00000000" w:rsidR="00000000" w:rsidRPr="00000000">
        <w:rPr>
          <w:b w:val="1"/>
          <w:rtl w:val="0"/>
        </w:rPr>
        <w:t xml:space="preserve">na tenké vrstvě</w:t>
      </w:r>
      <w:r w:rsidDel="00000000" w:rsidR="00000000" w:rsidRPr="00000000">
        <w:rPr>
          <w:rtl w:val="0"/>
        </w:rPr>
        <w:t xml:space="preserve"> → uplatnění: reflexní a antireflexní vrstvy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spacing w:after="0" w:lineRule="auto"/>
        <w:rPr/>
      </w:pPr>
      <w:bookmarkStart w:colFirst="0" w:colLast="0" w:name="_7qsmwqo2ovpv" w:id="4"/>
      <w:bookmarkEnd w:id="4"/>
      <w:r w:rsidDel="00000000" w:rsidR="00000000" w:rsidRPr="00000000">
        <w:rPr>
          <w:rtl w:val="0"/>
        </w:rPr>
        <w:t xml:space="preserve">Difrakce vln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238125</wp:posOffset>
            </wp:positionV>
            <wp:extent cx="2209406" cy="1492173"/>
            <wp:effectExtent b="0" l="0" r="0" t="0"/>
            <wp:wrapSquare wrapText="bothSides" distB="57150" distT="57150" distL="57150" distR="5715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406" cy="1492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Difrakce (“ohyb”) – vlnění za překážkou se ohýbá od svého původního směru a dostává se tak do oblasti geometrického stínu překážky; Jedná se o odchýlení světla od přímočarého směru šíření, které není způsobeno odrazem či lomem.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Pozorujeme u světla, zvuku (slyšíme “za rohem”), vln na vodě</w:t>
        <w:br w:type="textWrapping"/>
      </w:r>
      <w:r w:rsidDel="00000000" w:rsidR="00000000" w:rsidRPr="00000000">
        <w:rPr>
          <w:i w:val="1"/>
          <w:rtl w:val="0"/>
        </w:rPr>
        <w:t xml:space="preserve">Pozorujeme zejména když vlna prochází například štěrbinou,</w:t>
        <w:br w:type="textWrapping"/>
        <w:t xml:space="preserve">jejíž šířka je srovnatelná s vlnovou délkou.</w:t>
      </w:r>
      <w:r w:rsidDel="00000000" w:rsidR="00000000" w:rsidRPr="00000000">
        <w:rPr>
          <w:rtl w:val="0"/>
        </w:rPr>
        <w:t xml:space="preserve"> štěrbina = apertura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83962</wp:posOffset>
            </wp:positionV>
            <wp:extent cx="2055562" cy="1941786"/>
            <wp:effectExtent b="0" l="0" r="0" t="0"/>
            <wp:wrapSquare wrapText="bothSides" distB="57150" distT="57150" distL="57150" distR="5715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562" cy="1941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 fyzikálního hlediska se jedná o jev interference. Ohyb je důsledkem Huygensova principu (zdrojem elementárních vln; Huygens-Fresnelův princip: každý nezacloněný bod vlnoplochy v daném časovém okamžiku je zdrojem sférických sekundárních vln), tedy jevu, kdy se každý bod, do kterého vlnění dospěje, opět stává všesměrovým zdrojem. V případě štěrbiny to znamená, že mimo jiné její okraj se stane opět bodovým zdrojem vlnění a proto se vlnění může šířit do oblasti geometrického stínu.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Amplituda optického pole v libovolném bodě za překážkou je výsledkem superpozice těchto elementárních vln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u w:val="single"/>
          <w:rtl w:val="0"/>
        </w:rPr>
        <w:t xml:space="preserve">Fresnelova difrakce</w:t>
      </w:r>
      <w:r w:rsidDel="00000000" w:rsidR="00000000" w:rsidRPr="00000000">
        <w:rPr>
          <w:rtl w:val="0"/>
        </w:rPr>
        <w:t xml:space="preserve"> (sbíhavý svazek, v blízkém poli, malé vzdálenosti od překážky; vzniká obraz překážky lemovaný světlými a tmavými proužky). Při dalším vzdalování stínítka až do vzdáleností, kdy paprsky na něj dopadající jsou prakticky rovnoběžné, dostáváme </w:t>
      </w:r>
      <w:r w:rsidDel="00000000" w:rsidR="00000000" w:rsidRPr="00000000">
        <w:rPr>
          <w:u w:val="single"/>
          <w:rtl w:val="0"/>
        </w:rPr>
        <w:t xml:space="preserve">Fraunhoferovu difrakce</w:t>
      </w:r>
      <w:r w:rsidDel="00000000" w:rsidR="00000000" w:rsidRPr="00000000">
        <w:rPr>
          <w:rtl w:val="0"/>
        </w:rPr>
        <w:t xml:space="preserve"> (rovnoběžný svazek, ve vzdáleném poli; tvar ohybového jevu se určuje z tvaru a rozměrů překážky a již nepřipomíná tvar překážky, s dalším vzdalováním stínítka se již jeho tvar nemění, mění se pouze jeho velikost)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Fraunhoferův ohyb </w:t>
      </w:r>
      <w:r w:rsidDel="00000000" w:rsidR="00000000" w:rsidRPr="00000000">
        <w:rPr>
          <w:i w:val="1"/>
          <w:u w:val="single"/>
          <w:rtl w:val="0"/>
        </w:rPr>
        <w:t xml:space="preserve">na kruhové apertuře</w:t>
      </w:r>
      <w:r w:rsidDel="00000000" w:rsidR="00000000" w:rsidRPr="00000000">
        <w:rPr>
          <w:i w:val="1"/>
          <w:rtl w:val="0"/>
        </w:rPr>
        <w:t xml:space="preserve"> - důležitost v </w:t>
      </w:r>
      <w:r w:rsidDel="00000000" w:rsidR="00000000" w:rsidRPr="00000000">
        <w:rPr>
          <w:i w:val="1"/>
          <w:u w:val="single"/>
          <w:rtl w:val="0"/>
        </w:rPr>
        <w:t xml:space="preserve">optice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Airyho disk</w:t>
      </w:r>
      <w:r w:rsidDel="00000000" w:rsidR="00000000" w:rsidRPr="00000000">
        <w:rPr>
          <w:i w:val="1"/>
          <w:rtl w:val="0"/>
        </w:rPr>
        <w:t xml:space="preserve"> - střední světlý kruh; poloměr centrálního ohybového maxima totiž určuje minimální rozměr "obrazu" bodového zdroje vytvořeného přístrojem s aperturou o průměru D. Větší apertura D znamená větší rozlišení. Kruhový okraj čočky teleskopu (nebo okraj zrcadla) působí jako apertura a jsou to právě rozměry soustavy ohybových kroužků dvou blízkých hvězd, které určují zda mohou či nemohou být rozlišeny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Rayleighovo kritérium</w:t>
      </w:r>
      <w:r w:rsidDel="00000000" w:rsidR="00000000" w:rsidRPr="00000000">
        <w:rPr>
          <w:i w:val="1"/>
          <w:rtl w:val="0"/>
        </w:rPr>
        <w:t xml:space="preserve">: Dva obrazy jsou právě rozlišitelné, jestliže centrální maximum difrakčního obrazce prvního leží v poloze prvního minima druhého.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 geometrické optice předpokládáme, že ideální čočka (tj. čočka bez aberací) fokusuje svazek paralelních paprsků do ohniska. Tak tomu ve skutečnosti není, protože konečný průměr čočky působí jako apertura omezující vlnoplochu. V důsledku ohybu pozorujeme v ohniskové rovině čočky místo bodu Airyho disk, jehož velikost je závisí na ohniskové dálce čočky f a na jejím průměru D.</w:t>
      </w:r>
    </w:p>
    <w:p w:rsidR="00000000" w:rsidDel="00000000" w:rsidP="00000000" w:rsidRDefault="00000000" w:rsidRPr="00000000" w14:paraId="0000003B">
      <w:pPr>
        <w:pStyle w:val="Heading2"/>
        <w:pageBreakBefore w:val="0"/>
        <w:jc w:val="both"/>
        <w:rPr/>
      </w:pPr>
      <w:bookmarkStart w:colFirst="0" w:colLast="0" w:name="_43hts54xg3e" w:id="5"/>
      <w:bookmarkEnd w:id="5"/>
      <w:r w:rsidDel="00000000" w:rsidR="00000000" w:rsidRPr="00000000">
        <w:rPr>
          <w:rtl w:val="0"/>
        </w:rPr>
        <w:t xml:space="preserve">Vlnová optika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Studium jevů založených na </w:t>
      </w:r>
      <w:r w:rsidDel="00000000" w:rsidR="00000000" w:rsidRPr="00000000">
        <w:rPr>
          <w:u w:val="single"/>
          <w:rtl w:val="0"/>
        </w:rPr>
        <w:t xml:space="preserve">vlnové povaze</w:t>
      </w:r>
      <w:r w:rsidDel="00000000" w:rsidR="00000000" w:rsidRPr="00000000">
        <w:rPr>
          <w:rtl w:val="0"/>
        </w:rPr>
        <w:t xml:space="preserve"> světla: interference (jev podmíněný skládáním vlnění), polarizace, difrakce (ohyb), disperze (jev související se závislostí n = n(λ) 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Studium jevů pozorovaných při průchodu světla prostředím: absorpce, rozptyl (difúze), rozklad světla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Ryze interferenční jevy: nastává interference, aniž se současně projeví odchylky od přímočarého šíření světla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Ohybové jevy: dochází-li k interferenci v oblastech, které při přímočarém šíření světla jsou světelným paprskům nepřístupné (tzv. oblasti geometrického stínu)</w:t>
      </w:r>
    </w:p>
    <w:p w:rsidR="00000000" w:rsidDel="00000000" w:rsidP="00000000" w:rsidRDefault="00000000" w:rsidRPr="00000000" w14:paraId="00000040">
      <w:pPr>
        <w:pStyle w:val="Heading2"/>
        <w:pageBreakBefore w:val="0"/>
        <w:spacing w:after="0" w:lineRule="auto"/>
        <w:rPr/>
      </w:pPr>
      <w:bookmarkStart w:colFirst="0" w:colLast="0" w:name="_sedwqen4ktp8" w:id="6"/>
      <w:bookmarkEnd w:id="6"/>
      <w:r w:rsidDel="00000000" w:rsidR="00000000" w:rsidRPr="00000000">
        <w:rPr>
          <w:rtl w:val="0"/>
        </w:rPr>
        <w:t xml:space="preserve">Geometrická (=paprsková) optika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Jedná se o určitý “makroskopický pohled”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 homogenním izotropním prostředí se světlo šíří </w:t>
      </w:r>
      <w:r w:rsidDel="00000000" w:rsidR="00000000" w:rsidRPr="00000000">
        <w:rPr>
          <w:u w:val="single"/>
          <w:rtl w:val="0"/>
        </w:rPr>
        <w:t xml:space="preserve">přímočaře</w:t>
      </w:r>
      <w:r w:rsidDel="00000000" w:rsidR="00000000" w:rsidRPr="00000000">
        <w:rPr>
          <w:rtl w:val="0"/>
        </w:rPr>
        <w:t xml:space="preserve"> ve formě světelných </w:t>
      </w:r>
      <w:r w:rsidDel="00000000" w:rsidR="00000000" w:rsidRPr="00000000">
        <w:rPr>
          <w:u w:val="single"/>
          <w:rtl w:val="0"/>
        </w:rPr>
        <w:t xml:space="preserve">paprsků</w:t>
      </w:r>
      <w:r w:rsidDel="00000000" w:rsidR="00000000" w:rsidRPr="00000000">
        <w:rPr>
          <w:rtl w:val="0"/>
        </w:rPr>
        <w:t xml:space="preserve">, které považujeme za </w:t>
      </w:r>
      <w:r w:rsidDel="00000000" w:rsidR="00000000" w:rsidRPr="00000000">
        <w:rPr>
          <w:u w:val="single"/>
          <w:rtl w:val="0"/>
        </w:rPr>
        <w:t xml:space="preserve">přímky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 každého svítícího bodu (považujeme za geometrický bod) vychází paprsky všemi směry (=homocentrický svazek paprsků). Jednotlivé paprsky jsou na sobě nezávislé (každý se šíří tak, jako by ostatní paprsky neexistovaly).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Na rozhraní dvou prostředí se paprsky řídí </w:t>
      </w:r>
      <w:r w:rsidDel="00000000" w:rsidR="00000000" w:rsidRPr="00000000">
        <w:rPr>
          <w:u w:val="single"/>
          <w:rtl w:val="0"/>
        </w:rPr>
        <w:t xml:space="preserve">zákony lomu a odrazu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pageBreakBefore w:val="0"/>
        <w:spacing w:after="0" w:lineRule="auto"/>
        <w:jc w:val="both"/>
        <w:rPr/>
      </w:pPr>
      <w:bookmarkStart w:colFirst="0" w:colLast="0" w:name="_srflnjx2x23a" w:id="7"/>
      <w:bookmarkEnd w:id="7"/>
      <w:r w:rsidDel="00000000" w:rsidR="00000000" w:rsidRPr="00000000">
        <w:rPr>
          <w:rtl w:val="0"/>
        </w:rPr>
        <w:t xml:space="preserve">Vlnová vs Geometrická optika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4413075</wp:posOffset>
            </wp:positionH>
            <wp:positionV relativeFrom="paragraph">
              <wp:posOffset>369484</wp:posOffset>
            </wp:positionV>
            <wp:extent cx="2063764" cy="2605225"/>
            <wp:effectExtent b="0" l="0" r="0" t="0"/>
            <wp:wrapSquare wrapText="bothSides" distB="57150" distT="57150" distL="57150" distR="5715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64" cy="26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Vlnová optika</w:t>
      </w:r>
      <w:r w:rsidDel="00000000" w:rsidR="00000000" w:rsidRPr="00000000">
        <w:rPr>
          <w:rtl w:val="0"/>
        </w:rPr>
        <w:t xml:space="preserve">: zabývá se jevy potvrzující vlnovou povahu světla; největší význam má interference, ohyb a polarizace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u w:val="single"/>
          <w:rtl w:val="0"/>
        </w:rPr>
        <w:t xml:space="preserve">Paprsková optika</w:t>
      </w:r>
      <w:r w:rsidDel="00000000" w:rsidR="00000000" w:rsidRPr="00000000">
        <w:rPr>
          <w:rtl w:val="0"/>
        </w:rPr>
        <w:t xml:space="preserve">: zanedbává vlnovou povahu světla; je založena na principu nezávislosti světelných paprsků, přímočarém pohybu světla, na zákonech odrazu a lomu</w:t>
      </w:r>
    </w:p>
    <w:p w:rsidR="00000000" w:rsidDel="00000000" w:rsidP="00000000" w:rsidRDefault="00000000" w:rsidRPr="00000000" w14:paraId="00000048">
      <w:pPr>
        <w:pStyle w:val="Heading2"/>
        <w:pageBreakBefore w:val="0"/>
        <w:spacing w:after="0" w:lineRule="auto"/>
        <w:rPr/>
      </w:pPr>
      <w:bookmarkStart w:colFirst="0" w:colLast="0" w:name="_8uyuudwh9xj0" w:id="8"/>
      <w:bookmarkEnd w:id="8"/>
      <w:r w:rsidDel="00000000" w:rsidR="00000000" w:rsidRPr="00000000">
        <w:rPr>
          <w:rtl w:val="0"/>
        </w:rPr>
        <w:t xml:space="preserve">Fermatův princip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“Světlo se šíří v prostoru z jednoho bodu do druhého po takové dráze, aby doba potřebná k překonání této vzdálenosti nabývala minimální hodnoty.” Paprsek světla se tedy šíří přímočaře (v prostředí kde se nemění indexy lomu). Odvození ze Snellova zákona, derivace položena rovno nule (extrém).</w:t>
      </w:r>
    </w:p>
    <w:p w:rsidR="00000000" w:rsidDel="00000000" w:rsidP="00000000" w:rsidRDefault="00000000" w:rsidRPr="00000000" w14:paraId="0000004A">
      <w:pPr>
        <w:pStyle w:val="Heading2"/>
        <w:pageBreakBefore w:val="0"/>
        <w:spacing w:after="0" w:lineRule="auto"/>
        <w:rPr/>
      </w:pPr>
      <w:bookmarkStart w:colFirst="0" w:colLast="0" w:name="_smuoimkziql5" w:id="9"/>
      <w:bookmarkEnd w:id="9"/>
      <w:r w:rsidDel="00000000" w:rsidR="00000000" w:rsidRPr="00000000">
        <w:rPr>
          <w:rtl w:val="0"/>
        </w:rPr>
        <w:t xml:space="preserve">Čočky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Optická čočka = optická </w:t>
      </w:r>
      <w:r w:rsidDel="00000000" w:rsidR="00000000" w:rsidRPr="00000000">
        <w:rPr>
          <w:u w:val="single"/>
          <w:rtl w:val="0"/>
        </w:rPr>
        <w:t xml:space="preserve">soustava dvou centrovaných ploch</w:t>
      </w:r>
      <w:r w:rsidDel="00000000" w:rsidR="00000000" w:rsidRPr="00000000">
        <w:rPr>
          <w:rtl w:val="0"/>
        </w:rPr>
        <w:t xml:space="preserve"> (nejčastěji kulových, popř. jedné kulové a jedné rovinné plochy)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Čočka tvořena z průhledného materiálu. Slouží pro ovlivnění šíření světla (ale i IR/UV).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Čočky nejčastěji skleněné, ale i plasty. Materiál čočky charakterizován </w:t>
      </w:r>
      <w:r w:rsidDel="00000000" w:rsidR="00000000" w:rsidRPr="00000000">
        <w:rPr>
          <w:u w:val="single"/>
          <w:rtl w:val="0"/>
        </w:rPr>
        <w:t xml:space="preserve">indexem lomu (&gt;1)</w:t>
      </w:r>
      <w:r w:rsidDel="00000000" w:rsidR="00000000" w:rsidRPr="00000000">
        <w:rPr>
          <w:i w:val="1"/>
          <w:rtl w:val="0"/>
        </w:rPr>
        <w:br w:type="textWrapping"/>
        <w:t xml:space="preserve">a indexem absorpce (ten je pro vlnové délky v rozsahu použitelnosti čočky blízký nule).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Nejjednodušší popis šíření paprsků čočkou poskytuje </w:t>
      </w:r>
      <w:r w:rsidDel="00000000" w:rsidR="00000000" w:rsidRPr="00000000">
        <w:rPr>
          <w:u w:val="single"/>
          <w:rtl w:val="0"/>
        </w:rPr>
        <w:t xml:space="preserve">geometrická optika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5524500</wp:posOffset>
            </wp:positionH>
            <wp:positionV relativeFrom="paragraph">
              <wp:posOffset>32338</wp:posOffset>
            </wp:positionV>
            <wp:extent cx="807131" cy="1479740"/>
            <wp:effectExtent b="0" l="0" r="0" t="0"/>
            <wp:wrapSquare wrapText="bothSides" distB="0" distT="0" distL="0" distR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131" cy="147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Druhy: </w:t>
      </w:r>
      <w:r w:rsidDel="00000000" w:rsidR="00000000" w:rsidRPr="00000000">
        <w:rPr>
          <w:u w:val="single"/>
          <w:rtl w:val="0"/>
        </w:rPr>
        <w:t xml:space="preserve">spojky</w:t>
      </w:r>
      <w:r w:rsidDel="00000000" w:rsidR="00000000" w:rsidRPr="00000000">
        <w:rPr>
          <w:rtl w:val="0"/>
        </w:rPr>
        <w:t xml:space="preserve"> (spojné/konvexní čočky; mění svazek na sbíhavý, paprsky se za čočkou protínají v ohnisku, vzniká skutečný obraz předmětu před čočkou, </w:t>
      </w:r>
      <w:r w:rsidDel="00000000" w:rsidR="00000000" w:rsidRPr="00000000">
        <w:rPr>
          <w:i w:val="1"/>
          <w:rtl w:val="0"/>
        </w:rPr>
        <w:t xml:space="preserve">f&gt;0</w:t>
      </w:r>
      <w:r w:rsidDel="00000000" w:rsidR="00000000" w:rsidRPr="00000000">
        <w:rPr>
          <w:rtl w:val="0"/>
        </w:rPr>
        <w:t xml:space="preserve">) a </w:t>
      </w:r>
      <w:r w:rsidDel="00000000" w:rsidR="00000000" w:rsidRPr="00000000">
        <w:rPr>
          <w:u w:val="single"/>
          <w:rtl w:val="0"/>
        </w:rPr>
        <w:t xml:space="preserve">rozptylky</w:t>
      </w:r>
      <w:r w:rsidDel="00000000" w:rsidR="00000000" w:rsidRPr="00000000">
        <w:rPr>
          <w:rtl w:val="0"/>
        </w:rPr>
        <w:t xml:space="preserve"> (rozptylné/konkávní čočky; svazek mění na rozbíhavý, který zdánlivě vychází z ohniska za čočkou – vytvářejí zdánlivý obraz; </w:t>
      </w:r>
      <w:r w:rsidDel="00000000" w:rsidR="00000000" w:rsidRPr="00000000">
        <w:rPr>
          <w:i w:val="1"/>
          <w:rtl w:val="0"/>
        </w:rPr>
        <w:t xml:space="preserve">f&lt;0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Fresnelova čočka </w:t>
      </w:r>
      <w:r w:rsidDel="00000000" w:rsidR="00000000" w:rsidRPr="00000000">
        <w:rPr>
          <w:i w:val="1"/>
          <w:sz w:val="16"/>
          <w:szCs w:val="16"/>
          <w:rtl w:val="0"/>
        </w:rPr>
        <w:t xml:space="preserve">(viz vpravo - (1))</w:t>
      </w:r>
      <w:r w:rsidDel="00000000" w:rsidR="00000000" w:rsidRPr="00000000">
        <w:rPr>
          <w:i w:val="1"/>
          <w:rtl w:val="0"/>
        </w:rPr>
        <w:t xml:space="preserve"> – jsou odstraněny části které se nepodílí na lomu paprsku → ušetří se hmotnost a materiál → použití: majáky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Příklady použití čoček: brýle, lupa, fotoaparát, dalekohled, mikroskop</w:t>
      </w:r>
    </w:p>
    <w:p w:rsidR="00000000" w:rsidDel="00000000" w:rsidP="00000000" w:rsidRDefault="00000000" w:rsidRPr="00000000" w14:paraId="0000005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Vady čoček </w:t>
      </w:r>
      <w:r w:rsidDel="00000000" w:rsidR="00000000" w:rsidRPr="00000000">
        <w:rPr>
          <w:i w:val="1"/>
          <w:rtl w:val="0"/>
        </w:rPr>
        <w:t xml:space="preserve">(pro zajímavost, příklad dvou)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171450</wp:posOffset>
            </wp:positionV>
            <wp:extent cx="1156290" cy="778890"/>
            <wp:effectExtent b="0" l="0" r="0" t="0"/>
            <wp:wrapSquare wrapText="bothSides" distB="57150" distT="57150" distL="57150" distR="5715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290" cy="7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Barevná vada (chromatická aberace)</w:t>
      </w:r>
      <w:r w:rsidDel="00000000" w:rsidR="00000000" w:rsidRPr="00000000">
        <w:rPr>
          <w:i w:val="1"/>
          <w:rtl w:val="0"/>
        </w:rPr>
        <w:t xml:space="preserve">: souvisí s tím, že ohnisková vzdálenost čočky závisí na indexu lomu a ten se mění podle barvy použitého světla (vlnové délky). Bílé světlo složeno z různých vlnových délek a každá jeho složka (barva) se při průchodu čočkou láme trochu jinak. Při průchodu takovou čočkou dochází k rozkladu světla.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Sférická (kulová) vada</w:t>
      </w:r>
      <w:r w:rsidDel="00000000" w:rsidR="00000000" w:rsidRPr="00000000">
        <w:rPr>
          <w:i w:val="1"/>
          <w:rtl w:val="0"/>
        </w:rPr>
        <w:t xml:space="preserve">: vzniká, pokud na čočku dopadá široký svazek paprsků, přičemž paraxiální paprsky se za čočkou setkávají v jiném bodě než okrajové paprsky širokého svazku.</w:t>
      </w:r>
    </w:p>
    <w:p w:rsidR="00000000" w:rsidDel="00000000" w:rsidP="00000000" w:rsidRDefault="00000000" w:rsidRPr="00000000" w14:paraId="00000056">
      <w:pPr>
        <w:pStyle w:val="Heading2"/>
        <w:pageBreakBefore w:val="0"/>
        <w:spacing w:after="0" w:lineRule="auto"/>
        <w:rPr/>
      </w:pPr>
      <w:bookmarkStart w:colFirst="0" w:colLast="0" w:name="_g6203kn81uay" w:id="10"/>
      <w:bookmarkEnd w:id="10"/>
      <w:r w:rsidDel="00000000" w:rsidR="00000000" w:rsidRPr="00000000">
        <w:rPr>
          <w:rtl w:val="0"/>
        </w:rPr>
        <w:t xml:space="preserve">Tenké čočky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Jako tenká čočka se označuje taková čočka, u které tloušťka čočky d je mnohem menší než poloměry křivosti jednotlivých lámavých ploch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 ≪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d ≪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V opačném případě: “tlustá čočka”.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Paprsek, dopadající na libovolné místo povrchu čočky se uvnitř čočky láme podle Snellova zákona a podle stejného zákona se lomí na protilehlém povrchu. Kromě toho se malá část světla odráží zpět.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Na obrázku níže je schematické znázornění čočky s indexem lomu n, která je umístěna v okolním prostředí s indexem lomu n’ (zpravidla vzduch, tedy n’=1).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283.46456692913375"/>
      </w:pPr>
      <w:r w:rsidDel="00000000" w:rsidR="00000000" w:rsidRPr="00000000">
        <w:rPr>
          <w:rtl w:val="0"/>
        </w:rPr>
        <w:t xml:space="preserve">vodorovná čára … optická osa čočky</w:t>
        <w:br w:type="textWrapping"/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118063</wp:posOffset>
            </wp:positionV>
            <wp:extent cx="3490050" cy="1895475"/>
            <wp:effectExtent b="0" l="0" r="0" t="0"/>
            <wp:wrapSquare wrapText="bothSides" distB="57150" distT="57150" distL="57150" distR="571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1551" r="98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050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283.46456692913375"/>
      </w:pPr>
      <w:r w:rsidDel="00000000" w:rsidR="00000000" w:rsidRPr="00000000">
        <w:rPr>
          <w:rtl w:val="0"/>
        </w:rPr>
        <w:t xml:space="preserve">body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’ [F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’] … předmětové a obrazové ohnisko první lámavé plochy s poloměrem křivosti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[R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a vrcholem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[V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283.46456692913375"/>
      </w:pPr>
      <w:r w:rsidDel="00000000" w:rsidR="00000000" w:rsidRPr="00000000">
        <w:rPr>
          <w:rtl w:val="0"/>
        </w:rPr>
        <w:t xml:space="preserve">f [f’]… předmětová [obrazová] ohnisková vzdálenost čočky</w:t>
        <w:br w:type="textWrapping"/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283.46456692913375"/>
      </w:pPr>
      <w:r w:rsidDel="00000000" w:rsidR="00000000" w:rsidRPr="00000000">
        <w:rPr>
          <w:rtl w:val="0"/>
        </w:rPr>
        <w:t xml:space="preserve">Optická mohutnost [D (dioptrie) = 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]:</w:t>
        <w:br w:type="textWrapping"/>
        <w:t xml:space="preserve">     φ = 1/f’ </w:t>
      </w:r>
      <w:r w:rsidDel="00000000" w:rsidR="00000000" w:rsidRPr="00000000">
        <w:rPr>
          <w:sz w:val="17"/>
          <w:szCs w:val="17"/>
          <w:rtl w:val="0"/>
        </w:rPr>
        <w:t xml:space="preserve">(převrácená hodnota obrazové ohniskové vzdálenosti čočky)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(spojky: φ&gt;0, rozptylky: φ&lt;0)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Obrazová rovnice pro tenkou spojnou čočku</w:t>
      </w:r>
      <w:r w:rsidDel="00000000" w:rsidR="00000000" w:rsidRPr="00000000">
        <w:rPr>
          <w:rtl w:val="0"/>
        </w:rPr>
        <w:t xml:space="preserve"> (spojku): </w:t>
      </w:r>
      <w:r w:rsidDel="00000000" w:rsidR="00000000" w:rsidRPr="00000000">
        <w:rPr/>
        <w:drawing>
          <wp:inline distB="114300" distT="114300" distL="114300" distR="114300">
            <wp:extent cx="658352" cy="3783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52" cy="37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… předmětová vzdálenost,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...obrazová vzdálenost, f ... ohnisková vzdálenost</w:t>
      </w:r>
    </w:p>
    <w:p w:rsidR="00000000" w:rsidDel="00000000" w:rsidP="00000000" w:rsidRDefault="00000000" w:rsidRPr="00000000" w14:paraId="0000006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Tato rovnice je </w:t>
      </w:r>
      <w:r w:rsidDel="00000000" w:rsidR="00000000" w:rsidRPr="00000000">
        <w:rPr>
          <w:u w:val="single"/>
          <w:rtl w:val="0"/>
        </w:rPr>
        <w:t xml:space="preserve">platná pro spojku i rozptylku</w:t>
      </w:r>
      <w:r w:rsidDel="00000000" w:rsidR="00000000" w:rsidRPr="00000000">
        <w:rPr>
          <w:rtl w:val="0"/>
        </w:rPr>
        <w:t xml:space="preserve">.</w:t>
        <w:br w:type="textWrapping"/>
        <w:tab/>
        <w:t xml:space="preserve">Při dosazování hodnot s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se řídíme znaménkovou konvencí: 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&gt; 0 : předmět se nachází v prostoru předmětovém (před čočkou)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&lt; 0 : předmět se nachází v prostoru obrazovém (za čočkou)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&gt; 0 : obraz se nachází v prostoru obrazovém; je skutečný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0 : obraz se nachází v prostoru předmětovém; je neskutečný</w:t>
      </w:r>
    </w:p>
    <w:p w:rsidR="00000000" w:rsidDel="00000000" w:rsidP="00000000" w:rsidRDefault="00000000" w:rsidRPr="00000000" w14:paraId="00000067">
      <w:pPr>
        <w:pStyle w:val="Heading2"/>
        <w:pageBreakBefore w:val="0"/>
        <w:spacing w:after="0" w:lineRule="auto"/>
        <w:rPr/>
      </w:pPr>
      <w:bookmarkStart w:colFirst="0" w:colLast="0" w:name="_a9h4as4njrrk" w:id="11"/>
      <w:bookmarkEnd w:id="11"/>
      <w:r w:rsidDel="00000000" w:rsidR="00000000" w:rsidRPr="00000000">
        <w:rPr>
          <w:rtl w:val="0"/>
        </w:rPr>
        <w:t xml:space="preserve">Zobrazení tenkou čočkou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Při zobrazování tenkou čočkou se využívají „význačné“ paprsky (jejich směry mají jednoduše určitelný směr po lomu v čočce). Paprsky se chovají dle zákona lomu.</w:t>
        <w:br w:type="textWrapping"/>
      </w:r>
      <w:r w:rsidDel="00000000" w:rsidR="00000000" w:rsidRPr="00000000">
        <w:rPr>
          <w:color w:val="38761d"/>
          <w:rtl w:val="0"/>
        </w:rPr>
        <w:t xml:space="preserve">1. paprsek</w:t>
      </w:r>
      <w:r w:rsidDel="00000000" w:rsidR="00000000" w:rsidRPr="00000000">
        <w:rPr>
          <w:rtl w:val="0"/>
        </w:rPr>
        <w:t xml:space="preserve"> jdoucí rovnoběžně s optickou osou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color w:val="cc0000"/>
          <w:rtl w:val="0"/>
        </w:rPr>
        <w:t xml:space="preserve">2. paprsek</w:t>
      </w:r>
      <w:r w:rsidDel="00000000" w:rsidR="00000000" w:rsidRPr="00000000">
        <w:rPr>
          <w:rtl w:val="0"/>
        </w:rPr>
        <w:t xml:space="preserve"> procházející optickým středem čočky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color w:val="1155cc"/>
          <w:rtl w:val="0"/>
        </w:rPr>
        <w:t xml:space="preserve">3. paprsek</w:t>
      </w:r>
      <w:r w:rsidDel="00000000" w:rsidR="00000000" w:rsidRPr="00000000">
        <w:rPr>
          <w:rtl w:val="0"/>
        </w:rPr>
        <w:t xml:space="preserve"> procházející předmětovým ohniskem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Spojka:</w:t>
        <w:tab/>
        <w:tab/>
        <w:tab/>
        <w:tab/>
        <w:tab/>
        <w:tab/>
        <w:tab/>
        <w:t xml:space="preserve">Rozptylka: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75713" cy="169832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713" cy="169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2521006" cy="175412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006" cy="175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|AO| … předmětová vzdálenost, a’ = |A’O| … obrazová vzdálenost, (a ≡ s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, a ≡ s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příčné zvětšení z = y’/y, při dodržení znaménkové konvence platí:</w:t>
        <w:br w:type="textWrapping"/>
        <w:t xml:space="preserve">z&gt;0: obraz je vzpřímený, z&lt;0: obraz je převrácený</w:t>
      </w:r>
    </w:p>
    <w:p w:rsidR="00000000" w:rsidDel="00000000" w:rsidP="00000000" w:rsidRDefault="00000000" w:rsidRPr="00000000" w14:paraId="0000006F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|z|&gt;0: obraz je zvětšený, |z|&lt;0: obraz je zmenšený, |z|=1: obraz je stejně velký jako předmět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1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21.png"/><Relationship Id="rId12" Type="http://schemas.openxmlformats.org/officeDocument/2006/relationships/image" Target="media/image20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