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Rule="auto"/>
        <w:jc w:val="center"/>
        <w:rPr>
          <w:rFonts w:ascii="Calibri" w:cs="Calibri" w:eastAsia="Calibri" w:hAnsi="Calibri"/>
          <w:color w:val="000000"/>
          <w:sz w:val="56"/>
          <w:szCs w:val="5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color w:val="000000"/>
          <w:sz w:val="56"/>
          <w:szCs w:val="56"/>
          <w:rtl w:val="0"/>
        </w:rPr>
        <w:t xml:space="preserve">E2 </w:t>
      </w:r>
      <w:r w:rsidDel="00000000" w:rsidR="00000000" w:rsidRPr="00000000">
        <w:rPr>
          <w:sz w:val="56"/>
          <w:szCs w:val="56"/>
          <w:rtl w:val="0"/>
        </w:rPr>
        <w:t xml:space="preserve">–</w:t>
      </w:r>
      <w:r w:rsidDel="00000000" w:rsidR="00000000" w:rsidRPr="00000000">
        <w:rPr>
          <w:rFonts w:ascii="Calibri" w:cs="Calibri" w:eastAsia="Calibri" w:hAnsi="Calibri"/>
          <w:color w:val="000000"/>
          <w:sz w:val="56"/>
          <w:szCs w:val="56"/>
          <w:rtl w:val="0"/>
        </w:rPr>
        <w:t xml:space="preserve"> UEL – Úvod do elektrotechniky</w:t>
      </w:r>
    </w:p>
    <w:p w:rsidR="00000000" w:rsidDel="00000000" w:rsidP="00000000" w:rsidRDefault="00000000" w:rsidRPr="00000000" w14:paraId="00000002">
      <w:pPr>
        <w:pageBreakBefore w:val="0"/>
        <w:spacing w:after="0" w:lineRule="auto"/>
        <w:rPr>
          <w:rFonts w:ascii="Calibri" w:cs="Calibri" w:eastAsia="Calibri" w:hAnsi="Calibri"/>
          <w:color w:val="000000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https://moodle.fel.cvut.cz/course/view.php?id=2635</w:t>
        </w:r>
      </w:hyperlink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(přednášky 10:end)</w:t>
      </w:r>
    </w:p>
    <w:p w:rsidR="00000000" w:rsidDel="00000000" w:rsidP="00000000" w:rsidRDefault="00000000" w:rsidRPr="00000000" w14:paraId="00000003">
      <w:pPr>
        <w:pageBreakBefore w:val="0"/>
        <w:spacing w:after="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Přenosové soustavy; Jištění a ochrana elektrických zařízení; Elektrárny jaderné, tepelné, plynové; Obnovitelné zdroje elektrické energie. (Úvod do elektrotechniky)</w:t>
        <w:tab/>
      </w:r>
    </w:p>
    <w:p w:rsidR="00000000" w:rsidDel="00000000" w:rsidP="00000000" w:rsidRDefault="00000000" w:rsidRPr="00000000" w14:paraId="00000004">
      <w:pPr>
        <w:pageBreakBefore w:val="0"/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Rule="auto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Přenosová soustava</w:t>
      </w:r>
    </w:p>
    <w:p w:rsidR="00000000" w:rsidDel="00000000" w:rsidP="00000000" w:rsidRDefault="00000000" w:rsidRPr="00000000" w14:paraId="00000006">
      <w:pPr>
        <w:pageBreakBefore w:val="0"/>
        <w:spacing w:after="0" w:lineRule="auto"/>
        <w:jc w:val="center"/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Rule="auto"/>
        <w:rPr>
          <w:b w:val="1"/>
          <w:color w:val="c00000"/>
        </w:rPr>
      </w:pPr>
      <w:r w:rsidDel="00000000" w:rsidR="00000000" w:rsidRPr="00000000">
        <w:rPr/>
        <w:drawing>
          <wp:inline distB="0" distT="0" distL="0" distR="0">
            <wp:extent cx="5358730" cy="1576549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730" cy="1576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Rule="auto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Přenosová soustava</w:t>
      </w:r>
    </w:p>
    <w:p w:rsidR="00000000" w:rsidDel="00000000" w:rsidP="00000000" w:rsidRDefault="00000000" w:rsidRPr="00000000" w14:paraId="00000009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PS představuje subsystém elektrizační soustavy ČR, který propojuje všechny významné subjekty v soustavě a zajišťuje rozhodující podíl zahraniční spolupráce. </w:t>
      </w:r>
    </w:p>
    <w:p w:rsidR="00000000" w:rsidDel="00000000" w:rsidP="00000000" w:rsidRDefault="00000000" w:rsidRPr="00000000" w14:paraId="0000000A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Jedná se o přirozený monopol (jediná licence ERÚ). </w:t>
      </w:r>
    </w:p>
    <w:p w:rsidR="00000000" w:rsidDel="00000000" w:rsidP="00000000" w:rsidRDefault="00000000" w:rsidRPr="00000000" w14:paraId="0000000B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Provozovatel přenosové soustavy (PPS) ČEPS, a.s. zajišťuje přenos elektřiny, provoz, údržbu a rozvoj přenosové soustavy, dispečerské řízení elektrizační soustavy ČR v reálném čase.</w:t>
      </w:r>
    </w:p>
    <w:p w:rsidR="00000000" w:rsidDel="00000000" w:rsidP="00000000" w:rsidRDefault="00000000" w:rsidRPr="00000000" w14:paraId="0000000C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Soustava 400 a 220 kV v ČR je koncipována tak, aby v splňovala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tl w:val="0"/>
        </w:rPr>
        <w:t xml:space="preserve">kritérium (N - 1)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. Přísnější požadavky jsou kladené na zapojení jaderných elektráren.</w:t>
      </w:r>
    </w:p>
    <w:p w:rsidR="00000000" w:rsidDel="00000000" w:rsidP="00000000" w:rsidRDefault="00000000" w:rsidRPr="00000000" w14:paraId="0000000D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Distribuční soustava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DS je vzájemně propojený soubor vedení a zařízení 110 kV a nižších sloužící k zajištění distribuce elektřiny na vymezeném území ČR, včetně systémů měřicí, ochranné, řídicí, zabezpečovací, informační a telekomunikační techniky včetně elektrických přípojek ve vlastnictví PDS. </w:t>
      </w:r>
    </w:p>
    <w:p w:rsidR="00000000" w:rsidDel="00000000" w:rsidP="00000000" w:rsidRDefault="00000000" w:rsidRPr="00000000" w14:paraId="0000000F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DS je zřizována a provozována ve veřejném zájmu.</w:t>
      </w:r>
    </w:p>
    <w:p w:rsidR="00000000" w:rsidDel="00000000" w:rsidP="00000000" w:rsidRDefault="00000000" w:rsidRPr="00000000" w14:paraId="00000010">
      <w:pPr>
        <w:pageBreakBefore w:val="0"/>
        <w:spacing w:after="0" w:lineRule="auto"/>
        <w:rPr>
          <w:color w:val="c00000"/>
        </w:rPr>
      </w:pPr>
      <w:r w:rsidDel="00000000" w:rsidR="00000000" w:rsidRPr="00000000">
        <w:rPr>
          <w:color w:val="c00000"/>
          <w:rtl w:val="0"/>
        </w:rPr>
        <w:t xml:space="preserve">Výroba elektrické energie</w:t>
      </w:r>
    </w:p>
    <w:p w:rsidR="00000000" w:rsidDel="00000000" w:rsidP="00000000" w:rsidRDefault="00000000" w:rsidRPr="00000000" w14:paraId="00000011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přeměna primární energie </w:t>
      </w:r>
      <w:r w:rsidDel="00000000" w:rsidR="00000000" w:rsidRPr="00000000">
        <w:rPr>
          <w:rtl w:val="0"/>
        </w:rPr>
        <w:t xml:space="preserve">– chemická (fosilní paliva, biomasa), jaderná, mechanická (voda, vítr), sluneční </w:t>
      </w:r>
    </w:p>
    <w:p w:rsidR="00000000" w:rsidDel="00000000" w:rsidP="00000000" w:rsidRDefault="00000000" w:rsidRPr="00000000" w14:paraId="00000012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výroba</w:t>
      </w:r>
      <w:r w:rsidDel="00000000" w:rsidR="00000000" w:rsidRPr="00000000">
        <w:rPr>
          <w:rtl w:val="0"/>
        </w:rPr>
        <w:t xml:space="preserve"> – centralizovaná, rozptýlená </w:t>
      </w:r>
    </w:p>
    <w:p w:rsidR="00000000" w:rsidDel="00000000" w:rsidP="00000000" w:rsidRDefault="00000000" w:rsidRPr="00000000" w14:paraId="00000013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elektrárny</w:t>
      </w:r>
      <w:r w:rsidDel="00000000" w:rsidR="00000000" w:rsidRPr="00000000">
        <w:rPr>
          <w:rtl w:val="0"/>
        </w:rPr>
        <w:t xml:space="preserve"> – systémové – zapojení do systémů regulace P/f, U/Q – s kolísavou výrobou (OZE) (hůře predikovatelné – dlouhodobě)</w:t>
      </w:r>
    </w:p>
    <w:p w:rsidR="00000000" w:rsidDel="00000000" w:rsidP="00000000" w:rsidRDefault="00000000" w:rsidRPr="00000000" w14:paraId="00000014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lineRule="auto"/>
        <w:rPr>
          <w:color w:val="c00000"/>
        </w:rPr>
      </w:pPr>
      <w:r w:rsidDel="00000000" w:rsidR="00000000" w:rsidRPr="00000000">
        <w:rPr/>
        <w:drawing>
          <wp:inline distB="0" distT="0" distL="0" distR="0">
            <wp:extent cx="4685182" cy="3192142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182" cy="3192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lineRule="auto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Elektrické ochrany</w:t>
      </w:r>
    </w:p>
    <w:p w:rsidR="00000000" w:rsidDel="00000000" w:rsidP="00000000" w:rsidRDefault="00000000" w:rsidRPr="00000000" w14:paraId="00000018">
      <w:pPr>
        <w:pageBreakBefore w:val="0"/>
        <w:spacing w:after="0" w:lineRule="auto"/>
        <w:rPr/>
      </w:pPr>
      <w:r w:rsidDel="00000000" w:rsidR="00000000" w:rsidRPr="00000000">
        <w:rPr>
          <w:color w:val="ff0000"/>
          <w:rtl w:val="0"/>
        </w:rPr>
        <w:t xml:space="preserve">Elektrická ochrana </w:t>
      </w:r>
      <w:r w:rsidDel="00000000" w:rsidR="00000000" w:rsidRPr="00000000">
        <w:rPr>
          <w:rtl w:val="0"/>
        </w:rPr>
        <w:t xml:space="preserve">– zařízení kontrolující chod části energetického systému (G, T, V) = </w:t>
      </w:r>
      <w:r w:rsidDel="00000000" w:rsidR="00000000" w:rsidRPr="00000000">
        <w:rPr>
          <w:i w:val="1"/>
          <w:rtl w:val="0"/>
        </w:rPr>
        <w:t xml:space="preserve">chráněného objektu</w:t>
      </w:r>
      <w:r w:rsidDel="00000000" w:rsidR="00000000" w:rsidRPr="00000000">
        <w:rPr>
          <w:rtl w:val="0"/>
        </w:rPr>
        <w:t xml:space="preserve">, zajistit normální provoz</w:t>
      </w:r>
    </w:p>
    <w:p w:rsidR="00000000" w:rsidDel="00000000" w:rsidP="00000000" w:rsidRDefault="00000000" w:rsidRPr="00000000" w14:paraId="00000019">
      <w:pPr>
        <w:pageBreakBefore w:val="0"/>
        <w:spacing w:after="0" w:lineRule="auto"/>
        <w:rPr/>
      </w:pPr>
      <w:r w:rsidDel="00000000" w:rsidR="00000000" w:rsidRPr="00000000">
        <w:rPr>
          <w:color w:val="ff0000"/>
          <w:rtl w:val="0"/>
        </w:rPr>
        <w:t xml:space="preserve">Chráněný objekt </w:t>
      </w:r>
      <w:r w:rsidDel="00000000" w:rsidR="00000000" w:rsidRPr="00000000">
        <w:rPr>
          <w:rtl w:val="0"/>
        </w:rPr>
        <w:t xml:space="preserve">– fyzikální zařízení pro přenos el. energie, funkce  charakterizovaná okamžitými hodnotami měřitelných fyzikálních veličin = </w:t>
      </w:r>
      <w:r w:rsidDel="00000000" w:rsidR="00000000" w:rsidRPr="00000000">
        <w:rPr>
          <w:i w:val="1"/>
          <w:rtl w:val="0"/>
        </w:rPr>
        <w:t xml:space="preserve">stavových veličin</w:t>
      </w:r>
      <w:r w:rsidDel="00000000" w:rsidR="00000000" w:rsidRPr="00000000">
        <w:rPr>
          <w:rtl w:val="0"/>
        </w:rPr>
        <w:t xml:space="preserve"> (U, I, P, Q, f, T, F,…)</w:t>
      </w:r>
    </w:p>
    <w:p w:rsidR="00000000" w:rsidDel="00000000" w:rsidP="00000000" w:rsidRDefault="00000000" w:rsidRPr="00000000" w14:paraId="0000001A">
      <w:pPr>
        <w:pageBreakBefore w:val="0"/>
        <w:spacing w:after="0" w:lineRule="auto"/>
        <w:rPr/>
      </w:pPr>
      <w:r w:rsidDel="00000000" w:rsidR="00000000" w:rsidRPr="00000000">
        <w:rPr>
          <w:color w:val="ff0000"/>
          <w:rtl w:val="0"/>
        </w:rPr>
        <w:t xml:space="preserve">Činnost ochrany </w:t>
      </w:r>
      <w:r w:rsidDel="00000000" w:rsidR="00000000" w:rsidRPr="00000000">
        <w:rPr>
          <w:rtl w:val="0"/>
        </w:rPr>
        <w:t xml:space="preserve">- získává informace o veličinách, zpracovává je a hodnotí meze normálního provozu a nepřípustných hodnot. Při poruchovém stavu chr. objektu dojde k odpojení chr. zařízení od zdrojů → zabránění havárii nebo omezení následků poruchy. (Také vysílání signálu o působení pro obsluhu.)</w:t>
      </w:r>
    </w:p>
    <w:p w:rsidR="00000000" w:rsidDel="00000000" w:rsidP="00000000" w:rsidRDefault="00000000" w:rsidRPr="00000000" w14:paraId="0000001B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lineRule="auto"/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Poruchové stavy</w:t>
      </w:r>
    </w:p>
    <w:p w:rsidR="00000000" w:rsidDel="00000000" w:rsidP="00000000" w:rsidRDefault="00000000" w:rsidRPr="00000000" w14:paraId="0000001D">
      <w:pPr>
        <w:pageBreakBefore w:val="0"/>
        <w:spacing w:after="0" w:lineRule="auto"/>
        <w:ind w:firstLine="0"/>
        <w:rPr/>
      </w:pPr>
      <w:r w:rsidDel="00000000" w:rsidR="00000000" w:rsidRPr="00000000">
        <w:rPr>
          <w:color w:val="c00000"/>
          <w:rtl w:val="0"/>
        </w:rPr>
        <w:t xml:space="preserve">Zkrat</w:t>
      </w:r>
      <w:r w:rsidDel="00000000" w:rsidR="00000000" w:rsidRPr="00000000">
        <w:rPr>
          <w:rtl w:val="0"/>
        </w:rPr>
        <w:t xml:space="preserve"> - spojení fází, fáze a země → možné poškození elektrické, tepelné, mechanické, ztráta synchronismu </w:t>
      </w:r>
    </w:p>
    <w:p w:rsidR="00000000" w:rsidDel="00000000" w:rsidP="00000000" w:rsidRDefault="00000000" w:rsidRPr="00000000" w14:paraId="0000001E">
      <w:pPr>
        <w:pageBreakBefore w:val="0"/>
        <w:spacing w:after="0" w:lineRule="auto"/>
        <w:ind w:firstLine="0"/>
        <w:rPr/>
      </w:pPr>
      <w:r w:rsidDel="00000000" w:rsidR="00000000" w:rsidRPr="00000000">
        <w:rPr>
          <w:color w:val="c00000"/>
          <w:rtl w:val="0"/>
        </w:rPr>
        <w:t xml:space="preserve">Přetížení </w:t>
      </w:r>
      <w:r w:rsidDel="00000000" w:rsidR="00000000" w:rsidRPr="00000000">
        <w:rPr>
          <w:rtl w:val="0"/>
        </w:rPr>
        <w:t xml:space="preserve">- příliš vysoký proud (výkon) zařízením→ poškození tepelné, mechanické </w:t>
      </w:r>
    </w:p>
    <w:p w:rsidR="00000000" w:rsidDel="00000000" w:rsidP="00000000" w:rsidRDefault="00000000" w:rsidRPr="00000000" w14:paraId="0000001F">
      <w:pPr>
        <w:pageBreakBefore w:val="0"/>
        <w:spacing w:after="0" w:lineRule="auto"/>
        <w:ind w:firstLine="0"/>
        <w:rPr/>
      </w:pPr>
      <w:r w:rsidDel="00000000" w:rsidR="00000000" w:rsidRPr="00000000">
        <w:rPr>
          <w:color w:val="c00000"/>
          <w:rtl w:val="0"/>
        </w:rPr>
        <w:t xml:space="preserve">Přepětí </w:t>
      </w:r>
      <w:r w:rsidDel="00000000" w:rsidR="00000000" w:rsidRPr="00000000">
        <w:rPr>
          <w:rtl w:val="0"/>
        </w:rPr>
        <w:t xml:space="preserve">- zvýšení napětí nad dovolenou mez → poškození a stárnutí izolací, přídavné ztráty, nebezpečí zkratu - vlivy atmosférické, spínací, regulace napětí, kapacitní zátěž, vedení naprázdno </w:t>
      </w:r>
    </w:p>
    <w:p w:rsidR="00000000" w:rsidDel="00000000" w:rsidP="00000000" w:rsidRDefault="00000000" w:rsidRPr="00000000" w14:paraId="00000020">
      <w:pPr>
        <w:pageBreakBefore w:val="0"/>
        <w:spacing w:after="0" w:lineRule="auto"/>
        <w:ind w:firstLine="0"/>
        <w:rPr/>
      </w:pPr>
      <w:r w:rsidDel="00000000" w:rsidR="00000000" w:rsidRPr="00000000">
        <w:rPr>
          <w:color w:val="c00000"/>
          <w:rtl w:val="0"/>
        </w:rPr>
        <w:t xml:space="preserve">Podpětí</w:t>
      </w:r>
      <w:r w:rsidDel="00000000" w:rsidR="00000000" w:rsidRPr="00000000">
        <w:rPr>
          <w:rtl w:val="0"/>
        </w:rPr>
        <w:t xml:space="preserve"> - pokles napětí pod dovolenou mez - proudové přetížení, regulace napětí</w:t>
      </w:r>
    </w:p>
    <w:p w:rsidR="00000000" w:rsidDel="00000000" w:rsidP="00000000" w:rsidRDefault="00000000" w:rsidRPr="00000000" w14:paraId="00000021">
      <w:pPr>
        <w:pageBreakBefore w:val="0"/>
        <w:spacing w:after="0" w:lineRule="auto"/>
        <w:ind w:firstLine="0"/>
        <w:rPr/>
      </w:pPr>
      <w:r w:rsidDel="00000000" w:rsidR="00000000" w:rsidRPr="00000000">
        <w:rPr>
          <w:color w:val="c00000"/>
          <w:rtl w:val="0"/>
        </w:rPr>
        <w:t xml:space="preserve">Snížení frekvence </w:t>
      </w:r>
      <w:r w:rsidDel="00000000" w:rsidR="00000000" w:rsidRPr="00000000">
        <w:rPr>
          <w:rtl w:val="0"/>
        </w:rPr>
        <w:t xml:space="preserve">- přebytek spotřeby nad výrobou v ES - → nesprávná funkce, vyšší magnetizační proudy a ztráty </w:t>
      </w:r>
    </w:p>
    <w:p w:rsidR="00000000" w:rsidDel="00000000" w:rsidP="00000000" w:rsidRDefault="00000000" w:rsidRPr="00000000" w14:paraId="00000022">
      <w:pPr>
        <w:pageBreakBefore w:val="0"/>
        <w:spacing w:after="0" w:lineRule="auto"/>
        <w:ind w:firstLine="0"/>
        <w:rPr/>
      </w:pPr>
      <w:r w:rsidDel="00000000" w:rsidR="00000000" w:rsidRPr="00000000">
        <w:rPr>
          <w:color w:val="c00000"/>
          <w:rtl w:val="0"/>
        </w:rPr>
        <w:t xml:space="preserve">Zvýšení frekvence </w:t>
      </w:r>
      <w:r w:rsidDel="00000000" w:rsidR="00000000" w:rsidRPr="00000000">
        <w:rPr>
          <w:rtl w:val="0"/>
        </w:rPr>
        <w:t xml:space="preserve">- přebytek výroby nad spotřebou v ES - → nesprávná funkce, mech. namáhání </w:t>
      </w:r>
    </w:p>
    <w:p w:rsidR="00000000" w:rsidDel="00000000" w:rsidP="00000000" w:rsidRDefault="00000000" w:rsidRPr="00000000" w14:paraId="00000023">
      <w:pPr>
        <w:pageBreakBefore w:val="0"/>
        <w:spacing w:after="0" w:lineRule="auto"/>
        <w:ind w:firstLine="0"/>
        <w:rPr/>
      </w:pPr>
      <w:r w:rsidDel="00000000" w:rsidR="00000000" w:rsidRPr="00000000">
        <w:rPr>
          <w:color w:val="c00000"/>
          <w:rtl w:val="0"/>
        </w:rPr>
        <w:t xml:space="preserve">Nesymetrické zatížení </w:t>
      </w:r>
      <w:r w:rsidDel="00000000" w:rsidR="00000000" w:rsidRPr="00000000">
        <w:rPr>
          <w:rtl w:val="0"/>
        </w:rPr>
        <w:t xml:space="preserve">- jednofázové zatížení, trakce - → zpětná složka proudu → přídavné ztráty v rotoru, ohřátí Zemní spojení - 1 fáze se zemí u sítí s izolovaným uzlem - pravděpodobnost následného zkratu </w:t>
      </w:r>
    </w:p>
    <w:p w:rsidR="00000000" w:rsidDel="00000000" w:rsidP="00000000" w:rsidRDefault="00000000" w:rsidRPr="00000000" w14:paraId="00000024">
      <w:pPr>
        <w:pageBreakBefore w:val="0"/>
        <w:spacing w:after="0" w:lineRule="auto"/>
        <w:ind w:firstLine="0"/>
        <w:rPr/>
      </w:pPr>
      <w:r w:rsidDel="00000000" w:rsidR="00000000" w:rsidRPr="00000000">
        <w:rPr>
          <w:color w:val="c00000"/>
          <w:rtl w:val="0"/>
        </w:rPr>
        <w:t xml:space="preserve">Zpětný tok výkonu </w:t>
      </w:r>
      <w:r w:rsidDel="00000000" w:rsidR="00000000" w:rsidRPr="00000000">
        <w:rPr>
          <w:rtl w:val="0"/>
        </w:rPr>
        <w:t xml:space="preserve">- porucha turbíny → uzavření přívodu páry → motorický chod</w:t>
      </w:r>
    </w:p>
    <w:p w:rsidR="00000000" w:rsidDel="00000000" w:rsidP="00000000" w:rsidRDefault="00000000" w:rsidRPr="00000000" w14:paraId="00000025">
      <w:pPr>
        <w:pageBreakBefore w:val="0"/>
        <w:spacing w:after="0" w:lineRule="auto"/>
        <w:ind w:firstLine="0"/>
        <w:rPr/>
      </w:pPr>
      <w:r w:rsidDel="00000000" w:rsidR="00000000" w:rsidRPr="00000000">
        <w:rPr>
          <w:color w:val="c00000"/>
          <w:rtl w:val="0"/>
        </w:rPr>
        <w:t xml:space="preserve">Ztráta buzení </w:t>
      </w:r>
      <w:r w:rsidDel="00000000" w:rsidR="00000000" w:rsidRPr="00000000">
        <w:rPr>
          <w:rtl w:val="0"/>
        </w:rPr>
        <w:t xml:space="preserve">- pokles budicího proudu pod mez statické stability → asynchronní chod - → přídavné vířivé ztráty</w:t>
      </w:r>
    </w:p>
    <w:p w:rsidR="00000000" w:rsidDel="00000000" w:rsidP="00000000" w:rsidRDefault="00000000" w:rsidRPr="00000000" w14:paraId="00000026">
      <w:pPr>
        <w:pageBreakBefore w:val="0"/>
        <w:spacing w:after="0" w:lineRule="auto"/>
        <w:ind w:firstLine="708"/>
        <w:rPr/>
      </w:pPr>
      <w:r w:rsidDel="00000000" w:rsidR="00000000" w:rsidRPr="00000000">
        <w:rPr/>
        <w:drawing>
          <wp:inline distB="0" distT="0" distL="0" distR="0">
            <wp:extent cx="4359556" cy="2125476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556" cy="2125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2A">
          <w:pPr>
            <w:pageBreakBefore w:val="0"/>
            <w:spacing w:after="0" w:lineRule="auto"/>
            <w:rPr>
              <w:b w:val="1"/>
              <w:color w:val="c00000"/>
            </w:rPr>
          </w:pPr>
          <w:r w:rsidDel="00000000" w:rsidR="00000000" w:rsidRPr="00000000">
            <w:rPr>
              <w:b w:val="1"/>
              <w:color w:val="c00000"/>
              <w:rtl w:val="0"/>
            </w:rPr>
            <w:t xml:space="preserve">Dělení dle doby působení </w:t>
          </w:r>
        </w:p>
      </w:sdtContent>
    </w:sdt>
    <w:p w:rsidR="00000000" w:rsidDel="00000000" w:rsidP="00000000" w:rsidRDefault="00000000" w:rsidRPr="00000000" w14:paraId="0000002B">
      <w:pPr>
        <w:pageBreakBefore w:val="0"/>
        <w:spacing w:after="0" w:lineRule="auto"/>
        <w:ind w:firstLine="708"/>
        <w:rPr/>
      </w:pPr>
      <w:r w:rsidDel="00000000" w:rsidR="00000000" w:rsidRPr="00000000">
        <w:rPr>
          <w:color w:val="c00000"/>
          <w:rtl w:val="0"/>
        </w:rPr>
        <w:t xml:space="preserve">mžiková</w:t>
      </w:r>
      <w:r w:rsidDel="00000000" w:rsidR="00000000" w:rsidRPr="00000000">
        <w:rPr>
          <w:rtl w:val="0"/>
        </w:rPr>
        <w:t xml:space="preserve"> – doba působení omezena jen zpracováním informací a reakcí ochrany, tj. působí „okamžitě“ </w:t>
      </w:r>
    </w:p>
    <w:p w:rsidR="00000000" w:rsidDel="00000000" w:rsidP="00000000" w:rsidRDefault="00000000" w:rsidRPr="00000000" w14:paraId="0000002C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c00000"/>
          <w:rtl w:val="0"/>
        </w:rPr>
        <w:t xml:space="preserve">závislá</w:t>
      </w:r>
      <w:r w:rsidDel="00000000" w:rsidR="00000000" w:rsidRPr="00000000">
        <w:rPr>
          <w:rtl w:val="0"/>
        </w:rPr>
        <w:t xml:space="preserve"> – doba působení funkcí měřené veličiny </w:t>
      </w:r>
    </w:p>
    <w:p w:rsidR="00000000" w:rsidDel="00000000" w:rsidP="00000000" w:rsidRDefault="00000000" w:rsidRPr="00000000" w14:paraId="0000002D">
      <w:pPr>
        <w:pageBreakBefore w:val="0"/>
        <w:spacing w:after="0" w:lineRule="auto"/>
        <w:ind w:firstLine="708"/>
        <w:rPr/>
      </w:pPr>
      <w:r w:rsidDel="00000000" w:rsidR="00000000" w:rsidRPr="00000000">
        <w:rPr>
          <w:color w:val="c00000"/>
          <w:rtl w:val="0"/>
        </w:rPr>
        <w:t xml:space="preserve">časově nezávislá </w:t>
      </w:r>
      <w:r w:rsidDel="00000000" w:rsidR="00000000" w:rsidRPr="00000000">
        <w:rPr>
          <w:rtl w:val="0"/>
        </w:rPr>
        <w:t xml:space="preserve">– konstantní doba působení (nastavitelná) </w:t>
      </w:r>
    </w:p>
    <w:p w:rsidR="00000000" w:rsidDel="00000000" w:rsidP="00000000" w:rsidRDefault="00000000" w:rsidRPr="00000000" w14:paraId="0000002E">
      <w:pPr>
        <w:pageBreakBefore w:val="0"/>
        <w:spacing w:after="0" w:lineRule="auto"/>
        <w:rPr>
          <w:b w:val="1"/>
          <w:color w:val="c00000"/>
        </w:rPr>
      </w:pPr>
      <w:r w:rsidDel="00000000" w:rsidR="00000000" w:rsidRPr="00000000">
        <w:rPr>
          <w:b w:val="1"/>
          <w:color w:val="c00000"/>
          <w:rtl w:val="0"/>
        </w:rPr>
        <w:t xml:space="preserve">Požadavky na ochrany </w:t>
      </w:r>
    </w:p>
    <w:p w:rsidR="00000000" w:rsidDel="00000000" w:rsidP="00000000" w:rsidRDefault="00000000" w:rsidRPr="00000000" w14:paraId="0000002F">
      <w:pPr>
        <w:pageBreakBefore w:val="0"/>
        <w:spacing w:after="0" w:lineRule="auto"/>
        <w:ind w:firstLine="708"/>
        <w:rPr/>
      </w:pPr>
      <w:r w:rsidDel="00000000" w:rsidR="00000000" w:rsidRPr="00000000">
        <w:rPr>
          <w:color w:val="c00000"/>
          <w:rtl w:val="0"/>
        </w:rPr>
        <w:t xml:space="preserve">Rychlost</w:t>
      </w:r>
      <w:r w:rsidDel="00000000" w:rsidR="00000000" w:rsidRPr="00000000">
        <w:rPr>
          <w:rtl w:val="0"/>
        </w:rPr>
        <w:t xml:space="preserve"> - Dána dobou působení = doba ochrany + působení vypínače. Volba rychlosti závisí na typu poruchy (zkrat x přetížení).  </w:t>
      </w:r>
    </w:p>
    <w:p w:rsidR="00000000" w:rsidDel="00000000" w:rsidP="00000000" w:rsidRDefault="00000000" w:rsidRPr="00000000" w14:paraId="00000030">
      <w:pPr>
        <w:pageBreakBefore w:val="0"/>
        <w:spacing w:after="0" w:lineRule="auto"/>
        <w:ind w:firstLine="709"/>
        <w:rPr/>
      </w:pPr>
      <w:r w:rsidDel="00000000" w:rsidR="00000000" w:rsidRPr="00000000">
        <w:rPr>
          <w:color w:val="c00000"/>
          <w:rtl w:val="0"/>
        </w:rPr>
        <w:t xml:space="preserve">Citlivost a přesnost </w:t>
      </w:r>
      <w:r w:rsidDel="00000000" w:rsidR="00000000" w:rsidRPr="00000000">
        <w:rPr>
          <w:rtl w:val="0"/>
        </w:rPr>
        <w:t xml:space="preserve">- Minimální velikost měřené veličiny, na kterou ochrana reaguje, a její relativní chyba. </w:t>
      </w:r>
    </w:p>
    <w:p w:rsidR="00000000" w:rsidDel="00000000" w:rsidP="00000000" w:rsidRDefault="00000000" w:rsidRPr="00000000" w14:paraId="00000031">
      <w:pPr>
        <w:pageBreakBefore w:val="0"/>
        <w:spacing w:after="0" w:lineRule="auto"/>
        <w:ind w:firstLine="708"/>
        <w:rPr/>
      </w:pPr>
      <w:r w:rsidDel="00000000" w:rsidR="00000000" w:rsidRPr="00000000">
        <w:rPr>
          <w:color w:val="c00000"/>
          <w:rtl w:val="0"/>
        </w:rPr>
        <w:t xml:space="preserve">Spolehlivost</w:t>
      </w:r>
      <w:r w:rsidDel="00000000" w:rsidR="00000000" w:rsidRPr="00000000">
        <w:rPr>
          <w:rtl w:val="0"/>
        </w:rPr>
        <w:t xml:space="preserve"> - Schopnost působit při poruše a nepůsobit, není-li porucha. Vliv vnějších podmínek, mechanismu ochrany, údržba. Zálohování.</w:t>
      </w:r>
    </w:p>
    <w:sdt>
      <w:sdtPr>
        <w:tag w:val="goog_rdk_2"/>
      </w:sdtPr>
      <w:sdtContent>
        <w:p w:rsidR="00000000" w:rsidDel="00000000" w:rsidP="00000000" w:rsidRDefault="00000000" w:rsidRPr="00000000" w14:paraId="00000032">
          <w:pPr>
            <w:pageBreakBefore w:val="0"/>
            <w:spacing w:after="0" w:lineRule="auto"/>
            <w:ind w:firstLine="708"/>
            <w:rPr>
              <w:color w:val="c00000"/>
            </w:rPr>
          </w:pPr>
          <w:r w:rsidDel="00000000" w:rsidR="00000000" w:rsidRPr="00000000">
            <w:rPr>
              <w:color w:val="c00000"/>
              <w:rtl w:val="0"/>
            </w:rPr>
            <w:t xml:space="preserve">Snadnost údržby a kontroly </w:t>
          </w:r>
        </w:p>
      </w:sdtContent>
    </w:sdt>
    <w:p w:rsidR="00000000" w:rsidDel="00000000" w:rsidP="00000000" w:rsidRDefault="00000000" w:rsidRPr="00000000" w14:paraId="00000033">
      <w:pPr>
        <w:pageBreakBefore w:val="0"/>
        <w:spacing w:after="0" w:lineRule="auto"/>
        <w:ind w:firstLine="708"/>
        <w:rPr/>
      </w:pPr>
      <w:r w:rsidDel="00000000" w:rsidR="00000000" w:rsidRPr="00000000">
        <w:rPr>
          <w:color w:val="c00000"/>
          <w:rtl w:val="0"/>
        </w:rPr>
        <w:t xml:space="preserve">Selektivita</w:t>
      </w:r>
      <w:r w:rsidDel="00000000" w:rsidR="00000000" w:rsidRPr="00000000">
        <w:rPr>
          <w:rtl w:val="0"/>
        </w:rPr>
        <w:t xml:space="preserve"> - Vypnutí co nejmenší části soustavy. Časovým, proudovým nebo místním odstupňováním charakteristik</w:t>
      </w:r>
    </w:p>
    <w:p w:rsidR="00000000" w:rsidDel="00000000" w:rsidP="00000000" w:rsidRDefault="00000000" w:rsidRPr="00000000" w14:paraId="00000034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529559" cy="2740104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559" cy="2740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611435" cy="1804285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435" cy="180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65540" cy="1876879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540" cy="1876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297182" cy="2370108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7182" cy="237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Jističe</w:t>
      </w:r>
    </w:p>
    <w:p w:rsidR="00000000" w:rsidDel="00000000" w:rsidP="00000000" w:rsidRDefault="00000000" w:rsidRPr="00000000" w14:paraId="0000003A">
      <w:pPr>
        <w:pageBreakBefore w:val="0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229225" cy="1743075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943475" cy="1190719"/>
            <wp:effectExtent b="0" l="0" r="0" t="0"/>
            <wp:docPr id="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214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682003" cy="1373325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003" cy="137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010248" cy="874806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248" cy="874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563868" cy="2781987"/>
            <wp:effectExtent b="0" l="0" r="0" t="0"/>
            <wp:docPr id="4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3868" cy="278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881840" cy="1251134"/>
            <wp:effectExtent b="0" l="0" r="0" t="0"/>
            <wp:docPr id="4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840" cy="1251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959162" cy="2824513"/>
            <wp:effectExtent b="0" l="0" r="0" t="0"/>
            <wp:docPr id="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162" cy="282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130618" cy="2780609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618" cy="2780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076341" cy="2709024"/>
            <wp:effectExtent b="0" l="0" r="0" t="0"/>
            <wp:docPr id="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341" cy="2709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lineRule="auto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Elektrárny</w:t>
      </w:r>
    </w:p>
    <w:p w:rsidR="00000000" w:rsidDel="00000000" w:rsidP="00000000" w:rsidRDefault="00000000" w:rsidRPr="00000000" w14:paraId="0000004A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253229" cy="4009906"/>
            <wp:effectExtent b="0" l="0" r="0" t="0"/>
            <wp:docPr id="4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3229" cy="4009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Zdroje</w:t>
      </w:r>
    </w:p>
    <w:p w:rsidR="00000000" w:rsidDel="00000000" w:rsidP="00000000" w:rsidRDefault="00000000" w:rsidRPr="00000000" w14:paraId="0000004E">
      <w:pPr>
        <w:pageBreakBefore w:val="0"/>
        <w:spacing w:after="0" w:lineRule="auto"/>
        <w:rPr>
          <w:b w:val="1"/>
        </w:rPr>
      </w:pPr>
      <w:r w:rsidDel="00000000" w:rsidR="00000000" w:rsidRPr="00000000">
        <w:rPr/>
        <w:drawing>
          <wp:inline distB="0" distT="0" distL="0" distR="0">
            <wp:extent cx="4110637" cy="2166784"/>
            <wp:effectExtent b="0" l="0" r="0" t="0"/>
            <wp:docPr id="4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637" cy="2166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Základ termodynamiky</w:t>
      </w:r>
    </w:p>
    <w:p w:rsidR="00000000" w:rsidDel="00000000" w:rsidP="00000000" w:rsidRDefault="00000000" w:rsidRPr="00000000" w14:paraId="00000050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Entalpie</w:t>
      </w:r>
      <w:r w:rsidDel="00000000" w:rsidR="00000000" w:rsidRPr="00000000">
        <w:rPr>
          <w:rtl w:val="0"/>
        </w:rPr>
        <w:t xml:space="preserve"> i (J·kg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) – „tepelný obsah“, součet vnitřní a mechanické energie látky di = du + d(pv) = du + p·dv + v·dp = dq + v·dp </w:t>
      </w:r>
    </w:p>
    <w:p w:rsidR="00000000" w:rsidDel="00000000" w:rsidP="00000000" w:rsidRDefault="00000000" w:rsidRPr="00000000" w14:paraId="00000051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Entropie</w:t>
      </w:r>
      <w:r w:rsidDel="00000000" w:rsidR="00000000" w:rsidRPr="00000000">
        <w:rPr>
          <w:rtl w:val="0"/>
        </w:rPr>
        <w:t xml:space="preserve"> s (J·kg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·K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) – kvantitativně vyjadřuje nevratnost tepelných pochodů v soustavě látek – míru neuspořádanosti systému – dq = T·ds • ds &gt; 0 – nevratný proces (ireverzibilní) • ds = 0 – vratný proces (reverzibilní) • ds &lt; 0 – samovolně nikdy – celková entropie uzavřeného systému se nemůže nikdy změnit </w:t>
      </w:r>
    </w:p>
    <w:p w:rsidR="00000000" w:rsidDel="00000000" w:rsidP="00000000" w:rsidRDefault="00000000" w:rsidRPr="00000000" w14:paraId="00000052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Vratný děj </w:t>
      </w:r>
      <w:r w:rsidDel="00000000" w:rsidR="00000000" w:rsidRPr="00000000">
        <w:rPr>
          <w:rtl w:val="0"/>
        </w:rPr>
        <w:t xml:space="preserve">– může probíhat v obou směrech, kdy při obráceném ději soustava projde všemi stavy jako při ději přímém</w:t>
      </w:r>
    </w:p>
    <w:p w:rsidR="00000000" w:rsidDel="00000000" w:rsidP="00000000" w:rsidRDefault="00000000" w:rsidRPr="00000000" w14:paraId="00000053">
      <w:pPr>
        <w:pageBreakBefore w:val="0"/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Oběhy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Tepelný oběh – sled změn, po nichž se soustava dostane do původního stavu (uzavřená křivka) –</w:t>
      </w:r>
    </w:p>
    <w:p w:rsidR="00000000" w:rsidDel="00000000" w:rsidP="00000000" w:rsidRDefault="00000000" w:rsidRPr="00000000" w14:paraId="00000055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Isoterma </w:t>
      </w:r>
      <w:r w:rsidDel="00000000" w:rsidR="00000000" w:rsidRPr="00000000">
        <w:rPr>
          <w:rtl w:val="0"/>
        </w:rPr>
        <w:t xml:space="preserve">(T = konst.) </w:t>
      </w:r>
    </w:p>
    <w:p w:rsidR="00000000" w:rsidDel="00000000" w:rsidP="00000000" w:rsidRDefault="00000000" w:rsidRPr="00000000" w14:paraId="00000056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Isochora</w:t>
      </w:r>
      <w:r w:rsidDel="00000000" w:rsidR="00000000" w:rsidRPr="00000000">
        <w:rPr>
          <w:rtl w:val="0"/>
        </w:rPr>
        <w:t xml:space="preserve"> (V = konst.) </w:t>
      </w:r>
    </w:p>
    <w:p w:rsidR="00000000" w:rsidDel="00000000" w:rsidP="00000000" w:rsidRDefault="00000000" w:rsidRPr="00000000" w14:paraId="00000057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Isoentropa</w:t>
      </w:r>
      <w:r w:rsidDel="00000000" w:rsidR="00000000" w:rsidRPr="00000000">
        <w:rPr>
          <w:rtl w:val="0"/>
        </w:rPr>
        <w:t xml:space="preserve"> (s = konst.) </w:t>
      </w:r>
    </w:p>
    <w:p w:rsidR="00000000" w:rsidDel="00000000" w:rsidP="00000000" w:rsidRDefault="00000000" w:rsidRPr="00000000" w14:paraId="00000058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Isobara</w:t>
      </w:r>
      <w:r w:rsidDel="00000000" w:rsidR="00000000" w:rsidRPr="00000000">
        <w:rPr>
          <w:rtl w:val="0"/>
        </w:rPr>
        <w:t xml:space="preserve"> (p = konst.) </w:t>
      </w:r>
    </w:p>
    <w:p w:rsidR="00000000" w:rsidDel="00000000" w:rsidP="00000000" w:rsidRDefault="00000000" w:rsidRPr="00000000" w14:paraId="00000059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Adiabatická změna  </w:t>
      </w:r>
      <w:r w:rsidDel="00000000" w:rsidR="00000000" w:rsidRPr="00000000">
        <w:rPr>
          <w:rtl w:val="0"/>
        </w:rPr>
        <w:t xml:space="preserve">= isoentropa v jednosložkovém systému • mezi danou soustavou a prostředím se nevyměňuje teplo • dq = 0 → di = v·dp</w:t>
      </w:r>
    </w:p>
    <w:p w:rsidR="00000000" w:rsidDel="00000000" w:rsidP="00000000" w:rsidRDefault="00000000" w:rsidRPr="00000000" w14:paraId="0000005A">
      <w:pPr>
        <w:pageBreakBefore w:val="0"/>
        <w:spacing w:after="0" w:lineRule="auto"/>
        <w:rPr>
          <w:b w:val="1"/>
        </w:rPr>
      </w:pPr>
      <w:r w:rsidDel="00000000" w:rsidR="00000000" w:rsidRPr="00000000">
        <w:rPr/>
        <w:drawing>
          <wp:inline distB="0" distT="0" distL="0" distR="0">
            <wp:extent cx="3740479" cy="2738152"/>
            <wp:effectExtent b="0" l="0" r="0" t="0"/>
            <wp:docPr id="4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479" cy="2738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0" w:lineRule="auto"/>
        <w:rPr>
          <w:b w:val="1"/>
        </w:rPr>
      </w:pPr>
      <w:r w:rsidDel="00000000" w:rsidR="00000000" w:rsidRPr="00000000">
        <w:rPr/>
        <w:drawing>
          <wp:inline distB="0" distT="0" distL="0" distR="0">
            <wp:extent cx="4889689" cy="2239491"/>
            <wp:effectExtent b="0" l="0" r="0" t="0"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689" cy="2239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Jaderné reakce </w:t>
      </w:r>
    </w:p>
    <w:p w:rsidR="00000000" w:rsidDel="00000000" w:rsidP="00000000" w:rsidRDefault="00000000" w:rsidRPr="00000000" w14:paraId="0000005D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Přeměna jádra atomu působením elementárních částic nebo jádra jiného atomu </w:t>
      </w:r>
    </w:p>
    <w:p w:rsidR="00000000" w:rsidDel="00000000" w:rsidP="00000000" w:rsidRDefault="00000000" w:rsidRPr="00000000" w14:paraId="0000005E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Neutronu stačí podstatně menší energie k uskutečnění jaderné reakce než jiným částicím </w:t>
      </w:r>
    </w:p>
    <w:p w:rsidR="00000000" w:rsidDel="00000000" w:rsidP="00000000" w:rsidRDefault="00000000" w:rsidRPr="00000000" w14:paraId="0000005F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Tepelné neutrony – energie &lt; 0,5 eV</w:t>
      </w:r>
    </w:p>
    <w:p w:rsidR="00000000" w:rsidDel="00000000" w:rsidP="00000000" w:rsidRDefault="00000000" w:rsidRPr="00000000" w14:paraId="00000060">
      <w:pPr>
        <w:pageBreakBefore w:val="0"/>
        <w:spacing w:after="0" w:lineRule="auto"/>
        <w:ind w:left="708" w:firstLine="0"/>
        <w:rPr/>
      </w:pPr>
      <w:r w:rsidDel="00000000" w:rsidR="00000000" w:rsidRPr="00000000">
        <w:rPr>
          <w:rtl w:val="0"/>
        </w:rPr>
        <w:t xml:space="preserve">Rychlé neutrony – energie &gt; 0,1 MeV </w:t>
      </w:r>
    </w:p>
    <w:p w:rsidR="00000000" w:rsidDel="00000000" w:rsidP="00000000" w:rsidRDefault="00000000" w:rsidRPr="00000000" w14:paraId="00000061">
      <w:pPr>
        <w:pageBreakBefore w:val="0"/>
        <w:spacing w:after="0" w:lineRule="auto"/>
        <w:ind w:left="708" w:firstLine="0"/>
        <w:rPr/>
      </w:pPr>
      <w:r w:rsidDel="00000000" w:rsidR="00000000" w:rsidRPr="00000000">
        <w:rPr>
          <w:rtl w:val="0"/>
        </w:rPr>
        <w:t xml:space="preserve">Epitermální (rezonanční) neutrony – energie mezi tepelnými a rychlými neutrony </w:t>
      </w:r>
    </w:p>
    <w:p w:rsidR="00000000" w:rsidDel="00000000" w:rsidP="00000000" w:rsidRDefault="00000000" w:rsidRPr="00000000" w14:paraId="00000062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Multiplikační činitel k – poměr počtu volných neutronů jedné generace k počtu neutronů předchozí generace </w:t>
      </w:r>
    </w:p>
    <w:p w:rsidR="00000000" w:rsidDel="00000000" w:rsidP="00000000" w:rsidRDefault="00000000" w:rsidRPr="00000000" w14:paraId="00000063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k &gt; 1 soustava je nadkritická </w:t>
      </w:r>
    </w:p>
    <w:p w:rsidR="00000000" w:rsidDel="00000000" w:rsidP="00000000" w:rsidRDefault="00000000" w:rsidRPr="00000000" w14:paraId="00000064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k = 1 soustava je kritická </w:t>
      </w:r>
    </w:p>
    <w:p w:rsidR="00000000" w:rsidDel="00000000" w:rsidP="00000000" w:rsidRDefault="00000000" w:rsidRPr="00000000" w14:paraId="00000065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k &lt; 1 soustava je podkritická </w:t>
      </w:r>
    </w:p>
    <w:p w:rsidR="00000000" w:rsidDel="00000000" w:rsidP="00000000" w:rsidRDefault="00000000" w:rsidRPr="00000000" w14:paraId="00000066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Řízená jaderná reakce – dosažení a udržení multiplikačního činitele k = 1</w:t>
      </w:r>
    </w:p>
    <w:p w:rsidR="00000000" w:rsidDel="00000000" w:rsidP="00000000" w:rsidRDefault="00000000" w:rsidRPr="00000000" w14:paraId="00000067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Jaderný reaktor</w:t>
      </w:r>
    </w:p>
    <w:p w:rsidR="00000000" w:rsidDel="00000000" w:rsidP="00000000" w:rsidRDefault="00000000" w:rsidRPr="00000000" w14:paraId="00000069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Palivový element </w:t>
      </w:r>
      <w:r w:rsidDel="00000000" w:rsidR="00000000" w:rsidRPr="00000000">
        <w:rPr>
          <w:rtl w:val="0"/>
        </w:rPr>
        <w:t xml:space="preserve">– přesné lisované tablety oxidu uraničitého uložené v trubce ze zirkonové slitiny </w:t>
      </w:r>
    </w:p>
    <w:p w:rsidR="00000000" w:rsidDel="00000000" w:rsidP="00000000" w:rsidRDefault="00000000" w:rsidRPr="00000000" w14:paraId="0000006A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Palivové články </w:t>
      </w:r>
      <w:r w:rsidDel="00000000" w:rsidR="00000000" w:rsidRPr="00000000">
        <w:rPr>
          <w:rtl w:val="0"/>
        </w:rPr>
        <w:t xml:space="preserve">– složeny z vodicí konstrukce a palivových tyčí uložených v distančních mřížkách</w:t>
      </w:r>
    </w:p>
    <w:p w:rsidR="00000000" w:rsidDel="00000000" w:rsidP="00000000" w:rsidRDefault="00000000" w:rsidRPr="00000000" w14:paraId="0000006B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Chladivo</w:t>
      </w:r>
      <w:r w:rsidDel="00000000" w:rsidR="00000000" w:rsidRPr="00000000">
        <w:rPr>
          <w:rtl w:val="0"/>
        </w:rPr>
        <w:t xml:space="preserve"> – odvod tepla z reaktoru, může sloužit zároveň jako moderátor </w:t>
      </w:r>
    </w:p>
    <w:p w:rsidR="00000000" w:rsidDel="00000000" w:rsidP="00000000" w:rsidRDefault="00000000" w:rsidRPr="00000000" w14:paraId="0000006C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Moderátor</w:t>
      </w:r>
      <w:r w:rsidDel="00000000" w:rsidR="00000000" w:rsidRPr="00000000">
        <w:rPr>
          <w:rtl w:val="0"/>
        </w:rPr>
        <w:t xml:space="preserve"> – slouží ke zpomalení neutronů (snížení energie) při řetězové reakci, obklopuje palivo i regulační tyče v reaktoru (voda, deuterium, grafit)</w:t>
      </w:r>
    </w:p>
    <w:p w:rsidR="00000000" w:rsidDel="00000000" w:rsidP="00000000" w:rsidRDefault="00000000" w:rsidRPr="00000000" w14:paraId="0000006D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Regulační tyče </w:t>
      </w:r>
      <w:r w:rsidDel="00000000" w:rsidR="00000000" w:rsidRPr="00000000">
        <w:rPr>
          <w:rtl w:val="0"/>
        </w:rPr>
        <w:t xml:space="preserve">– podle potřeby jsou zasouvány do aktivní zóny, kde pohlcují neutrony, řízení výkonu reaktoru (bór, kadmium) </w:t>
      </w:r>
    </w:p>
    <w:p w:rsidR="00000000" w:rsidDel="00000000" w:rsidP="00000000" w:rsidRDefault="00000000" w:rsidRPr="00000000" w14:paraId="0000006E">
      <w:pPr>
        <w:pageBreakBefore w:val="0"/>
        <w:spacing w:after="0" w:lineRule="auto"/>
        <w:rPr/>
      </w:pPr>
      <w:r w:rsidDel="00000000" w:rsidR="00000000" w:rsidRPr="00000000">
        <w:rPr>
          <w:color w:val="c00000"/>
          <w:rtl w:val="0"/>
        </w:rPr>
        <w:t xml:space="preserve">Havarijní tyče </w:t>
      </w:r>
      <w:r w:rsidDel="00000000" w:rsidR="00000000" w:rsidRPr="00000000">
        <w:rPr>
          <w:rtl w:val="0"/>
        </w:rPr>
        <w:t xml:space="preserve">– slouží k rychlému utlumení štěpné reakce v případě poruchy</w:t>
      </w:r>
    </w:p>
    <w:p w:rsidR="00000000" w:rsidDel="00000000" w:rsidP="00000000" w:rsidRDefault="00000000" w:rsidRPr="00000000" w14:paraId="0000006F">
      <w:pPr>
        <w:pageBreakBefore w:val="0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Technologické schéma </w:t>
      </w:r>
    </w:p>
    <w:p w:rsidR="00000000" w:rsidDel="00000000" w:rsidP="00000000" w:rsidRDefault="00000000" w:rsidRPr="00000000" w14:paraId="00000070">
      <w:pPr>
        <w:pageBreakBefore w:val="0"/>
        <w:spacing w:after="0" w:lineRule="auto"/>
        <w:ind w:firstLine="708"/>
        <w:rPr/>
      </w:pPr>
      <w:r w:rsidDel="00000000" w:rsidR="00000000" w:rsidRPr="00000000">
        <w:rPr>
          <w:color w:val="c00000"/>
          <w:rtl w:val="0"/>
        </w:rPr>
        <w:t xml:space="preserve">jednookruhová elektrárna (BWR) </w:t>
      </w:r>
      <w:r w:rsidDel="00000000" w:rsidR="00000000" w:rsidRPr="00000000">
        <w:rPr>
          <w:rtl w:val="0"/>
        </w:rPr>
        <w:t xml:space="preserve">• jednodušší, vyšší účinnost • opatření pro vyšší bezpečnost spolehlivost, životnost </w:t>
      </w:r>
    </w:p>
    <w:p w:rsidR="00000000" w:rsidDel="00000000" w:rsidP="00000000" w:rsidRDefault="00000000" w:rsidRPr="00000000" w14:paraId="00000071">
      <w:pPr>
        <w:pageBreakBefore w:val="0"/>
        <w:spacing w:after="0" w:lineRule="auto"/>
        <w:ind w:firstLine="708"/>
        <w:rPr/>
      </w:pPr>
      <w:r w:rsidDel="00000000" w:rsidR="00000000" w:rsidRPr="00000000">
        <w:rPr>
          <w:color w:val="c00000"/>
          <w:rtl w:val="0"/>
        </w:rPr>
        <w:t xml:space="preserve">dvojokruhová elektrárna (PWR</w:t>
      </w:r>
      <w:r w:rsidDel="00000000" w:rsidR="00000000" w:rsidRPr="00000000">
        <w:rPr>
          <w:rtl w:val="0"/>
        </w:rPr>
        <w:t xml:space="preserve">) • různá chladiva reaktoru • jednodušší strojovna (bez radioaktivity) • v parogenerátoru ohřev jen na sytou páru, nižší účinnost (cca 30 %)</w:t>
      </w:r>
    </w:p>
    <w:p w:rsidR="00000000" w:rsidDel="00000000" w:rsidP="00000000" w:rsidRDefault="00000000" w:rsidRPr="00000000" w14:paraId="00000072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Vodní elektrárny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Využití potenciální a kinetické energie vodního toku – zdroj čistý, spolehlivý, dlouhá životnost </w:t>
      </w:r>
    </w:p>
    <w:p w:rsidR="00000000" w:rsidDel="00000000" w:rsidP="00000000" w:rsidRDefault="00000000" w:rsidRPr="00000000" w14:paraId="00000076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Dle výkonu </w:t>
      </w:r>
    </w:p>
    <w:p w:rsidR="00000000" w:rsidDel="00000000" w:rsidP="00000000" w:rsidRDefault="00000000" w:rsidRPr="00000000" w14:paraId="00000077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malé (MVE) – do 20 MW </w:t>
      </w:r>
    </w:p>
    <w:p w:rsidR="00000000" w:rsidDel="00000000" w:rsidP="00000000" w:rsidRDefault="00000000" w:rsidRPr="00000000" w14:paraId="00000078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střední </w:t>
      </w:r>
    </w:p>
    <w:p w:rsidR="00000000" w:rsidDel="00000000" w:rsidP="00000000" w:rsidRDefault="00000000" w:rsidRPr="00000000" w14:paraId="00000079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velké – nad 200 MW </w:t>
      </w:r>
    </w:p>
    <w:p w:rsidR="00000000" w:rsidDel="00000000" w:rsidP="00000000" w:rsidRDefault="00000000" w:rsidRPr="00000000" w14:paraId="0000007A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Dle funkce </w:t>
      </w:r>
    </w:p>
    <w:p w:rsidR="00000000" w:rsidDel="00000000" w:rsidP="00000000" w:rsidRDefault="00000000" w:rsidRPr="00000000" w14:paraId="0000007B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průtočné – bez akumulace, spád tvořen jezem </w:t>
      </w:r>
    </w:p>
    <w:p w:rsidR="00000000" w:rsidDel="00000000" w:rsidP="00000000" w:rsidRDefault="00000000" w:rsidRPr="00000000" w14:paraId="0000007C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derivační – umělé rameno mimo hlavní vodní tok (kanál, potrubí) </w:t>
      </w:r>
    </w:p>
    <w:p w:rsidR="00000000" w:rsidDel="00000000" w:rsidP="00000000" w:rsidRDefault="00000000" w:rsidRPr="00000000" w14:paraId="0000007D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akumulační - zadržují/akumulují vodu v nádrži (přehradě) • největší akumulační VE – Orlík 4 x 91 MW </w:t>
      </w:r>
    </w:p>
    <w:p w:rsidR="00000000" w:rsidDel="00000000" w:rsidP="00000000" w:rsidRDefault="00000000" w:rsidRPr="00000000" w14:paraId="0000007E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přečerpávací – pracují v generátorickém a čerpadlovém režimu • největší přečerpávací VE – Dlouhé Stráně 2 x 325 MW </w:t>
      </w:r>
    </w:p>
    <w:p w:rsidR="00000000" w:rsidDel="00000000" w:rsidP="00000000" w:rsidRDefault="00000000" w:rsidRPr="00000000" w14:paraId="0000007F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Dle spádu </w:t>
      </w:r>
    </w:p>
    <w:p w:rsidR="00000000" w:rsidDel="00000000" w:rsidP="00000000" w:rsidRDefault="00000000" w:rsidRPr="00000000" w14:paraId="00000080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nízkotlaké – do 20 m </w:t>
      </w:r>
    </w:p>
    <w:p w:rsidR="00000000" w:rsidDel="00000000" w:rsidP="00000000" w:rsidRDefault="00000000" w:rsidRPr="00000000" w14:paraId="00000081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středotlaké </w:t>
      </w:r>
    </w:p>
    <w:p w:rsidR="00000000" w:rsidDel="00000000" w:rsidP="00000000" w:rsidRDefault="00000000" w:rsidRPr="00000000" w14:paraId="00000082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vysokotlaké – nad 100 m</w:t>
      </w:r>
    </w:p>
    <w:p w:rsidR="00000000" w:rsidDel="00000000" w:rsidP="00000000" w:rsidRDefault="00000000" w:rsidRPr="00000000" w14:paraId="00000083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Turbíny </w:t>
      </w:r>
    </w:p>
    <w:p w:rsidR="00000000" w:rsidDel="00000000" w:rsidP="00000000" w:rsidRDefault="00000000" w:rsidRPr="00000000" w14:paraId="00000084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ab/>
        <w:t xml:space="preserve">Francisova</w:t>
      </w:r>
    </w:p>
    <w:p w:rsidR="00000000" w:rsidDel="00000000" w:rsidP="00000000" w:rsidRDefault="00000000" w:rsidRPr="00000000" w14:paraId="00000085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Kaplanova</w:t>
      </w:r>
    </w:p>
    <w:p w:rsidR="00000000" w:rsidDel="00000000" w:rsidP="00000000" w:rsidRDefault="00000000" w:rsidRPr="00000000" w14:paraId="00000086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Peltonova</w:t>
      </w:r>
    </w:p>
    <w:p w:rsidR="00000000" w:rsidDel="00000000" w:rsidP="00000000" w:rsidRDefault="00000000" w:rsidRPr="00000000" w14:paraId="00000087">
      <w:pPr>
        <w:pageBreakBefore w:val="0"/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Větrné elektrárny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Využití kinetické energie větru </w:t>
      </w:r>
    </w:p>
    <w:p w:rsidR="00000000" w:rsidDel="00000000" w:rsidP="00000000" w:rsidRDefault="00000000" w:rsidRPr="00000000" w14:paraId="0000008B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Listy rotoru se speciálním tvarem </w:t>
      </w:r>
    </w:p>
    <w:p w:rsidR="00000000" w:rsidDel="00000000" w:rsidP="00000000" w:rsidRDefault="00000000" w:rsidRPr="00000000" w14:paraId="0000008C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odporová síla (drag) • starší, jednodušší, nižší účinnost, (větrné mlýny) </w:t>
      </w:r>
    </w:p>
    <w:p w:rsidR="00000000" w:rsidDel="00000000" w:rsidP="00000000" w:rsidRDefault="00000000" w:rsidRPr="00000000" w14:paraId="0000008D">
      <w:pPr>
        <w:pageBreakBefore w:val="0"/>
        <w:spacing w:after="0" w:lineRule="auto"/>
        <w:ind w:firstLine="708"/>
        <w:rPr/>
      </w:pPr>
      <w:r w:rsidDel="00000000" w:rsidR="00000000" w:rsidRPr="00000000">
        <w:rPr>
          <w:rtl w:val="0"/>
        </w:rPr>
        <w:t xml:space="preserve">vztlaková síla (lift) • síla při obtékaní vzduchem, aerodynamika jako letadlo • dnes nejvíce</w:t>
      </w:r>
    </w:p>
    <w:p w:rsidR="00000000" w:rsidDel="00000000" w:rsidP="00000000" w:rsidRDefault="00000000" w:rsidRPr="00000000" w14:paraId="0000008E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Osa otáčení</w:t>
      </w:r>
    </w:p>
    <w:p w:rsidR="00000000" w:rsidDel="00000000" w:rsidP="00000000" w:rsidRDefault="00000000" w:rsidRPr="00000000" w14:paraId="0000008F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ab/>
        <w:t xml:space="preserve">Horizontální 50%</w:t>
      </w:r>
    </w:p>
    <w:p w:rsidR="00000000" w:rsidDel="00000000" w:rsidP="00000000" w:rsidRDefault="00000000" w:rsidRPr="00000000" w14:paraId="00000090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ab/>
        <w:t xml:space="preserve">Vertikální 40%</w:t>
      </w:r>
    </w:p>
    <w:p w:rsidR="00000000" w:rsidDel="00000000" w:rsidP="00000000" w:rsidRDefault="00000000" w:rsidRPr="00000000" w14:paraId="00000091">
      <w:pPr>
        <w:pageBreakBefore w:val="0"/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1610703" cy="1644612"/>
            <wp:effectExtent b="0" l="0" r="0" t="0"/>
            <wp:docPr id="3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0703" cy="1644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743075" cy="1647825"/>
            <wp:effectExtent b="0" l="0" r="0" t="0"/>
            <wp:docPr id="3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Biomasa</w:t>
      </w:r>
    </w:p>
    <w:p w:rsidR="00000000" w:rsidDel="00000000" w:rsidP="00000000" w:rsidRDefault="00000000" w:rsidRPr="00000000" w14:paraId="00000094">
      <w:pPr>
        <w:pageBreakBefore w:val="0"/>
        <w:spacing w:after="0" w:lineRule="auto"/>
        <w:rPr>
          <w:b w:val="1"/>
        </w:rPr>
      </w:pPr>
      <w:r w:rsidDel="00000000" w:rsidR="00000000" w:rsidRPr="00000000">
        <w:rPr/>
        <w:drawing>
          <wp:inline distB="0" distT="0" distL="0" distR="0">
            <wp:extent cx="4303343" cy="2984163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343" cy="298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správné spalování biomasy – uvolnění jen tolik CO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kolik je absorbováno rostoucími rostlinami </w:t>
      </w:r>
    </w:p>
    <w:p w:rsidR="00000000" w:rsidDel="00000000" w:rsidP="00000000" w:rsidRDefault="00000000" w:rsidRPr="00000000" w14:paraId="00000096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obsah zanedbatelného množství síry – nevzniká SO2 </w:t>
      </w:r>
    </w:p>
    <w:p w:rsidR="00000000" w:rsidDel="00000000" w:rsidP="00000000" w:rsidRDefault="00000000" w:rsidRPr="00000000" w14:paraId="00000097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hodnoty NO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závisí na obsahu dusíkatých látek a závisí na teplotě spalování </w:t>
      </w:r>
    </w:p>
    <w:p w:rsidR="00000000" w:rsidDel="00000000" w:rsidP="00000000" w:rsidRDefault="00000000" w:rsidRPr="00000000" w14:paraId="00000098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teplota spalování nižší než 500 °C – uvolnění nespálených dehtových plynů</w:t>
      </w:r>
    </w:p>
    <w:p w:rsidR="00000000" w:rsidDel="00000000" w:rsidP="00000000" w:rsidRDefault="00000000" w:rsidRPr="00000000" w14:paraId="00000099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Sluneční elektrárny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pageBreakBefore w:val="0"/>
        <w:spacing w:after="0" w:lineRule="auto"/>
        <w:ind w:firstLine="708"/>
        <w:rPr/>
      </w:pPr>
      <w:r w:rsidDel="00000000" w:rsidR="00000000" w:rsidRPr="00000000">
        <w:rPr>
          <w:color w:val="c00000"/>
          <w:rtl w:val="0"/>
        </w:rPr>
        <w:t xml:space="preserve">fotovoltaické</w:t>
      </w:r>
      <w:r w:rsidDel="00000000" w:rsidR="00000000" w:rsidRPr="00000000">
        <w:rPr>
          <w:rtl w:val="0"/>
        </w:rPr>
        <w:t xml:space="preserve"> • statické x trackery • střešní x volné plochy • sluneční elektrárna s kolektory </w:t>
      </w:r>
    </w:p>
    <w:p w:rsidR="00000000" w:rsidDel="00000000" w:rsidP="00000000" w:rsidRDefault="00000000" w:rsidRPr="00000000" w14:paraId="0000009C">
      <w:pPr>
        <w:pageBreakBefore w:val="0"/>
        <w:spacing w:after="0" w:lineRule="auto"/>
        <w:ind w:firstLine="708"/>
        <w:rPr/>
      </w:pPr>
      <w:r w:rsidDel="00000000" w:rsidR="00000000" w:rsidRPr="00000000">
        <w:rPr>
          <w:color w:val="c00000"/>
          <w:rtl w:val="0"/>
        </w:rPr>
        <w:t xml:space="preserve">věžová sluneční elektrárna (heliostat) </w:t>
      </w:r>
      <w:r w:rsidDel="00000000" w:rsidR="00000000" w:rsidRPr="00000000">
        <w:rPr>
          <w:rtl w:val="0"/>
        </w:rPr>
        <w:t xml:space="preserve">• sluneční záření je soustředěno soustavou naklápějících zrcadel na věž, na jejímž vrcholu je umístěný tepelný výměník určený pro ohřev teplonosného média (principiálně jako PE)</w:t>
      </w:r>
    </w:p>
    <w:p w:rsidR="00000000" w:rsidDel="00000000" w:rsidP="00000000" w:rsidRDefault="00000000" w:rsidRPr="00000000" w14:paraId="0000009D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0" w:lineRule="auto"/>
        <w:rPr>
          <w:b w:val="1"/>
        </w:rPr>
      </w:pPr>
      <w:r w:rsidDel="00000000" w:rsidR="00000000" w:rsidRPr="00000000">
        <w:rPr>
          <w:rtl w:val="0"/>
        </w:rPr>
        <w:t xml:space="preserve">75 % energie dopadá na naše území v období duben – září • V ČR dopadne na 1 m² vodorovné plochy zhruba 950 – 1340 kWh energie • Roční množství slunečních hodin se pohybuje v rozmezí 1331 – 1844 hod • Účinnost max cca 20 % • Doba využití maxima cca 10 %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Ondřej Skrla" w:id="0" w:date="2022-06-05T14:42:18Z"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výpadku jednoho prvku nesmí dojít ke kolapsu přenosu, přetížení nějaké části nebo narušení stability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9F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ln" w:default="1">
    <w:name w:val="Normal"/>
    <w:qFormat w:val="1"/>
  </w:style>
  <w:style w:type="character" w:styleId="Standardnpsmoodstavce" w:default="1">
    <w:name w:val="Default Paragraph Font"/>
    <w:uiPriority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character" w:styleId="Hypertextovodkaz">
    <w:name w:val="Hyperlink"/>
    <w:basedOn w:val="Standardnpsmoodstavce"/>
    <w:uiPriority w:val="99"/>
    <w:semiHidden w:val="1"/>
    <w:unhideWhenUsed w:val="1"/>
    <w:rsid w:val="00056E3E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8.png"/><Relationship Id="rId21" Type="http://schemas.openxmlformats.org/officeDocument/2006/relationships/image" Target="media/image14.png"/><Relationship Id="rId24" Type="http://schemas.openxmlformats.org/officeDocument/2006/relationships/image" Target="media/image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moodle.fel.cvut.cz/course/view.php?id=2635" TargetMode="External"/><Relationship Id="rId26" Type="http://schemas.openxmlformats.org/officeDocument/2006/relationships/image" Target="media/image23.png"/><Relationship Id="rId25" Type="http://schemas.openxmlformats.org/officeDocument/2006/relationships/image" Target="media/image6.png"/><Relationship Id="rId28" Type="http://schemas.openxmlformats.org/officeDocument/2006/relationships/image" Target="media/image19.png"/><Relationship Id="rId27" Type="http://schemas.openxmlformats.org/officeDocument/2006/relationships/image" Target="media/image2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5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20.png"/><Relationship Id="rId30" Type="http://schemas.openxmlformats.org/officeDocument/2006/relationships/image" Target="media/image16.png"/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32" Type="http://schemas.openxmlformats.org/officeDocument/2006/relationships/image" Target="media/image8.png"/><Relationship Id="rId13" Type="http://schemas.openxmlformats.org/officeDocument/2006/relationships/image" Target="media/image21.png"/><Relationship Id="rId12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17.png"/><Relationship Id="rId16" Type="http://schemas.openxmlformats.org/officeDocument/2006/relationships/image" Target="media/image7.png"/><Relationship Id="rId19" Type="http://schemas.openxmlformats.org/officeDocument/2006/relationships/image" Target="media/image13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HIWidv4s5dk6M7TE0yf9BpmcLMA==">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2021-04-20T07:12:00Z</dcterms:created>
  <dc:creator>Jakub Špaňár</dc:creator>
</cp:coreProperties>
</file>