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dzg7tgazjzj4" w:id="0"/>
      <w:bookmarkEnd w:id="0"/>
      <w:r w:rsidDel="00000000" w:rsidR="00000000" w:rsidRPr="00000000">
        <w:rPr>
          <w:rtl w:val="0"/>
        </w:rPr>
        <w:t xml:space="preserve">1. Maxwellova rovnice (zákon celkového proudu, zobecněný Ampérův zákon)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419350" cy="21621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3429000</wp:posOffset>
            </wp:positionH>
            <wp:positionV relativeFrom="paragraph">
              <wp:posOffset>466725</wp:posOffset>
            </wp:positionV>
            <wp:extent cx="2095500" cy="923925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Křivka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obemyká plochu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 Parciálka navíc je tam pro nestacionární elektrické pole. I a j odpovídají volným proudům (aby to odpovídalo celkovým (volným + vázaným), muselo by být B místo H)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sz w:val="26"/>
          <w:szCs w:val="26"/>
        </w:rPr>
      </w:pPr>
      <w:bookmarkStart w:colFirst="0" w:colLast="0" w:name="_atsgh5hsk55x" w:id="1"/>
      <w:bookmarkEnd w:id="1"/>
      <w:r w:rsidDel="00000000" w:rsidR="00000000" w:rsidRPr="00000000">
        <w:rPr>
          <w:sz w:val="26"/>
          <w:szCs w:val="26"/>
          <w:rtl w:val="0"/>
        </w:rPr>
        <w:t xml:space="preserve">2. Maxwellova rovnice (zákon elektromagnetické indukce, Faradayův indukční zákon)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76450" cy="14763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295275</wp:posOffset>
            </wp:positionV>
            <wp:extent cx="1800225" cy="866775"/>
            <wp:effectExtent b="0" l="0" r="0" t="0"/>
            <wp:wrapSquare wrapText="bothSides" distB="114300" distT="114300" distL="114300" distR="1143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Vychází z Faradayova zákona - indukce napětí (u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ve smyčce vodiče je rovna časové změně celkového magnetického toku, který smyčkou prochází:</w:t>
      </w:r>
      <w:r w:rsidDel="00000000" w:rsidR="00000000" w:rsidRPr="00000000">
        <w:rPr/>
        <w:drawing>
          <wp:inline distB="114300" distT="114300" distL="114300" distR="114300">
            <wp:extent cx="1046224" cy="44520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6224" cy="445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(Fi je tok magnetické indukce)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Magnetické pole je nestacionární, jinak by rot E = 0.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glb7jxft1i4f" w:id="2"/>
      <w:bookmarkEnd w:id="2"/>
      <w:r w:rsidDel="00000000" w:rsidR="00000000" w:rsidRPr="00000000">
        <w:rPr>
          <w:rtl w:val="0"/>
        </w:rPr>
        <w:t xml:space="preserve">3. Maxwellova rovnice (Gaussův zákon elektrostatiky)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57375" cy="155257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457200</wp:posOffset>
            </wp:positionV>
            <wp:extent cx="1581150" cy="657225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Intuitivní význam: Zdrojem elektrického pole jsou elektrické náboje.</w:t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vmurae9qygbe" w:id="3"/>
      <w:bookmarkEnd w:id="3"/>
      <w:r w:rsidDel="00000000" w:rsidR="00000000" w:rsidRPr="00000000">
        <w:rPr>
          <w:rtl w:val="0"/>
        </w:rPr>
        <w:t xml:space="preserve">4. Maxwellova rovnice (zákon spojitosti indukčního toku)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95450" cy="876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2790825</wp:posOffset>
            </wp:positionH>
            <wp:positionV relativeFrom="paragraph">
              <wp:posOffset>250654</wp:posOffset>
            </wp:positionV>
            <wp:extent cx="1543050" cy="58102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Intuitivní význam: Neexistují magnetické monopóly.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lqaeyigej558" w:id="4"/>
      <w:bookmarkEnd w:id="4"/>
      <w:r w:rsidDel="00000000" w:rsidR="00000000" w:rsidRPr="00000000">
        <w:rPr>
          <w:rtl w:val="0"/>
        </w:rPr>
        <w:t xml:space="preserve">Další moudro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58285" cy="1010817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285" cy="1010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1952625</wp:posOffset>
            </wp:positionH>
            <wp:positionV relativeFrom="paragraph">
              <wp:posOffset>114300</wp:posOffset>
            </wp:positionV>
            <wp:extent cx="2324100" cy="381000"/>
            <wp:effectExtent b="0" l="0" r="0" t="0"/>
            <wp:wrapSquare wrapText="bothSides" distB="0" distT="0" distL="0" distR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2066925</wp:posOffset>
            </wp:positionH>
            <wp:positionV relativeFrom="paragraph">
              <wp:posOffset>495300</wp:posOffset>
            </wp:positionV>
            <wp:extent cx="2571750" cy="419100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Ve vakuu platí: </w:t>
      </w:r>
      <w:r w:rsidDel="00000000" w:rsidR="00000000" w:rsidRPr="00000000">
        <w:rPr/>
        <w:drawing>
          <wp:inline distB="114300" distT="114300" distL="114300" distR="114300">
            <wp:extent cx="2644148" cy="45611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8" cy="456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Pro většinu vodičů: </w:t>
      </w:r>
      <w:r w:rsidDel="00000000" w:rsidR="00000000" w:rsidRPr="00000000">
        <w:rPr/>
        <w:drawing>
          <wp:inline distB="114300" distT="114300" distL="114300" distR="114300">
            <wp:extent cx="998023" cy="376876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023" cy="376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(j … proudová hustota, sigma .. měrná vodivost [siemens na metr, tj. 1 / ohmmetr])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El. intenzita, potenciál, napětí, náboj, práce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741363" cy="59630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363" cy="59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(ve statickém el. poli)</w:t>
      </w:r>
    </w:p>
    <w:p w:rsidR="00000000" w:rsidDel="00000000" w:rsidP="00000000" w:rsidRDefault="00000000" w:rsidRPr="00000000" w14:paraId="0000001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Potenciál v okolí bodového náboje: </w:t>
      </w:r>
      <w:r w:rsidDel="00000000" w:rsidR="00000000" w:rsidRPr="00000000">
        <w:rPr/>
        <w:drawing>
          <wp:inline distB="114300" distT="114300" distL="114300" distR="114300">
            <wp:extent cx="1143000" cy="5905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W = Q * U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Kondenzátory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Čím větší </w:t>
      </w:r>
      <w:r w:rsidDel="00000000" w:rsidR="00000000" w:rsidRPr="00000000">
        <w:rPr>
          <w:i w:val="1"/>
          <w:color w:val="202122"/>
          <w:rtl w:val="0"/>
        </w:rPr>
        <w:t xml:space="preserve">ε</w:t>
      </w:r>
      <w:r w:rsidDel="00000000" w:rsidR="00000000" w:rsidRPr="00000000">
        <w:rPr>
          <w:i w:val="1"/>
          <w:color w:val="202122"/>
          <w:vertAlign w:val="subscript"/>
          <w:rtl w:val="0"/>
        </w:rPr>
        <w:t xml:space="preserve">r</w:t>
      </w:r>
      <w:r w:rsidDel="00000000" w:rsidR="00000000" w:rsidRPr="00000000">
        <w:rPr>
          <w:color w:val="202122"/>
          <w:rtl w:val="0"/>
        </w:rPr>
        <w:t xml:space="preserve">, tím lepší dielektrikum (izolant)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. Tím je větší kapacita kondenzátoru.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53.5433070866142" w:top="453.5433070866142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21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3.png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