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Základní stavba lidského organizmu – </w:t>
      </w:r>
      <w:r w:rsidDel="00000000" w:rsidR="00000000" w:rsidRPr="00000000">
        <w:rPr>
          <w:i w:val="1"/>
          <w:rtl w:val="0"/>
        </w:rPr>
        <w:t xml:space="preserve">buňky, tkáně, orgánové soustavy</w:t>
      </w:r>
      <w:r w:rsidDel="00000000" w:rsidR="00000000" w:rsidRPr="00000000">
        <w:rPr>
          <w:b w:val="1"/>
          <w:rtl w:val="0"/>
        </w:rPr>
        <w:t xml:space="preserve">. Pohybový aparát – </w:t>
      </w:r>
      <w:r w:rsidDel="00000000" w:rsidR="00000000" w:rsidRPr="00000000">
        <w:rPr>
          <w:i w:val="1"/>
          <w:rtl w:val="0"/>
        </w:rPr>
        <w:t xml:space="preserve">struktura a řízení kosterní svaloviny</w:t>
      </w:r>
      <w:r w:rsidDel="00000000" w:rsidR="00000000" w:rsidRPr="00000000">
        <w:rPr>
          <w:b w:val="1"/>
          <w:rtl w:val="0"/>
        </w:rPr>
        <w:t xml:space="preserve">. Kardiovaskulární systém – </w:t>
      </w:r>
      <w:r w:rsidDel="00000000" w:rsidR="00000000" w:rsidRPr="00000000">
        <w:rPr>
          <w:i w:val="1"/>
          <w:rtl w:val="0"/>
        </w:rPr>
        <w:t xml:space="preserve">srdce, regulace krevního tlaku</w:t>
      </w:r>
      <w:r w:rsidDel="00000000" w:rsidR="00000000" w:rsidRPr="00000000">
        <w:rPr>
          <w:b w:val="1"/>
          <w:rtl w:val="0"/>
        </w:rPr>
        <w:t xml:space="preserve">. </w:t>
        <w:br w:type="textWrapping"/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Základy anatomie a fyziologie I.)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Nervová soustava – </w:t>
      </w:r>
      <w:r w:rsidDel="00000000" w:rsidR="00000000" w:rsidRPr="00000000">
        <w:rPr>
          <w:i w:val="1"/>
          <w:rtl w:val="0"/>
        </w:rPr>
        <w:t xml:space="preserve">struktura a funkce periferní i centrální nervové soustavy.</w:t>
      </w:r>
      <w:r w:rsidDel="00000000" w:rsidR="00000000" w:rsidRPr="00000000">
        <w:rPr>
          <w:b w:val="1"/>
          <w:rtl w:val="0"/>
        </w:rPr>
        <w:t xml:space="preserve"> Základní fyziologické regulace – </w:t>
      </w:r>
      <w:r w:rsidDel="00000000" w:rsidR="00000000" w:rsidRPr="00000000">
        <w:rPr>
          <w:i w:val="1"/>
          <w:rtl w:val="0"/>
        </w:rPr>
        <w:t xml:space="preserve">metabolizmus, vylučování, termoregulace, acidobazická rovnováha, endokrinní systém, dýchání.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Základy anatomie a fyziologie II.)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Stavba a genetický význam informačních biomakromolekul. Centrální dogma molekulární biologie. Lidský genom a typy sekvencí v něm obsažených. Mutace a polymorfismy. Příklady chorob způsobených mutacemi. Základní nástroje molekulární genetiky.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(Genetika)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Chromozomy a lidský karyotyp. Buněčný cyklus, mitóza. Pohlavní rozmnožování, meióza, genová vazba. Zákonitosti přenosu geneticky podmíněných znaků z rodičů na potomky. Monogenní a multifaktoriální znaky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(Genetika)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Složení atomu, chemické vazby, vlastnosti roztoků, teorie kyselin a zásad, plyny v medicíně, elektrolýza a typy elektrod, analytické metody.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(Chemie pro bioinženýrství)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Termodynamické soustavy, děje vratné a nevratné, kinetika chemických reakcí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(Chemie pro bioinženýrství)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Základy teorie vln a optika.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Vlnová rovnice, disperze, disipace, skládání a difrakce vln</w:t>
      </w:r>
      <w:r w:rsidDel="00000000" w:rsidR="00000000" w:rsidRPr="00000000">
        <w:rPr>
          <w:b w:val="1"/>
          <w:rtl w:val="0"/>
        </w:rPr>
        <w:t xml:space="preserve">, vlnová a geometrická optika: </w:t>
      </w:r>
      <w:r w:rsidDel="00000000" w:rsidR="00000000" w:rsidRPr="00000000">
        <w:rPr>
          <w:i w:val="1"/>
          <w:rtl w:val="0"/>
        </w:rPr>
        <w:t xml:space="preserve">interference, Fermatův princip, tenké čočky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(Fyzika 2)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Základy kvantové mechaniky, princip laseru, pásová teorie pevných látek, úvod do jaderné fyziky</w:t>
      </w:r>
      <w:r w:rsidDel="00000000" w:rsidR="00000000" w:rsidRPr="00000000">
        <w:rPr>
          <w:b w:val="1"/>
          <w:rtl w:val="0"/>
        </w:rPr>
        <w:t xml:space="preserve">.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(Fyzika 2)</w:t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Elektromagnetické spektrum - </w:t>
      </w:r>
      <w:r w:rsidDel="00000000" w:rsidR="00000000" w:rsidRPr="00000000">
        <w:rPr>
          <w:i w:val="1"/>
          <w:rtl w:val="0"/>
        </w:rPr>
        <w:t xml:space="preserve">popis, zdroje záření</w:t>
      </w:r>
      <w:r w:rsidDel="00000000" w:rsidR="00000000" w:rsidRPr="00000000">
        <w:rPr>
          <w:b w:val="1"/>
          <w:rtl w:val="0"/>
        </w:rPr>
        <w:t xml:space="preserve">. Záření černého tělesa a radiometrie. Detektory ionizujícího záření, dozimetrie. Akustika - </w:t>
      </w:r>
      <w:r w:rsidDel="00000000" w:rsidR="00000000" w:rsidRPr="00000000">
        <w:rPr>
          <w:i w:val="1"/>
          <w:rtl w:val="0"/>
        </w:rPr>
        <w:t xml:space="preserve">základní definice, šíření zvuku, otoakustické emise, náhrady sluchu</w:t>
      </w:r>
      <w:r w:rsidDel="00000000" w:rsidR="00000000" w:rsidRPr="00000000">
        <w:rPr>
          <w:b w:val="1"/>
          <w:rtl w:val="0"/>
        </w:rPr>
        <w:t xml:space="preserve">.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(Biofyzika)</w:t>
      </w:r>
    </w:p>
    <w:p w:rsidR="00000000" w:rsidDel="00000000" w:rsidP="00000000" w:rsidRDefault="00000000" w:rsidRPr="00000000" w14:paraId="00000013">
      <w:pPr>
        <w:pageBreakBefore w:val="0"/>
        <w:spacing w:after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Hemodynamika - </w:t>
      </w:r>
      <w:r w:rsidDel="00000000" w:rsidR="00000000" w:rsidRPr="00000000">
        <w:rPr>
          <w:i w:val="1"/>
          <w:rtl w:val="0"/>
        </w:rPr>
        <w:t xml:space="preserve">měření hemodynamickým parametrů krevního řečiště, základní metody měření krevního tlaku, mimotělní oběh, náhrady cév a srdce, statika a dynamika ideálních tekutin, proudění reálných tekutin</w:t>
      </w:r>
      <w:r w:rsidDel="00000000" w:rsidR="00000000" w:rsidRPr="00000000">
        <w:rPr>
          <w:b w:val="1"/>
          <w:rtl w:val="0"/>
        </w:rPr>
        <w:t xml:space="preserve">. Transmembránový transport látek –</w:t>
      </w:r>
      <w:r w:rsidDel="00000000" w:rsidR="00000000" w:rsidRPr="00000000">
        <w:rPr>
          <w:i w:val="1"/>
          <w:rtl w:val="0"/>
        </w:rPr>
        <w:t xml:space="preserve"> výměna plynů při dýchání, hemodialýza, peritoneální dialýza, kapilární oxygenátor a hemodialyzátor.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(Biofyzika)</w:t>
      </w:r>
    </w:p>
    <w:sectPr>
      <w:pgSz w:h="15840" w:w="12240" w:orient="portrait"/>
      <w:pgMar w:bottom="396.3779527559075" w:top="425.1968503937008" w:left="566.9291338582675" w:right="47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