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KLS  - otázky ke zkoušce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Přednáška č.2</w:t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První stránka otázek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Popište stručně princip certifikace lékařského měřicího přístroje pro prodej a použití v EU, USA a Japonsku. Jaký je z tohoto hlediska mezi těmito regiony zásadní rozdíl ? (2b)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714941" cy="3060857"/>
            <wp:effectExtent b="0" l="0" r="0" t="0"/>
            <wp:docPr descr="Obsah obrázku text, snímek obrazovky, Písmo&#10;&#10;Popis byl vytvořen automaticky" id="2099996060" name="image10.png"/>
            <a:graphic>
              <a:graphicData uri="http://schemas.openxmlformats.org/drawingml/2006/picture">
                <pic:pic>
                  <pic:nvPicPr>
                    <pic:cNvPr descr="Obsah obrázku text, snímek obrazovky, Písmo&#10;&#10;Popis byl vytvořen automaticky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06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 musí splňovat výrobce přístroje, aby jej mohl sám označit symbolem CE (certifikace shody v rámci EU) ? (1b)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Předpis MDD 93/42/EEC. Nejdřív získat certifikát CB, který potvrzuje soulad s normami a pak na základě auditu získá certifikát CE (prohlášení o shodě)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Přednáška č. 3 a 4 – Měřicí zesilovače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Jaké jsou základní funkce zesilovače biopotenciálů – uveďte alespoň 4. (1b)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Zesilování měřicích signálů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Přesné a stabilní zesílení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Impedanční oddělení zdrojů signálů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Potlačení rušivých signálů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Příp. galvanické oddělení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schéma měřicího zesilovače proudu s OZ (převodník proud na napětí). Uveďte vztah pro závislost výstupního napětí na vstupním proudu pro ideální OZ. K čemu se blíží vstupní impedance Vámi navrženého obvodu ? (2b)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Myslím, že je to tento: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1193861" cy="1803493"/>
            <wp:effectExtent b="0" l="0" r="0" t="0"/>
            <wp:docPr descr="Obsah obrázku diagram, řada/pruh, skica, Technický výkres&#10;&#10;Popis byl vytvořen automaticky" id="2099996062" name="image26.png"/>
            <a:graphic>
              <a:graphicData uri="http://schemas.openxmlformats.org/drawingml/2006/picture">
                <pic:pic>
                  <pic:nvPicPr>
                    <pic:cNvPr descr="Obsah obrázku diagram, řada/pruh, skica, Technický výkres&#10;&#10;Popis byl vytvořen automaticky"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861" cy="1803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Ale moc nevím jak to popsat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Tohle je hezky popsaný převodník proud/napětí někde z netu (</w:t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https://is.muni.cz/el/1431/jaro2015/F2400/um/Operacni_zesilovace.pdf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4534133" cy="2673487"/>
            <wp:effectExtent b="0" l="0" r="0" t="0"/>
            <wp:docPr descr="Obsah obrázku text, diagram, snímek obrazovky, řada/pruh&#10;&#10;Popis byl vytvořen automaticky" id="2099996061" name="image16.png"/>
            <a:graphic>
              <a:graphicData uri="http://schemas.openxmlformats.org/drawingml/2006/picture">
                <pic:pic>
                  <pic:nvPicPr>
                    <pic:cNvPr descr="Obsah obrázku text, diagram, snímek obrazovky, řada/pruh&#10;&#10;Popis byl vytvořen automaticky"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67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schéma měřicího zesilovače napětí s proudovým výstupem s OZ (převodník napětí-proud). Uveďte vztah pro závislost výstupního proudu na vstupním napětí pro ideální OZ. K čemu se blíží vstupní impedance Vámi navrženého obvodu ? (2b)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Asi toto: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1378728" cy="1807194"/>
            <wp:effectExtent b="0" l="0" r="0" t="0"/>
            <wp:docPr descr="Obsah obrázku diagram, skica, text, řada/pruh&#10;&#10;Popis byl vytvořen automaticky" id="2099996064" name="image7.png"/>
            <a:graphic>
              <a:graphicData uri="http://schemas.openxmlformats.org/drawingml/2006/picture">
                <pic:pic>
                  <pic:nvPicPr>
                    <pic:cNvPr descr="Obsah obrázku diagram, skica, text, řada/pruh&#10;&#10;Popis byl vytvořen automaticky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8728" cy="180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měřicího zesilovače s napěťovým přenosem +1/-1, přepínatelným pomocí spinače, jehož jedna svorka je uzemněna. (2b)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Asi tento: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2108308" cy="1733639"/>
            <wp:effectExtent b="0" l="0" r="0" t="0"/>
            <wp:docPr descr="Obsah obrázku diagram, řada/pruh, Technický výkres, Plán&#10;&#10;Popis byl vytvořen automaticky" id="2099996063" name="image17.png"/>
            <a:graphic>
              <a:graphicData uri="http://schemas.openxmlformats.org/drawingml/2006/picture">
                <pic:pic>
                  <pic:nvPicPr>
                    <pic:cNvPr descr="Obsah obrázku diagram, řada/pruh, Technický výkres, Plán&#10;&#10;Popis byl vytvořen automaticky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173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Spínač sepnutý – neinvertující vstup trvale na zemi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R3 jakoby nebyl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Invertující zesilovač -&gt; A =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Spínač rozepnutý – U1 se propíše na neinvertující vstup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U1 bude všude -&gt; A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Použití – změna rozsahu, řízené usměrňovače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mezní kmitočet OZ. Zakreslete jej do náčrtku amplitudové frekvenční charakteristiky OZ (bez zpětné vazby). (1b)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Mezní kmitočet fc je kmitočet, při kterém klesne přenos zesilovače o 3 dB.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1657435" cy="850944"/>
            <wp:effectExtent b="0" l="0" r="0" t="0"/>
            <wp:docPr descr="Obsah obrázku Písmo, diagram, bílé, text&#10;&#10;Popis byl vytvořen automaticky" id="2099996066" name="image4.png"/>
            <a:graphic>
              <a:graphicData uri="http://schemas.openxmlformats.org/drawingml/2006/picture">
                <pic:pic>
                  <pic:nvPicPr>
                    <pic:cNvPr descr="Obsah obrázku Písmo, diagram, bílé, text&#10;&#10;Popis byl vytvořen automaticky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850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66612" cy="1345636"/>
            <wp:effectExtent b="0" l="0" r="0" t="0"/>
            <wp:docPr descr="Obsah obrázku text, řada/pruh, diagram, rukopis&#10;&#10;Popis byl vytvořen automaticky" id="2099996065" name="image22.png"/>
            <a:graphic>
              <a:graphicData uri="http://schemas.openxmlformats.org/drawingml/2006/picture">
                <pic:pic>
                  <pic:nvPicPr>
                    <pic:cNvPr descr="Obsah obrázku text, řada/pruh, diagram, rukopis&#10;&#10;Popis byl vytvořen automaticky"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612" cy="134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tranzitní kmitočet OZ. Zakreslete jej do náčrtku amplitudové frekvenční charakteristiky OZ (bez zpětné vazby). (1b)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Tranzitní kmitočet fT, je kmitočet kdy je přenos 0dB (neboli 1), kde charakteristika protne osu (když je to v dB)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2966612" cy="1345636"/>
            <wp:effectExtent b="0" l="0" r="0" t="0"/>
            <wp:docPr descr="Obsah obrázku text, řada/pruh, diagram, rukopis&#10;&#10;Popis byl vytvořen automaticky" id="2099996068" name="image22.png"/>
            <a:graphic>
              <a:graphicData uri="http://schemas.openxmlformats.org/drawingml/2006/picture">
                <pic:pic>
                  <pic:nvPicPr>
                    <pic:cNvPr descr="Obsah obrázku text, řada/pruh, diagram, rukopis&#10;&#10;Popis byl vytvořen automaticky"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612" cy="134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pojem rychlost přeběhu OZ (anglicky SR), použijte náčrtek odezvy OZ na jednotkový skok vstupního napětí. (1b)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Vysvětlení ze cvika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2894427" cy="1510067"/>
            <wp:effectExtent b="0" l="0" r="0" t="0"/>
            <wp:docPr descr="Obsah obrázku řada/pruh, diagram, Vykreslený graf, svah&#10;&#10;Popis byl vytvořen automaticky" id="2099996067" name="image9.png"/>
            <a:graphic>
              <a:graphicData uri="http://schemas.openxmlformats.org/drawingml/2006/picture">
                <pic:pic>
                  <pic:nvPicPr>
                    <pic:cNvPr descr="Obsah obrázku řada/pruh, diagram, Vykreslený graf, svah&#10;&#10;Popis byl vytvořen automaticky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427" cy="1510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SR (Slew-rate) – konečná rychlost přeběhu je nejrychlejší čas kdy se dostanu na ustálení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757555</wp:posOffset>
            </wp:positionH>
            <wp:positionV relativeFrom="paragraph">
              <wp:posOffset>210183</wp:posOffset>
            </wp:positionV>
            <wp:extent cx="1517650" cy="724772"/>
            <wp:effectExtent b="0" l="0" r="0" t="0"/>
            <wp:wrapNone/>
            <wp:docPr descr="Obsah obrázku rukopis, řada/pruh, text&#10;&#10;Popis byl vytvořen automaticky" id="2099996052" name="image11.png"/>
            <a:graphic>
              <a:graphicData uri="http://schemas.openxmlformats.org/drawingml/2006/picture">
                <pic:pic>
                  <pic:nvPicPr>
                    <pic:cNvPr descr="Obsah obrázku rukopis, řada/pruh, text&#10;&#10;Popis byl vytvořen automaticky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724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SR=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∆u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∆t</m:t>
            </m:r>
          </m:den>
        </m:f>
        <m:r>
          <w:rPr>
            <w:rFonts w:ascii="Cambria Math" w:cs="Cambria Math" w:eastAsia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kV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Příp. slidy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2827748" cy="2186442"/>
            <wp:effectExtent b="0" l="0" r="0" t="0"/>
            <wp:docPr descr="Obsah obrázku text, diagram, řada/pruh, Písmo&#10;&#10;Popis byl vytvořen automaticky" id="2099996069" name="image19.png"/>
            <a:graphic>
              <a:graphicData uri="http://schemas.openxmlformats.org/drawingml/2006/picture">
                <pic:pic>
                  <pic:nvPicPr>
                    <pic:cNvPr descr="Obsah obrázku text, diagram, řada/pruh, Písmo&#10;&#10;Popis byl vytvořen automaticky"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748" cy="218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symetrického napěťového přístrojového zesilovače. Kterým prvkem (kterými prvky) se řídí jeho zesílení ? Je ve Vámi zvoleném schématu závislost zesílení na hodnotě nastavovacího prvku lineární ? (2b)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4686541" cy="2311519"/>
            <wp:effectExtent b="0" l="0" r="0" t="0"/>
            <wp:docPr descr="Obsah obrázku diagram, Plán, Technický výkres, schématické&#10;&#10;Popis byl vytvořen automaticky" id="2099996070" name="image5.png"/>
            <a:graphic>
              <a:graphicData uri="http://schemas.openxmlformats.org/drawingml/2006/picture">
                <pic:pic>
                  <pic:nvPicPr>
                    <pic:cNvPr descr="Obsah obrázku diagram, Plán, Technický výkres, schématické&#10;&#10;Popis byl vytvořen automaticky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311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Rozdílový zesilovač (U1 – U2 vstup)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Veliké vstupní odpory &gt; 10 Gohm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Zesílení měníme rezistorem R1 – hyperbolická závislost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Vysvětlete pojem aktivní stínění (guarding) a princip potlačení vlivu souhlasného rušivého napětí pomocí této metody. (2b)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3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Kdy je zapotřebí použít pro potlačení souhlasného napětí metodu vlečného napájení (bootstrapping) namísto aktivního stínění (guarding) ? (2b)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Užití: je-li souhlasná složka vstupního rozdílového napětí podstatně vyšší, než je dovolené maximální souhlasné napětí zesilovačů Z1, Z2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invertujícího napěťového zesilovače s OZ s rezistorovým T-článkem ve zpětné vazbě. Kdy se toto schéma používá ? (2b)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4921503" cy="3340272"/>
            <wp:effectExtent b="0" l="0" r="0" t="0"/>
            <wp:docPr descr="Obsah obrázku text, diagram, řada/pruh, Technický výkres&#10;&#10;Popis byl vytvořen automaticky" id="2099996071" name="image2.png"/>
            <a:graphic>
              <a:graphicData uri="http://schemas.openxmlformats.org/drawingml/2006/picture">
                <pic:pic>
                  <pic:nvPicPr>
                    <pic:cNvPr descr="Obsah obrázku text, diagram, řada/pruh, Technický výkres&#10;&#10;Popis byl vytvořen automaticky"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340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metodu potlačení svodu přívodu u elektrometrických zesilovaču pomocí tzv. „uvolněného vstupu“. (1b)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1930499" cy="1174810"/>
            <wp:effectExtent b="0" l="0" r="0" t="0"/>
            <wp:docPr descr="Obsah obrázku diagram, řada/pruh, design&#10;&#10;Popis byl vytvořen automaticky" id="2099996072" name="image20.png"/>
            <a:graphic>
              <a:graphicData uri="http://schemas.openxmlformats.org/drawingml/2006/picture">
                <pic:pic>
                  <pic:nvPicPr>
                    <pic:cNvPr descr="Obsah obrázku diagram, řada/pruh, design&#10;&#10;Popis byl vytvořen automaticky"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117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signál nepřipojíme přímo do desky ale pod ní ve vzduch. Má to dobré izolační vlastnosti a vydrží to i když se to zapráší. Nevhodné ale např. do sanitky z uvolněného vstupu je pak ulomený vstup :D.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přibližný vztah pro vlnovou impedanci vedení Z0, při zanedbání Rs a Gp (uvažujte pouze Ls a Cp) (2b)</w:t>
      </w:r>
    </w:p>
    <w:p w:rsidR="00000000" w:rsidDel="00000000" w:rsidP="00000000" w:rsidRDefault="00000000" w:rsidRPr="00000000" w14:paraId="00000042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>≈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L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Zvyšuje se nebo se snižuje velikost modulu vlnové impedance symetrického vedení („dvojlinky“) při oddalování jeho vodičů od sebe ? (2b)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3190692" cy="709982"/>
            <wp:effectExtent b="0" l="0" r="0" t="0"/>
            <wp:docPr descr="Obsah obrázku text, Písmo, bílé, řada/pruh&#10;&#10;Popis byl vytvořen automaticky" id="2099996073" name="image21.png"/>
            <a:graphic>
              <a:graphicData uri="http://schemas.openxmlformats.org/drawingml/2006/picture">
                <pic:pic>
                  <pic:nvPicPr>
                    <pic:cNvPr descr="Obsah obrázku text, Písmo, bílé, řada/pruh&#10;&#10;Popis byl vytvořen automaticky"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692" cy="709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Když roste D roste i Z0, tedy velikost modulu vlnové impedance se zvyšuje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Druhá stránka otázek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Zvyšuje se nebo se snižuje velikost modulu vlnové impedance koaxiální vedení při zmenšování průřezu jeho středního vodiče („žíly“) ? (2b)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3535380" cy="707076"/>
            <wp:effectExtent b="0" l="0" r="0" t="0"/>
            <wp:docPr descr="Obsah obrázku text, Písmo, snímek obrazovky, diagram&#10;&#10;Popis byl vytvořen automaticky" id="2099996074" name="image18.png"/>
            <a:graphic>
              <a:graphicData uri="http://schemas.openxmlformats.org/drawingml/2006/picture">
                <pic:pic>
                  <pic:nvPicPr>
                    <pic:cNvPr descr="Obsah obrázku text, Písmo, snímek obrazovky, diagram&#10;&#10;Popis byl vytvořen automaticky"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380" cy="70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zmenšuje se d, tedy se zvětšuje Z0</w:t>
      </w:r>
    </w:p>
    <w:p w:rsidR="00000000" w:rsidDel="00000000" w:rsidP="00000000" w:rsidRDefault="00000000" w:rsidRPr="00000000" w14:paraId="000000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Přednáška č. 5 – Izolační zesilovače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С). (1b)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3492321" cy="1248574"/>
            <wp:effectExtent b="0" l="0" r="0" t="0"/>
            <wp:docPr descr="Obsah obrázku text, diagram, Písmo, řada/pruh&#10;&#10;Popis byl vytvořen automaticky" id="2099996075" name="image13.png"/>
            <a:graphic>
              <a:graphicData uri="http://schemas.openxmlformats.org/drawingml/2006/picture">
                <pic:pic>
                  <pic:nvPicPr>
                    <pic:cNvPr descr="Obsah obrázku text, diagram, Písmo, řada/pruh&#10;&#10;Popis byl vytvořen automaticky"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321" cy="1248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modulačního izolačního zesilovače se synchronním modulátorem a transformátorovou vazbou a popište jeho funkci. (2b)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Při sepnutí S2 jde pr</w:t>
      </w:r>
      <w:r w:rsidDel="00000000" w:rsidR="00000000" w:rsidRPr="00000000">
        <w:rPr/>
        <w:drawing>
          <wp:inline distB="0" distT="0" distL="0" distR="0">
            <wp:extent cx="2725157" cy="1461994"/>
            <wp:effectExtent b="0" l="0" r="0" t="0"/>
            <wp:docPr descr="Obsah obrázku diagram, řada/pruh, Plán, Technický výkres&#10;&#10;Popis byl vytvořen automaticky" id="2099996076" name="image15.png"/>
            <a:graphic>
              <a:graphicData uri="http://schemas.openxmlformats.org/drawingml/2006/picture">
                <pic:pic>
                  <pic:nvPicPr>
                    <pic:cNvPr descr="Obsah obrázku diagram, řada/pruh, Plán, Technický výkres&#10;&#10;Popis byl vytvořen automaticky"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157" cy="146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oud jedním směrem a při sepnutí S1 druhým směrem a tak přetváříme stejnosměrný signál na střídavý.</w:t>
      </w:r>
    </w:p>
    <w:p w:rsidR="00000000" w:rsidDel="00000000" w:rsidP="00000000" w:rsidRDefault="00000000" w:rsidRPr="00000000" w14:paraId="0000004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schéma modulačního izolačního zesilovače s optickou vazbou a popište jeho funkci. (2b)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2708077" cy="1591830"/>
            <wp:effectExtent b="0" l="0" r="0" t="0"/>
            <wp:docPr descr="Obsah obrázku diagram, Plán, Technický výkres, schématické&#10;&#10;Popis byl vytvořen automaticky" id="2099996077" name="image24.png"/>
            <a:graphic>
              <a:graphicData uri="http://schemas.openxmlformats.org/drawingml/2006/picture">
                <pic:pic>
                  <pic:nvPicPr>
                    <pic:cNvPr descr="Obsah obrázku diagram, Plán, Technický výkres, schématické&#10;&#10;Popis byl vytvořen automaticky"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077" cy="159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nejlépe zvyšuje izolační pevnost</w:t>
      </w:r>
    </w:p>
    <w:p w:rsidR="00000000" w:rsidDel="00000000" w:rsidP="00000000" w:rsidRDefault="00000000" w:rsidRPr="00000000" w14:paraId="00000050">
      <w:pPr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schéma modulačního zesilovače se synchronním modulátorem a transformátorovou vazbou a popište jeho funkci. (2b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5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alespoň jedno schema optického izolačního zesilovače se zpětnovazební kompenzací nelinearity použitého optoelektrického prvku (prvků). (2b)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asi toto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4972306" cy="3721291"/>
            <wp:effectExtent b="0" l="0" r="0" t="0"/>
            <wp:docPr descr="Obsah obrázku text, diagram, Plán, Technický výkres&#10;&#10;Popis byl vytvořen automaticky" id="2099996078" name="image14.png"/>
            <a:graphic>
              <a:graphicData uri="http://schemas.openxmlformats.org/drawingml/2006/picture">
                <pic:pic>
                  <pic:nvPicPr>
                    <pic:cNvPr descr="Obsah obrázku text, diagram, Plán, Technický výkres&#10;&#10;Popis byl vytvořen automaticky"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3721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schema sčítacího integračního zesilovače s n vstupy a uveďte jeho přenos. (1b)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2686188" cy="2806844"/>
            <wp:effectExtent b="0" l="0" r="0" t="0"/>
            <wp:docPr descr="Obsah obrázku diagram, Technický výkres, text, Plán&#10;&#10;Popis byl vytvořen automaticky" id="2099996053" name="image3.png"/>
            <a:graphic>
              <a:graphicData uri="http://schemas.openxmlformats.org/drawingml/2006/picture">
                <pic:pic>
                  <pic:nvPicPr>
                    <pic:cNvPr descr="Obsah obrázku diagram, Technický výkres, text, Plán&#10;&#10;Popis byl vytvořen automaticky"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806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schema rozdílového integračního zesilovače se 2 vstupy a uveďte jeho přenos. (1b)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0" distT="0" distL="0" distR="0">
            <wp:extent cx="2400423" cy="2654436"/>
            <wp:effectExtent b="0" l="0" r="0" t="0"/>
            <wp:docPr descr="Obsah obrázku diagram, Technický výkres, Plán, schématické&#10;&#10;Popis byl vytvořen automaticky" id="2099996054" name="image1.png"/>
            <a:graphic>
              <a:graphicData uri="http://schemas.openxmlformats.org/drawingml/2006/picture">
                <pic:pic>
                  <pic:nvPicPr>
                    <pic:cNvPr descr="Obsah obrázku diagram, Technický výkres, Plán, schématické&#10;&#10;Popis byl vytvořen automaticky"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2654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Nakreslete schema nábojových zesilovačů s integračním kondenzátorem v přímé resp. zpětnovazební větvi OZ a uveďte vztahy pro závislost výstupního napětí na vstupním náboji. Ve kterém případě lze zanedbat vliv kapacity přívodů ? (2b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??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4915153" cy="3759393"/>
            <wp:effectExtent b="0" l="0" r="0" t="0"/>
            <wp:docPr descr="Obsah obrázku text, diagram, Technický výkres, Plán&#10;&#10;Popis byl vytvořen automaticky" id="2099996055" name="image12.png"/>
            <a:graphic>
              <a:graphicData uri="http://schemas.openxmlformats.org/drawingml/2006/picture">
                <pic:pic>
                  <pic:nvPicPr>
                    <pic:cNvPr descr="Obsah obrázku text, diagram, Technický výkres, Plán&#10;&#10;Popis byl vytvořen automaticky"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759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Přednáška č. 6 – filtry a oscilátory, zatím nedělal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dva základní typy synchronních detektorů a popište jejich vlastnosti (2b).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Graficky znázorněte signál na výstupu spinačového řízeného usměrňovače, je-li vstupem harmonický signál a řídící signál je s tímto a) ve fázi, b) posunut o π/2 (2), c) posunut o π. (2b)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vektrovoltmetru. K čemu se užívá ? (2b)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obvodové schema spinačového detektoru s OZ (=zesilovač s proměnným ziskem +/-1) (1b)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Zakreslete přibližně amplitudovou frekvenční charakteristiku dolní a horní propusti, vyznačte mezní kmitočet a uveďte souvislost mezi řádem filtru a strmostí poklesu (nárůstu) jeho frekvenční charakteristiky (asymptoticky) (2b).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Zakreslete přibližně amplitudovou frekvenční charakteristiku pásmové propusti a definujte na ní pojmy „šířka pásma (B)“ a „činitel jakosti (Q)“. (2b)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Zakreslete přibližně amplitudovou frekvenční charakteristiku pásmové zádrže a definujte na ní pojmy „šířka pásma (B)“ a „činitel jakosti (Q)“. (2b)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slovně 3 nejčastější typy polynomů, užívaných pro aproximaci frekv. charakteristik filtrů a jejich základní vlastnosti (2b).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schema pasivní dolní propusti 1. řádu a uveďte její přenos (2b)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Třetí stránka otázek</w:t>
      </w:r>
    </w:p>
    <w:p w:rsidR="00000000" w:rsidDel="00000000" w:rsidP="00000000" w:rsidRDefault="00000000" w:rsidRPr="00000000" w14:paraId="00000072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Nakreslete schéma pasivní horní propusti 1. řádu a uveďte její přenos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pasivní dolní propusti 2. řádu (LRC) a uveďte její přenos (2b)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aktivní dolní propusti 2. řádu (RC + OZ) (2b)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schéma aktivní pásmové zádrže s dvojitým T-článkem. (2b)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 čem spočívá princip filtrů se spínanými kondenzátory ? Uveďte jejich výhody a nevýhody v porovnání s klasickými filtry, využívajícími R,C a OZ. (2b).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(stačí slovně) princip tzv. integračního (počítacího) oscilátoru. Jaký je hlavní problém při jeho realizaci a jak se řeší ? (2b)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Jaké jsou přednosti (a příp. nedostatky) krystalových oscilátorů ve srovnání např. s LC oscilátory ? (1b)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Přednáška č. 7 – Referenční zdroje</w:t>
      </w:r>
    </w:p>
    <w:p w:rsidR="00000000" w:rsidDel="00000000" w:rsidP="00000000" w:rsidRDefault="00000000" w:rsidRPr="00000000" w14:paraId="00000081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Uveďte alespoň 3 základní vlastnosti (v praxi sledované parametry) referenčních zdrojů napětí a proudu.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Přesnost jmenovité hodnoty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Teplotní závislost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Časová stálost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Citlivost na změnu zátěže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Citlivost na změnu napájení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Zkratovatelnost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Stabilita (aby se nám to nerozkmitalo)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Jaké typy referenčních zdrojů napětí znáte ? Uveďte nejméně 2 principy (1b).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Teplotně kompenzovaná Zenerova dioda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BE přechod bipolárních tranzistorů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X-FET (to stejné jako BE jen unipolár)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Sada Josephonových vodičů (kvantový jev, do zdravotnictví se to nehodí)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teplotní kompenzace Zenerovy diody (1b).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sériové zařazení běžných diod -&gt; zlepšíme to o řád</w:t>
      </w:r>
      <w:r w:rsidDel="00000000" w:rsidR="00000000" w:rsidRPr="00000000">
        <w:rPr/>
        <w:drawing>
          <wp:inline distB="0" distT="0" distL="0" distR="0">
            <wp:extent cx="2063856" cy="1117657"/>
            <wp:effectExtent b="0" l="0" r="0" t="0"/>
            <wp:docPr descr="Obsah obrázku řada/pruh, diagram, Písmo, Vykreslený graf&#10;&#10;Popis byl vytvořen automaticky" id="2099996056" name="image6.png"/>
            <a:graphic>
              <a:graphicData uri="http://schemas.openxmlformats.org/drawingml/2006/picture">
                <pic:pic>
                  <pic:nvPicPr>
                    <pic:cNvPr descr="Obsah obrázku řada/pruh, diagram, Písmo, Vykreslený graf&#10;&#10;Popis byl vytvořen automaticky"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117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Zbytková kompenzace = teplotní legalizace – zavřeme obvod do komůrky a chladíme ji nebo vyhříváme (lehce nad dovolenou teplotu)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zpětnovazební zapojení zdroje referenčního napětí se Zenerovou diodou. Uveďte vztah mezi zenerovým napětím diody a výstupním napětím obvodu (2b).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553184" cy="2578233"/>
            <wp:effectExtent b="0" l="0" r="0" t="0"/>
            <wp:docPr descr="Obsah obrázku text, diagram, Písmo, Plán&#10;&#10;Popis byl vytvořen automaticky" id="2099996057" name="image8.png"/>
            <a:graphic>
              <a:graphicData uri="http://schemas.openxmlformats.org/drawingml/2006/picture">
                <pic:pic>
                  <pic:nvPicPr>
                    <pic:cNvPr descr="Obsah obrázku text, diagram, Písmo, Plán&#10;&#10;Popis byl vytvořen automaticky"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578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Vysvětlete princip zdroje napětí s přechodem BE (band gap) (2b).</w:t>
      </w:r>
    </w:p>
    <w:p w:rsidR="00000000" w:rsidDel="00000000" w:rsidP="00000000" w:rsidRDefault="00000000" w:rsidRPr="00000000" w14:paraId="0000009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???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0" distT="0" distL="0" distR="0">
            <wp:extent cx="4870700" cy="3600635"/>
            <wp:effectExtent b="0" l="0" r="0" t="0"/>
            <wp:docPr descr="Obsah obrázku text, diagram, řada/pruh, Plán&#10;&#10;Popis byl vytvořen automaticky" id="2099996058" name="image23.png"/>
            <a:graphic>
              <a:graphicData uri="http://schemas.openxmlformats.org/drawingml/2006/picture">
                <pic:pic>
                  <pic:nvPicPr>
                    <pic:cNvPr descr="Obsah obrázku text, diagram, řada/pruh, Plán&#10;&#10;Popis byl vytvořen automaticky"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60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kalibrátoru s pulsně-šířkovou modulací. Proč se v praxi používá tzv. dvojitá p.š.m. a v čem spočívá její princip ? (2b)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0" distT="0" distL="0" distR="0">
            <wp:extent cx="2876242" cy="1910520"/>
            <wp:effectExtent b="0" l="0" r="0" t="0"/>
            <wp:docPr descr="Obsah obrázku řada/pruh, diagram, Paralelní, snímek obrazovky&#10;&#10;Popis byl vytvořen automaticky" id="2099996059" name="image25.png"/>
            <a:graphic>
              <a:graphicData uri="http://schemas.openxmlformats.org/drawingml/2006/picture">
                <pic:pic>
                  <pic:nvPicPr>
                    <pic:cNvPr descr="Obsah obrázku řada/pruh, diagram, Paralelní, snímek obrazovky&#10;&#10;Popis byl vytvořen automaticky"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242" cy="191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na výstupu máme volitelnou velikost střední hodnoty napětí podle šířky pulzu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Kalibrátor s dvojitou pulzně šířkovou modulací – má lepší rychlost ustálení.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Máme řekněme 20 bitů – zvlášť prvních 10 nahoře a zbylých 10 dole, které sčítáme nanalogově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Doba ustálení se nám pak zrychlí 2^10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celkové harmonické zkreslení (THD) u harmonického generátoru (1b)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Jaké vlastnosti určují jakost generátoru trojúhelníkového a pulsního (obdélníkového) signálu ? Postačí grafické vysvětlení. (2b)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pojem funkční generátor a uveďte nejaký příklad jeho obvodového řešení (při použití diodového tvarovače sinusoidy uvažujte tuto část jako blok) (2b)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alespoň 2 základní typy šumových generátorů (2b).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blokové schema přístroje, obsahujícího analogové i číslicové bloky a zakreslete princip řešení napájení jednotlivých bloků s ohledem na minimalizaci vzájemného rušení (2b)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Uveďte, jaké faktory se uplatní při volbě (návrhu) úrovní analogového signálu, přenášejícího informaci mezi jednotlivými bloky přístroje (např. mezi předzesilovačem a synchronním detektorem) (2b).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Čtvrtá stránka otázek</w:t>
      </w:r>
    </w:p>
    <w:p w:rsidR="00000000" w:rsidDel="00000000" w:rsidP="00000000" w:rsidRDefault="00000000" w:rsidRPr="00000000" w14:paraId="000000AB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Porovnejte kontaktní spinač (relé) a polovodičový spinač s unipolárními tranzistory z hlediska spolehlivosti a odporu v sepnutém stavu (2b).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schema diodového spínacího můstku.pro rychlé spínací aplikace. Zakreslete úrovně použitých řídících signálů pro rozepnutý a sepnutý stav (2b).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Porovnejte parametry spinačů s bipolárními a unipolárními tranzistory (odpor v sepnutém stavu, rychlost odezvy). (2b)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spinače CMOS (2b).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inverzní zapojení bipolárního tranzistoru při spínacím použití. Proč se toto zapojení v praxi upřednostňuje (2b) ?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přeslech (Crosstalk) u analogového multiplexeru (schema + vztah) (2b).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průnik (Feedthrough) u analogového multiplexeru (schema + vztah) (2b)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Graficky znázorněte a stručně okomentujte Shannov-Kotělnikův teorém (1b).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proudem řízeného diodového vzorkovacího obvodu. Pro jaké aplikace se používá ? (2b)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přínos použití DSP v případě vzorkování v reálném čase. (1b)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pojem vzorkování v ekvivalentním čase. Pro jaké typy signálů se používá ? (2b)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Vysvětlete, jak souvisí maximální frekvence vzorkovaného signálu s dobou odběru vzorku pro n-bitový ideální AD převodník a vstupní harmonický signál, plně pokrývající jeho vstupní rozsah. (2b)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pojem kvantovaní chyba a určete její efektivní hodnotu pro n-bitový ideální AD převodník. (2b)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Určete odstup signál-šum pro výstup n-bitového ideálního AD převodníku, uvažujte harmonický vstupní signál, plně pokrývající vstupní rozsah převodníku. (2b)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alespoň jednu definici efektivního počtu bitů (ENOB) a předpoklady, za kterých příslušná definice platí. (2b)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4 základní typy statických chyb AD převodníků. (2b).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chybu nuly (offset) a chybu zesílení (gain error) AD převodníku (2b).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diferenciální nelinearitu AD převodníku (DNL). (2b)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integrální nelinearotu AD převodníku (INL) (2b).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AD převodníku s postupnou aproximací (2b).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Pátá stránka otázek</w:t>
      </w:r>
    </w:p>
    <w:p w:rsidR="00000000" w:rsidDel="00000000" w:rsidP="00000000" w:rsidRDefault="00000000" w:rsidRPr="00000000" w14:paraId="000000D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Vysvětlete princip sledovacího AD převodníku.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integračního AD převodníku. (2b)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činitel potlačení seriového (střídavého) rušení (SMRR) u integračních AD převodníků. (2b)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Proč se u integračních AD převodníků volí obvykle (u přístrojů prodávaných v Evropě) doba integrace vstupního napětí jako celočíselný násobek 20ms ? (2b)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blokové schema AD převodníku se sigma-delta modulací a vysvětlete jeho princip. (2b)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hlavní výhodu (ovlivňující oblast aplikací) a hlavní nevýhodu paralelních AD převodníků (flash). (1b)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dobu ustálení výstupního signálu DA převodníku. (1b)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blokové schema násobícího a (zároveň) dělicího DA převodníku. (2b)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Nakreslete blokové schema DA převodníku s více pulsně-šířkovými modulátory a vysvětlete jeho funkci. Proč se v praxi používá toto uspořádání namísto použití jednoduchého pulsněšířkového modulátoru ? (2b)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Dle jaké veličiny se provádí v automatickém čítači rozhodování, má-li se frekvence vstupního signálu určit měřením v režimu měření periody či v režimu měření frekvence ? (2b)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 se v praxi realizuje měření poměru dvou kmitočtů ? (1b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Definujte pojem „okamžitý kmitočet“. (1b)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b w:val="1"/>
          <w:rtl w:val="0"/>
        </w:rPr>
        <w:t xml:space="preserve">Vysvětlete princip číslicového měření vzájemného fázového posuvu dvou signálů (obrázek + vztah) pro výsledek udaný v úhlových stupních.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b w:val="1"/>
          <w:rtl w:val="0"/>
        </w:rPr>
        <w:t xml:space="preserve">Uveďte tři základní metody násobení kmitočtu přirozeným číslem.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b w:val="1"/>
          <w:rtl w:val="0"/>
        </w:rPr>
        <w:t xml:space="preserve">Vysvětlete princip mocninného násobiče kmitočtu.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 jaký typ vstupního signálu je určen ? (2b)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využití vyšších harmonických složek signálu pro násobení kmitočtu přirozeným číslem. Pro jaký typ vstupního signálu je určen ? (2b)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násobení kmitočtu racionálním číslem (bez použití PLL s proměnným dělicím kmitočtem). (2b)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Vysvětlete princip PLL v režimu násobení kmitočtu obecným (např. iracionálním) číslem. Jaká je základní nevýhoda tohoto uspořádání z hlediska kvality výstupního signálu ? (2b)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Při měření doby periody čítačem byla v prvním případě změřena doba 10 po sobě jdoucích period signálu a ve druhém případě bylo provedeno 10 nezávislých odměrů doby vždy jedné periody téhož vstupního signálu. V obou případech byl použit stejný čítač. Ve kterém případě byla určena doba jedné periody přesněji a proč ? (2b)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Šestá stránka otázek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nejpodstatnější rozdíl mezi RS 232 a RS 485 z hlediska odolnosti vůči rušení (1b).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Uveďte nejpodstatnější rozdíl mezi RS 485 a IEEE1394 (FireWire) z hlediska napájení po sběrnici (1b).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Jaký jsou nejvyšší dovolené hodnoty odběru proudu spotřebičem při napájení přes USB v kategorii Low Power resp. High Power Device ? (2b)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Jaký je základní rozdíl z hlediska směrovosti rozhraní IrDA a Bluetooth ? (1b)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Porovnejte rozhraní IrDA a Bluetooth z hlediska dosahu (standardizovaných zařízení). (1b)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Porovnejte rozhraní IrDA a Bluetooth z hlediska bezpečnosti přenosu dat (odolnost proti odposlechu). (1b)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Je z hlediska výrobních nákladů výhodnější implementovat v zařízení jako komunikační rozhraní IrDA nebo Bluetooth ? (1b)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X</w:t>
      </w:r>
    </w:p>
    <w:sectPr>
      <w:footerReference r:id="rId34" w:type="default"/>
      <w:pgSz w:h="16838" w:w="11906" w:orient="portrait"/>
      <w:pgMar w:bottom="1417" w:top="1417" w:left="1440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07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ln" w:default="1">
    <w:name w:val="Normal"/>
    <w:qFormat w:val="1"/>
  </w:style>
  <w:style w:type="paragraph" w:styleId="Nadpis1">
    <w:name w:val="heading 1"/>
    <w:basedOn w:val="Normln"/>
    <w:next w:val="Normln"/>
    <w:link w:val="Nadpis1Char"/>
    <w:uiPriority w:val="9"/>
    <w:qFormat w:val="1"/>
    <w:rsid w:val="00D42468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paragraph" w:styleId="Nzev">
    <w:name w:val="Title"/>
    <w:basedOn w:val="Normln"/>
    <w:next w:val="Normln"/>
    <w:link w:val="NzevChar"/>
    <w:uiPriority w:val="10"/>
    <w:qFormat w:val="1"/>
    <w:rsid w:val="00D42468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NzevChar" w:customStyle="1">
    <w:name w:val="Název Char"/>
    <w:basedOn w:val="Standardnpsmoodstavce"/>
    <w:link w:val="Nzev"/>
    <w:uiPriority w:val="10"/>
    <w:rsid w:val="00D42468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Nadpis1Char" w:customStyle="1">
    <w:name w:val="Nadpis 1 Char"/>
    <w:basedOn w:val="Standardnpsmoodstavce"/>
    <w:link w:val="Nadpis1"/>
    <w:uiPriority w:val="9"/>
    <w:rsid w:val="00D42468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ypertextovodkaz">
    <w:name w:val="Hyperlink"/>
    <w:basedOn w:val="Standardnpsmoodstavce"/>
    <w:uiPriority w:val="99"/>
    <w:unhideWhenUsed w:val="1"/>
    <w:rsid w:val="0029637C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 w:val="1"/>
    <w:unhideWhenUsed w:val="1"/>
    <w:rsid w:val="0029637C"/>
    <w:rPr>
      <w:color w:val="605e5c"/>
      <w:shd w:color="auto" w:fill="e1dfdd" w:val="clear"/>
    </w:rPr>
  </w:style>
  <w:style w:type="paragraph" w:styleId="Odstavecseseznamem">
    <w:name w:val="List Paragraph"/>
    <w:basedOn w:val="Normln"/>
    <w:uiPriority w:val="34"/>
    <w:qFormat w:val="1"/>
    <w:rsid w:val="0029637C"/>
    <w:pPr>
      <w:ind w:left="720"/>
      <w:contextualSpacing w:val="1"/>
    </w:pPr>
  </w:style>
  <w:style w:type="character" w:styleId="Zstupntext">
    <w:name w:val="Placeholder Text"/>
    <w:basedOn w:val="Standardnpsmoodstavce"/>
    <w:uiPriority w:val="99"/>
    <w:semiHidden w:val="1"/>
    <w:rsid w:val="00A30F8E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8.png"/><Relationship Id="rId21" Type="http://schemas.openxmlformats.org/officeDocument/2006/relationships/image" Target="media/image21.png"/><Relationship Id="rId24" Type="http://schemas.openxmlformats.org/officeDocument/2006/relationships/image" Target="media/image1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s.muni.cz/el/1431/jaro2015/F2400/um/Operacni_zesilovace.pdf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24.png"/><Relationship Id="rId28" Type="http://schemas.openxmlformats.org/officeDocument/2006/relationships/image" Target="media/image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26.png"/><Relationship Id="rId31" Type="http://schemas.openxmlformats.org/officeDocument/2006/relationships/image" Target="media/image8.png"/><Relationship Id="rId30" Type="http://schemas.openxmlformats.org/officeDocument/2006/relationships/image" Target="media/image6.png"/><Relationship Id="rId11" Type="http://schemas.openxmlformats.org/officeDocument/2006/relationships/image" Target="media/image7.png"/><Relationship Id="rId33" Type="http://schemas.openxmlformats.org/officeDocument/2006/relationships/image" Target="media/image25.png"/><Relationship Id="rId10" Type="http://schemas.openxmlformats.org/officeDocument/2006/relationships/image" Target="media/image16.png"/><Relationship Id="rId32" Type="http://schemas.openxmlformats.org/officeDocument/2006/relationships/image" Target="media/image23.png"/><Relationship Id="rId13" Type="http://schemas.openxmlformats.org/officeDocument/2006/relationships/image" Target="media/image4.png"/><Relationship Id="rId12" Type="http://schemas.openxmlformats.org/officeDocument/2006/relationships/image" Target="media/image17.png"/><Relationship Id="rId34" Type="http://schemas.openxmlformats.org/officeDocument/2006/relationships/footer" Target="footer1.xml"/><Relationship Id="rId15" Type="http://schemas.openxmlformats.org/officeDocument/2006/relationships/image" Target="media/image9.png"/><Relationship Id="rId14" Type="http://schemas.openxmlformats.org/officeDocument/2006/relationships/image" Target="media/image22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19" Type="http://schemas.openxmlformats.org/officeDocument/2006/relationships/image" Target="media/image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Fo5pDHnkBjOOk03zRUhJALBX8g==">CgMxLjA4AHIhMWxGSWVySTRoSzVxdVBqekpBdVB2WTYxek8ydW5sMjRV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2023-10-21T06:55:00Z</dcterms:created>
  <dc:creator>Magdalena Schreierová</dc:creator>
</cp:coreProperties>
</file>