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r w:rsidDel="00000000" w:rsidR="00000000" w:rsidRPr="00000000">
        <w:rPr>
          <w:rtl w:val="0"/>
        </w:rPr>
        <w:t xml:space="preserve">Klidový membránový potenciál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membránový potenciál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rozdíl elektrického potenciálu mezi stranami membrány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vzniká jako důsledek působení elektrochemického gradientu iontů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difuze 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706120</wp:posOffset>
                </wp:positionV>
                <wp:extent cx="3657600" cy="1414145"/>
                <wp:effectExtent b="0" l="0" r="0" t="0"/>
                <wp:wrapNone/>
                <wp:docPr id="283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3521963" y="3077690"/>
                          <a:ext cx="36480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J…difuzní tok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S…plocha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bscript"/>
                              </w:rPr>
                              <w:t xml:space="preserve">1,2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…koncentrace na stranách membrány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…permeabilita – jak moc bude membrána  propustná pro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                         danou substanci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706120</wp:posOffset>
                </wp:positionV>
                <wp:extent cx="3657600" cy="1414145"/>
                <wp:effectExtent b="0" l="0" r="0" t="0"/>
                <wp:wrapNone/>
                <wp:docPr id="283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668020</wp:posOffset>
            </wp:positionH>
            <wp:positionV relativeFrom="paragraph">
              <wp:posOffset>242570</wp:posOffset>
            </wp:positionV>
            <wp:extent cx="1877060" cy="1699260"/>
            <wp:effectExtent b="0" l="0" r="0" t="0"/>
            <wp:wrapTopAndBottom distB="0" distT="0"/>
            <wp:docPr id="3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699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312420</wp:posOffset>
                </wp:positionV>
                <wp:extent cx="3393440" cy="1085850"/>
                <wp:effectExtent b="0" l="0" r="0" t="0"/>
                <wp:wrapNone/>
                <wp:docPr id="2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54043" y="3241838"/>
                          <a:ext cx="3383915" cy="107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Fickův zákon difuze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134.000015258789" w:right="1556.9999694824219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312420</wp:posOffset>
                </wp:positionV>
                <wp:extent cx="3393440" cy="1085850"/>
                <wp:effectExtent b="0" l="0" r="0" t="0"/>
                <wp:wrapNone/>
                <wp:docPr id="24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93440" cy="108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probíhá difuze iontů ve směru koncentračního gradientu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přesun z místa s vysokou koncentrací na místo s nízkou koncentrací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3123565</wp:posOffset>
            </wp:positionH>
            <wp:positionV relativeFrom="paragraph">
              <wp:posOffset>5715</wp:posOffset>
            </wp:positionV>
            <wp:extent cx="814705" cy="4549140"/>
            <wp:effectExtent b="0" l="0" r="0" t="0"/>
            <wp:wrapTopAndBottom distB="0" distT="0"/>
            <wp:docPr id="3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705" cy="4549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dojde k ustálení koncentrace tak, že bude platit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vně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uvnitř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difuzí roste napětí na membráně –&gt; vzniká elektrický gradient </w:t>
        <w:tab/>
        <w:tab/>
        <w:t xml:space="preserve">vnitřek se stává –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5488" y="3780000"/>
                          <a:ext cx="5810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0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633648" cy="179560"/>
                <wp:effectExtent b="0" l="0" r="0" t="0"/>
                <wp:wrapNone/>
                <wp:docPr id="27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33939" y="3694983"/>
                          <a:ext cx="624123" cy="1700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633648" cy="179560"/>
                <wp:effectExtent b="0" l="0" r="0" t="0"/>
                <wp:wrapNone/>
                <wp:docPr id="274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648" cy="1795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el. gradient má opačný směr než koncentrační spád                               vnějšek se stává +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klidový membránový potenciál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425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stav, kdy dojde k vyrovnání sil a zastavení toku iontů –&gt; ustanoví se potenciál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425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určeno Nernstovou rovnicí </w:t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R⋅T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 ⋅F</m:t>
            </m:r>
          </m:den>
        </m:f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ln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f>
          <m:fPr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vně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uvnitř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      →         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61.5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 </m:t>
            </m:r>
          </m:den>
        </m:f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ln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f>
          <m:fPr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vně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uvnitř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  [mV]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KMP pro vybrané ionty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Goldmanova rovnice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v lidské těle je propustná pro celou řadu iontů – nutné využít tuto rovnici </w:t>
      </w:r>
    </w:p>
    <w:p w:rsidR="00000000" w:rsidDel="00000000" w:rsidP="00000000" w:rsidRDefault="00000000" w:rsidRPr="00000000" w14:paraId="00000012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R⋅T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n ⋅F</m:t>
            </m:r>
          </m:den>
        </m:f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>ln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ln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(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Na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vně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+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K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K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vně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Cl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-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Cl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-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uvnitř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 xml:space="preserve">N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Na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uvnitř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+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K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K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+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uvnitř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 +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  <m:t>μ</m:t>
                    </m:r>
                  </m:e>
                  <m:sub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Cl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-</m:t>
                        </m:r>
                      </m:sup>
                    </m:sSup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Cl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2"/>
                            <w:szCs w:val="22"/>
                            <w:u w:val="none"/>
                            <w:shd w:fill="auto" w:val="clear"/>
                            <w:vertAlign w:val="baseline"/>
                          </w:rPr>
                          <m:t xml:space="preserve">-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vně</m:t>
                </m:r>
              </m:sub>
            </m:sSub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)  = - 70 mV          </m:t>
        </m:r>
        <m:r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polarizace na membráně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0</wp:posOffset>
                </wp:positionV>
                <wp:extent cx="1311185" cy="1110343"/>
                <wp:effectExtent b="0" l="0" r="0" t="0"/>
                <wp:wrapNone/>
                <wp:docPr id="3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90400" y="3224825"/>
                          <a:ext cx="1311185" cy="1110343"/>
                          <a:chOff x="4690400" y="3224825"/>
                          <a:chExt cx="1311200" cy="1110400"/>
                        </a:xfrm>
                      </wpg:grpSpPr>
                      <wpg:grpSp>
                        <wpg:cNvGrpSpPr/>
                        <wpg:grpSpPr>
                          <a:xfrm>
                            <a:off x="4690408" y="3224829"/>
                            <a:ext cx="1311185" cy="1110343"/>
                            <a:chOff x="0" y="0"/>
                            <a:chExt cx="1311185" cy="1110343"/>
                          </a:xfrm>
                        </wpg:grpSpPr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1311175" cy="1110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99317" y="733494"/>
                              <a:ext cx="36576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accent2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54552" y="733494"/>
                              <a:ext cx="0" cy="27538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accent2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657841" y="1006498"/>
                              <a:ext cx="294005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chemeClr val="accent2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1311185" cy="1110343"/>
                              <a:chOff x="0" y="0"/>
                              <a:chExt cx="1311185" cy="1110343"/>
                            </a:xfrm>
                          </wpg:grpSpPr>
                          <wps:wsp>
                            <wps:cNvCnPr/>
                            <wps:spPr>
                              <a:xfrm flipH="1">
                                <a:off x="341644" y="195943"/>
                                <a:ext cx="7951" cy="91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rot="10800000">
                                <a:off x="944545" y="432080"/>
                                <a:ext cx="0" cy="578002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9525">
                                <a:solidFill>
                                  <a:schemeClr val="accent2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4" name="Shape 84"/>
                            <wps:spPr>
                              <a:xfrm>
                                <a:off x="355373" y="503003"/>
                                <a:ext cx="331596" cy="3315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1)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85" name="Shape 85"/>
                            <wps:spPr>
                              <a:xfrm>
                                <a:off x="658167" y="774745"/>
                                <a:ext cx="331596" cy="3315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2)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86" name="Shape 86"/>
                            <wps:spPr>
                              <a:xfrm>
                                <a:off x="979715" y="180871"/>
                                <a:ext cx="331470" cy="331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3)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87" name="Shape 87"/>
                            <wps:spPr>
                              <a:xfrm>
                                <a:off x="160774" y="0"/>
                                <a:ext cx="738428" cy="331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U [mV]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88" name="Shape 88"/>
                            <wps:spPr>
                              <a:xfrm>
                                <a:off x="0" y="587829"/>
                                <a:ext cx="427055" cy="331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-70 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4978400</wp:posOffset>
                </wp:positionH>
                <wp:positionV relativeFrom="paragraph">
                  <wp:posOffset>0</wp:posOffset>
                </wp:positionV>
                <wp:extent cx="1311185" cy="1110343"/>
                <wp:effectExtent b="0" l="0" r="0" t="0"/>
                <wp:wrapNone/>
                <wp:docPr id="307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185" cy="11103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je polarizovaná –&gt; -70 mV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hyperpolarizace = membrána je více polarizovaná –&gt; klesne napětí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63500</wp:posOffset>
                </wp:positionV>
                <wp:extent cx="0" cy="12700"/>
                <wp:effectExtent b="0" l="0" r="0" t="0"/>
                <wp:wrapNone/>
                <wp:docPr id="27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6536" y="3780000"/>
                          <a:ext cx="33892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5930900</wp:posOffset>
                </wp:positionH>
                <wp:positionV relativeFrom="paragraph">
                  <wp:posOffset>63500</wp:posOffset>
                </wp:positionV>
                <wp:extent cx="0" cy="12700"/>
                <wp:effectExtent b="0" l="0" r="0" t="0"/>
                <wp:wrapNone/>
                <wp:docPr id="276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= membrána je méně polarizovaná –&gt; vzroste napětí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změny na membráně oproti KMP jsou podstatou přenosu </w:t>
        <w:br w:type="textWrapping"/>
        <w:t xml:space="preserve">     a zpracování informací v nervové buňce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KMP je neustále aktivně udržován pomocí 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ATPázy </w:t>
      </w:r>
    </w:p>
    <w:p w:rsidR="00000000" w:rsidDel="00000000" w:rsidP="00000000" w:rsidRDefault="00000000" w:rsidRPr="00000000" w14:paraId="00000019">
      <w:pPr>
        <w:pStyle w:val="Heading4"/>
        <w:rPr>
          <w:i w:val="0"/>
        </w:rPr>
      </w:pPr>
      <w:r w:rsidDel="00000000" w:rsidR="00000000" w:rsidRPr="00000000">
        <w:rPr>
          <w:i w:val="0"/>
          <w:rtl w:val="0"/>
        </w:rPr>
        <w:t xml:space="preserve">+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iontové kanály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zprostředkovávají změny membránového potenciálu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vlastnosti</w:t>
        <w:tab/>
        <w:tab/>
        <w:t xml:space="preserve">vedou ionty napříč membránou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jsou selektivní pro specifické ionty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otevírají se a zavírají v odpovědi na určité signály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dva hlavní stavy – otevřený stav = kanálem teče proud </w:t>
        <w:tab/>
        <w:t xml:space="preserve">x </w:t>
        <w:tab/>
        <w:t xml:space="preserve">zavřený stav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navíc ještě refrakterní stav – zavřený, ale nelze jej okamžitě otevřít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 a množství momentálně otevřených kanálů určuje vodivost membrány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závislé na pst otevírání kanálů – ovládáno různými faktory </w:t>
        <w:tab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membrána nervové buňky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fosfolipidová dvojvrstva – polární hlavička + nepolární ocásky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impermeabilní vůči iontům –&gt; prostoupení skrze iontové kanály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transport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zajišťuje regulaci membránových potenciálů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(dle spotřeby ATP)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pasivní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řízen chemickým gradientem koncentrace a membránovým potenciálem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udávají gradient elektrochemického potenciálu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1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rozdílné napětí a koncentrace iontů na vnější a vnitřní straně membrány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probíhá samovolně – nespotřebovává ATP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např. prostá difuze – transport aminokyselin, proteinů…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aktivní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spotřeba energie získané štěpením ATP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transport i proti směru koncentračního gradientu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zprostředkován membránovými proteiny – iontové pumpy a přenašečové proteiny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např. 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ATPáza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Akční potenciál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akční potenciál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jedná se o  náhlou změnu membránového potenciálu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trvá zhruba půl milisekundy – buňka projde několika stavy</w:t>
        <w:tab/>
        <w:tab/>
        <w:t xml:space="preserve">klidový stav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4413" y="3780000"/>
                          <a:ext cx="4431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2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46510" cy="183430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7508" y="3693048"/>
                          <a:ext cx="436985" cy="1739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46510" cy="183430"/>
                <wp:effectExtent b="0" l="0" r="0" t="0"/>
                <wp:wrapNone/>
                <wp:docPr id="26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510" cy="1834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101600</wp:posOffset>
                </wp:positionV>
                <wp:extent cx="440795" cy="362944"/>
                <wp:effectExtent b="0" l="0" r="0" t="0"/>
                <wp:wrapNone/>
                <wp:docPr id="29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0365" y="3603291"/>
                          <a:ext cx="431270" cy="35341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101600</wp:posOffset>
                </wp:positionV>
                <wp:extent cx="440795" cy="362944"/>
                <wp:effectExtent b="0" l="0" r="0" t="0"/>
                <wp:wrapNone/>
                <wp:docPr id="299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795" cy="3629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36473" cy="556310"/>
                <wp:effectExtent b="0" l="0" r="0" t="0"/>
                <wp:wrapNone/>
                <wp:docPr id="28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2526" y="3506608"/>
                          <a:ext cx="426948" cy="54678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36473" cy="556310"/>
                <wp:effectExtent b="0" l="0" r="0" t="0"/>
                <wp:wrapNone/>
                <wp:docPr id="286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473" cy="556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04381" cy="740168"/>
                <wp:effectExtent b="0" l="0" r="0" t="0"/>
                <wp:wrapNone/>
                <wp:docPr id="2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8572" y="3414679"/>
                          <a:ext cx="394856" cy="73064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4025900</wp:posOffset>
                </wp:positionH>
                <wp:positionV relativeFrom="paragraph">
                  <wp:posOffset>88900</wp:posOffset>
                </wp:positionV>
                <wp:extent cx="404381" cy="740168"/>
                <wp:effectExtent b="0" l="0" r="0" t="0"/>
                <wp:wrapNone/>
                <wp:docPr id="24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381" cy="740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101600</wp:posOffset>
                </wp:positionV>
                <wp:extent cx="340857" cy="340887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180334" y="3614319"/>
                          <a:ext cx="331332" cy="331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101600</wp:posOffset>
                </wp:positionV>
                <wp:extent cx="340857" cy="340887"/>
                <wp:effectExtent b="0" l="0" r="0" t="0"/>
                <wp:wrapNone/>
                <wp:docPr id="260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57" cy="340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744220</wp:posOffset>
            </wp:positionH>
            <wp:positionV relativeFrom="paragraph">
              <wp:posOffset>76967</wp:posOffset>
            </wp:positionV>
            <wp:extent cx="2832092" cy="1711105"/>
            <wp:effectExtent b="0" l="0" r="0" t="0"/>
            <wp:wrapNone/>
            <wp:docPr id="3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11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092" cy="171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přestřelení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5391785</wp:posOffset>
            </wp:positionH>
            <wp:positionV relativeFrom="paragraph">
              <wp:posOffset>68369</wp:posOffset>
            </wp:positionV>
            <wp:extent cx="1358900" cy="2395855"/>
            <wp:effectExtent b="0" l="0" r="0" t="0"/>
            <wp:wrapNone/>
            <wp:docPr id="331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8900" cy="2395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repolarizace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hyperpolarizace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88900</wp:posOffset>
                </wp:positionV>
                <wp:extent cx="340857" cy="340887"/>
                <wp:effectExtent b="0" l="0" r="0" t="0"/>
                <wp:wrapNone/>
                <wp:docPr id="295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180334" y="3614319"/>
                          <a:ext cx="331332" cy="331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88900</wp:posOffset>
                </wp:positionV>
                <wp:extent cx="340857" cy="340887"/>
                <wp:effectExtent b="0" l="0" r="0" t="0"/>
                <wp:wrapNone/>
                <wp:docPr id="295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57" cy="340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88900</wp:posOffset>
                </wp:positionV>
                <wp:extent cx="340857" cy="340887"/>
                <wp:effectExtent b="0" l="0" r="0" t="0"/>
                <wp:wrapNone/>
                <wp:docPr id="303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180334" y="3614319"/>
                          <a:ext cx="331332" cy="331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88900</wp:posOffset>
                </wp:positionV>
                <wp:extent cx="340857" cy="340887"/>
                <wp:effectExtent b="0" l="0" r="0" t="0"/>
                <wp:wrapNone/>
                <wp:docPr id="303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57" cy="340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165100</wp:posOffset>
                </wp:positionV>
                <wp:extent cx="340360" cy="340360"/>
                <wp:effectExtent b="0" l="0" r="0" t="0"/>
                <wp:wrapNone/>
                <wp:docPr id="277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180583" y="3614583"/>
                          <a:ext cx="3308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165100</wp:posOffset>
                </wp:positionV>
                <wp:extent cx="340360" cy="340360"/>
                <wp:effectExtent b="0" l="0" r="0" t="0"/>
                <wp:wrapNone/>
                <wp:docPr id="277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360" cy="340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50800</wp:posOffset>
                </wp:positionV>
                <wp:extent cx="340857" cy="340887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180334" y="3614319"/>
                          <a:ext cx="331332" cy="331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2362200</wp:posOffset>
                </wp:positionH>
                <wp:positionV relativeFrom="paragraph">
                  <wp:posOffset>50800</wp:posOffset>
                </wp:positionV>
                <wp:extent cx="340857" cy="340887"/>
                <wp:effectExtent b="0" l="0" r="0" t="0"/>
                <wp:wrapNone/>
                <wp:docPr id="26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857" cy="340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šíření AP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postup je možný pouze vpřed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 místě vzniku předchozího AP je membrána v absolutní refrakterní fázi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14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refrakterní perioda – všechny kanály deaktivovány –&gt; nelze hned aktivovat další AP</w:t>
        <w:br w:type="textWrapping"/>
        <w:t xml:space="preserve">–&gt; musíme počkat na aktivaci kanálů – cca -30 mV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14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myelinizované axony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14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 se šíří skokově – vznikají pouze v místě Ranvierových zářezů (zbytek axonu izolován)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268" w:right="-14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myelin: snižuje kapacitanci membrány – neztrácím tolik proudu –&gt; AP se šíří déle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r w:rsidDel="00000000" w:rsidR="00000000" w:rsidRPr="00000000">
        <w:rPr>
          <w:rtl w:val="0"/>
        </w:rPr>
        <w:t xml:space="preserve">Synapse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synapse = štěrbiny oddělující od sebe neurony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4914265</wp:posOffset>
            </wp:positionH>
            <wp:positionV relativeFrom="paragraph">
              <wp:posOffset>107950</wp:posOffset>
            </wp:positionV>
            <wp:extent cx="1829029" cy="1116026"/>
            <wp:effectExtent b="0" l="0" r="0" t="0"/>
            <wp:wrapNone/>
            <wp:docPr descr="nervosvalova plotenka-01" id="323" name="image12.jpg"/>
            <a:graphic>
              <a:graphicData uri="http://schemas.openxmlformats.org/drawingml/2006/picture">
                <pic:pic>
                  <pic:nvPicPr>
                    <pic:cNvPr descr="nervosvalova plotenka-01"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029" cy="111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typy synapsí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signál je přenášen pomocí neurotransmiteru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složení </w:t>
        <w:tab/>
        <w:t xml:space="preserve">presynaptická část – neuron sekretující neurotransmiter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101600</wp:posOffset>
                </wp:positionV>
                <wp:extent cx="0" cy="12700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3290" y="3780000"/>
                          <a:ext cx="2854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101600</wp:posOffset>
                </wp:positionV>
                <wp:extent cx="0" cy="12700"/>
                <wp:effectExtent b="0" l="0" r="0" t="0"/>
                <wp:wrapNone/>
                <wp:docPr id="25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294640" cy="178662"/>
                <wp:effectExtent b="0" l="0" r="0" t="0"/>
                <wp:wrapNone/>
                <wp:docPr id="24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3443" y="3695432"/>
                          <a:ext cx="285115" cy="16913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294640" cy="178662"/>
                <wp:effectExtent b="0" l="0" r="0" t="0"/>
                <wp:wrapNone/>
                <wp:docPr id="24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640" cy="1786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00230" cy="370056"/>
                <wp:effectExtent b="0" l="0" r="0" t="0"/>
                <wp:wrapNone/>
                <wp:docPr id="30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0648" y="3599735"/>
                          <a:ext cx="290705" cy="36053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00230" cy="370056"/>
                <wp:effectExtent b="0" l="0" r="0" t="0"/>
                <wp:wrapNone/>
                <wp:docPr id="301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230" cy="3700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synaptická štěrbina (20-30 nm)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postsynaptická část – neuron s receptory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zde synaptické zpoždění (1-4 ns)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oproti elektrickým synapsím je složitější, ale dá se modulovat a řídit – výhodné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umožňuje signálové zesílení, modulaci a prostorový kontext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elektrické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cytoplazma jednotlivých neuronů je propojena prostřednictvím gap junction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póry mezi neurony –&gt; přímý přestup iontů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není zde žádné synaptické zpoždění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procesy na synapsích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presynaptický terminál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velké množství napěťově řízených vápníkových kanálů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příchod AP (depolarizace membrány) = jejich otevření –&gt; výlev neurotransmiteru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koloběh neurotransmiteru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dokování – přilepení na membránu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primování ATP dependentní cestou – natlačení do membrány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čekání na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výlev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fúze s membránou – jiná část se uštípne a vznikne nový váček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4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7221" y="3780000"/>
                          <a:ext cx="417558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4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101600</wp:posOffset>
                </wp:positionV>
                <wp:extent cx="421434" cy="162806"/>
                <wp:effectExtent b="0" l="0" r="0" t="0"/>
                <wp:wrapNone/>
                <wp:docPr id="2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0046" y="3703360"/>
                          <a:ext cx="411909" cy="15328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101600</wp:posOffset>
                </wp:positionV>
                <wp:extent cx="421434" cy="162806"/>
                <wp:effectExtent b="0" l="0" r="0" t="0"/>
                <wp:wrapNone/>
                <wp:docPr id="24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434" cy="1628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kiss-and-go – vyleje se a hned se uštípne pryč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recyklace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V-ATPáza = membránový protein, který spotřebovává ATP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pomocí ATP dochází k okyselení váčků (uvnitř mnohem více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než venku)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85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využití gradientu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 naplnění váčku neurotransmitery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váček je znovu připraven k vylití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synaptická štěrbina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nutné odstranění/recyklace neurotransmiterů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odstranění pomocí presynaptické části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speciální transportéry – import pomocí sodíkového gradientu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odstranění pomocí astrocytů (gliové buňky)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funguje na podobném principu – transportéry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postsynaptická část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přímý přenos – ionotropní receptor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naváže se neurotransmiter –&gt; dojde ke změně konformace membránového proteinu – otevření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851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nepřímý přenos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naváže se neurotransmiter –&gt; dojde k rozdělení G-proteinu – způsobí otevření jiných kanálů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postsynaptické efektorové jednotky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excitační </w:t>
        <w:tab/>
        <w:t xml:space="preserve">ionotropní receptor typu AMPA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5825" y="3780000"/>
                          <a:ext cx="2603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2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88900</wp:posOffset>
                </wp:positionV>
                <wp:extent cx="244475" cy="352425"/>
                <wp:effectExtent b="0" l="0" r="0" t="0"/>
                <wp:wrapNone/>
                <wp:docPr id="24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8525" y="3608550"/>
                          <a:ext cx="23495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88900</wp:posOffset>
                </wp:positionV>
                <wp:extent cx="244475" cy="352425"/>
                <wp:effectExtent b="0" l="0" r="0" t="0"/>
                <wp:wrapNone/>
                <wp:docPr id="24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naváže se glutamát –&gt; kanál se stane okamžitě propustný pro 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NMDA receptor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569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naváže se glutamát –&gt; otevřou se AMPA receptory –&gt; depolarizace</w:t>
        <w:br w:type="textWrapping"/>
        <w:t xml:space="preserve"> –&gt; z NMDA receptoru vypadne Mg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–&gt; kanál se stane propustný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pomalejší než AMPA receptory, ale silnější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inhibiční </w:t>
        <w:tab/>
        <w:t xml:space="preserve">GABA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6300" y="3780000"/>
                          <a:ext cx="2794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269875" cy="358775"/>
                <wp:effectExtent b="0" l="0" r="0" t="0"/>
                <wp:wrapNone/>
                <wp:docPr id="25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5825" y="3605375"/>
                          <a:ext cx="260350" cy="3492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269875" cy="358775"/>
                <wp:effectExtent b="0" l="0" r="0" t="0"/>
                <wp:wrapNone/>
                <wp:docPr id="25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35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primárně receptory spřažené s iontovým kanálem – vodivý pro Cl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glycin receptor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účinnosti synapse (synaptická plasticita)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LTP – dlouhodobá potenciace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zvyšování síly na synapsích a tvorba nových synapsí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časná fáze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aplikujeme tetanickou stimulace (100 Hz, 1 s)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velký výlev glutamátu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glutamát se váže na AMPA receptory –&gt; depolarizace membrány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depolarizace uvolní Mg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z NMDA receptorů – umožní navázání glutamátu na NMDA receptory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aktivuje signální kaskády (proteiny)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dojde k fosforylaci receptorů = zvýšení aktivity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vystavení více AMP receptorů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signalizace pro zvýšení výlevu neurotrasmiteru – glutamátu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41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jedno podráždění – trvalejší odpověď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pozdní fáze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aktivované proteiny (3.) vstupují do jádra –&gt; spouští proteosyntézu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umožnění vzniku nových synapsí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LTD – dlouhodobá deprese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snížení účinnosti synaptického přenosu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aplikujeme slabší stimulaci (1-10 Hz, 10 min)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opět dochází k aktivaci NMDA receptorů a propuštění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aktivace defosforylujících enzymů (fosfatázy)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aktivované fosfatázy snižují citlivost glutamátových receptorů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redukce postsynaptické odpovědi na neurotransmiter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/>
      </w:pPr>
      <w:r w:rsidDel="00000000" w:rsidR="00000000" w:rsidRPr="00000000">
        <w:rPr>
          <w:rtl w:val="0"/>
        </w:rPr>
        <w:t xml:space="preserve">Neuropřenašeče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obecně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zprostředkovávají chemickou komunikaci mezi neuronem a další buňkou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neurotransmitery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hrají hlavní roli v rychlém přenosu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často navázané na iontové kanály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glutamát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hlavní excitační neurotransmiter mozku – výrazně se podílí na zpracování informací v CNS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jedná se o transportéry, které vychytávají zpátky do presynaptického neuronu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hlavní receptory </w:t>
        <w:tab/>
        <w:t xml:space="preserve">AMPA – iontový kanál, velmi rychlé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4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3925" y="3780000"/>
                          <a:ext cx="1841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4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88900</wp:posOffset>
                </wp:positionV>
                <wp:extent cx="198310" cy="180975"/>
                <wp:effectExtent b="0" l="0" r="0" t="0"/>
                <wp:wrapNone/>
                <wp:docPr id="29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1608" y="3694275"/>
                          <a:ext cx="188785" cy="17145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2019300</wp:posOffset>
                </wp:positionH>
                <wp:positionV relativeFrom="paragraph">
                  <wp:posOffset>88900</wp:posOffset>
                </wp:positionV>
                <wp:extent cx="198310" cy="180975"/>
                <wp:effectExtent b="0" l="0" r="0" t="0"/>
                <wp:wrapNone/>
                <wp:docPr id="298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310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NMDA – pomalejší, potřebuje AMPA, propustný navíc pro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GABA (kyselina gama-aminomáselná)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hlavní inhibiční neurotransmiter v mozku (inhibice = snížení aktivity enzymů)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regulace excitability neuronu, regulace signál/šum, regulace svalového tonu, aktivace </w:t>
        <w:br w:type="textWrapping"/>
        <w:t xml:space="preserve">      plasticity, koordinace neuronální aktivity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glycin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hlavní inhibiční neurotransmiter v míše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acetylcholin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uplatnění v paměti a orientované pozornosti – modulace a konsolidace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př. neurosvalová ploténka (acetylcholin – mediátor)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chemická synapse – přenáší informaci z motorického neuronu na sval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 –&gt; depolarizace –&gt; otevření napěťově řízených kanálů –&gt; uvolnění acetylcholinu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nutná rychlá recyklace – pokud se neodbourává dochází k trvalé kontrakci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neuromodulátory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0</wp:posOffset>
                </wp:positionV>
                <wp:extent cx="4999355" cy="1156970"/>
                <wp:effectExtent b="0" l="0" r="0" t="0"/>
                <wp:wrapTopAndBottom distB="0" distT="0"/>
                <wp:docPr id="25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46300" y="3201500"/>
                          <a:ext cx="4999355" cy="1156970"/>
                          <a:chOff x="2846300" y="3201500"/>
                          <a:chExt cx="4999400" cy="1157000"/>
                        </a:xfrm>
                      </wpg:grpSpPr>
                      <wpg:grpSp>
                        <wpg:cNvGrpSpPr/>
                        <wpg:grpSpPr>
                          <a:xfrm>
                            <a:off x="2846323" y="3201515"/>
                            <a:ext cx="4999356" cy="1156970"/>
                            <a:chOff x="0" y="-1"/>
                            <a:chExt cx="4999356" cy="1156970"/>
                          </a:xfrm>
                        </wpg:grpSpPr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4999350" cy="1156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5400000">
                              <a:off x="1921193" y="-1921193"/>
                              <a:ext cx="1156970" cy="4999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5400000">
                              <a:off x="3610458" y="-398183"/>
                              <a:ext cx="718820" cy="15246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0</wp:posOffset>
                </wp:positionV>
                <wp:extent cx="4999355" cy="1156970"/>
                <wp:effectExtent b="0" l="0" r="0" t="0"/>
                <wp:wrapTopAndBottom distB="0" distT="0"/>
                <wp:docPr id="250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9355" cy="11569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spíše modulují excitabilitu neuronů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důležitý v celém mozku – výlev dopaminu signalizuje, že chování vede k odměně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pracovní paměť, orientovaná pozornost, regulace motorických funkcí, motivace, slast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degenerace –&gt; Parkinsonova nemoc, schizofrenie, závislost, ADHD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noradrenalin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umožňuje krátkodobou zvýšenou aktivitu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regulace bdělosti, kognitivních procesů, modulace bolestivých vjemů…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serotonin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působí na receptory mnoha tříd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modulace nálad, agrese, spánku, sexuality, bolestivých vjemů… </w:t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  <w:color w:val="1f38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/>
      </w:pPr>
      <w:r w:rsidDel="00000000" w:rsidR="00000000" w:rsidRPr="00000000">
        <w:rPr>
          <w:rtl w:val="0"/>
        </w:rPr>
        <w:t xml:space="preserve">Reflex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 = základní funkční jednotka motoriky – odpověď organismu na podnět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reflexní oblouk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jedná se o základní uspořádání míšního reflexu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části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 (volná nervová zakončení, Golgiho tělíska…) – zaznamená stimul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aferentní dráha (senzorický neuron) – vede signál do míšního reflexního centra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reflexní centrum – vyhodnocení, přepojení s alfamotoneuronem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eferentní dráha (motorický neuron) – přenos signálu do efektoru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efektor (sval) – vykoná impuls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klasifikace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receptoru </w:t>
        <w:tab/>
        <w:t xml:space="preserve">proprioceptivní reflex (vlastní)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0669" y="3780000"/>
                          <a:ext cx="27066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8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88900</wp:posOffset>
                </wp:positionV>
                <wp:extent cx="234713" cy="930749"/>
                <wp:effectExtent b="0" l="0" r="0" t="0"/>
                <wp:wrapNone/>
                <wp:docPr id="26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3406" y="3319388"/>
                          <a:ext cx="225188" cy="92122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88900</wp:posOffset>
                </wp:positionV>
                <wp:extent cx="234713" cy="930749"/>
                <wp:effectExtent b="0" l="0" r="0" t="0"/>
                <wp:wrapNone/>
                <wp:docPr id="265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713" cy="9307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 a efektor na témže orgánu (sval)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</w:t>
        <w:tab/>
        <w:tab/>
        <w:t xml:space="preserve">svalové vřeténko: reaguje na protažení svalu – udržuje délku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8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6544" y="3780000"/>
                          <a:ext cx="43891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8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101600</wp:posOffset>
                </wp:positionV>
                <wp:extent cx="463067" cy="177774"/>
                <wp:effectExtent b="0" l="0" r="0" t="0"/>
                <wp:wrapNone/>
                <wp:docPr id="25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9229" y="3695876"/>
                          <a:ext cx="453542" cy="16824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2667000</wp:posOffset>
                </wp:positionH>
                <wp:positionV relativeFrom="paragraph">
                  <wp:posOffset>101600</wp:posOffset>
                </wp:positionV>
                <wp:extent cx="463067" cy="177774"/>
                <wp:effectExtent b="0" l="0" r="0" t="0"/>
                <wp:wrapNone/>
                <wp:docPr id="25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067" cy="1777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šlachové tělísko: chrání sval a šlachu před přetržením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gama systém – autoregulační zpětný systém (udržuje dráždivost svalů)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exteroceptivní reflex (cizí)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 a efektor v různých orgánech (kůže–sval)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402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receptory pro bolest a dotyk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způsobu přepojení</w:t>
        <w:tab/>
        <w:t xml:space="preserve">monosynaptické reflexy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6272" y="3780000"/>
                          <a:ext cx="219456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93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88900</wp:posOffset>
                </wp:positionV>
                <wp:extent cx="221666" cy="1092174"/>
                <wp:effectExtent b="0" l="0" r="0" t="0"/>
                <wp:wrapNone/>
                <wp:docPr id="30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9930" y="3238676"/>
                          <a:ext cx="212141" cy="1082649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88900</wp:posOffset>
                </wp:positionV>
                <wp:extent cx="221666" cy="1092174"/>
                <wp:effectExtent b="0" l="0" r="0" t="0"/>
                <wp:wrapNone/>
                <wp:docPr id="308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666" cy="10921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76200</wp:posOffset>
                </wp:positionV>
                <wp:extent cx="217457" cy="1472545"/>
                <wp:effectExtent b="0" l="0" r="0" t="0"/>
                <wp:wrapNone/>
                <wp:docPr id="29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2034" y="3048490"/>
                          <a:ext cx="207932" cy="14630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76200</wp:posOffset>
                </wp:positionV>
                <wp:extent cx="217457" cy="1472545"/>
                <wp:effectExtent b="0" l="0" r="0" t="0"/>
                <wp:wrapNone/>
                <wp:docPr id="297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457" cy="14725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pouze jeden interneuron – rychlá nekoordinovaná odpověď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napínací reflex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536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kompenzuje prudké a nečekané změny protažení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536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 jako spolehlivého testu citlivosti a správné funkce CNS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536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poklep na šlachu – následný záškub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bisynaptické reflexy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zajišťují souhru svalů – reciproční inervace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polysynaptické reflexy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zapojeno více interneuronů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69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flexorový reflex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536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únik od bolestivého stimulu (např. žhavý předmět)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podmínek – nepodmíněné, podmíněné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efektoru – somatické, autonomní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428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dle centra – extracentrální, centrální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-42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r w:rsidDel="00000000" w:rsidR="00000000" w:rsidRPr="00000000">
        <w:rPr>
          <w:rtl w:val="0"/>
        </w:rPr>
        <w:t xml:space="preserve">Podstata vzniku EEG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3134360</wp:posOffset>
            </wp:positionH>
            <wp:positionV relativeFrom="paragraph">
              <wp:posOffset>146050</wp:posOffset>
            </wp:positionV>
            <wp:extent cx="1797685" cy="4951095"/>
            <wp:effectExtent b="0" l="0" r="0" t="0"/>
            <wp:wrapTopAndBottom distB="0" distT="0"/>
            <wp:docPr id="3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97685" cy="4951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metoda snímání záznamu elektrické aktivity z mozku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EEG křivka – důsledek aktivity neuronů mozkové kůry v blízkosti elektrody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funkční vyšetření – diagnostika funkčních onemocnění (především epilepsie a poruch spánku)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zdrojem EEG je synaptická aktivita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EPSP – excitační postsynaptický potenciál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přijde AP –&gt; vylití glutamátu –&gt; navázání na receptory –&gt; otevření – do buňky teče 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–&gt; depolarizace buňky – na buňce změřím změnu v membránovém napětí (trvání asi 20 ms)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IPSP – inhibiční postsynaptický potenciál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přijde AP –&gt; vylití GABA –&gt; navázání na receptory –&gt; otevření – do buňky teče Cl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–&gt; polarizace membrány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410845</wp:posOffset>
                </wp:positionV>
                <wp:extent cx="3822700" cy="1791355"/>
                <wp:effectExtent b="0" l="0" r="0" t="0"/>
                <wp:wrapNone/>
                <wp:docPr id="312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3232085" y="2789083"/>
                          <a:ext cx="4227830" cy="1981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otevření kanálů (Cl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-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–&gt; do buňky poteče proud negativně nabitých iontů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690.9999847412109" w:right="0" w:firstLine="49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okolí se bude tvářit pozitivně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690.9999847412109" w:right="0" w:firstLine="49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proud uniká a vytvoří smyčku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850.9999847412109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–&gt; způsobuje změny potenciálů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ECL1 – registruje pozitivní výchylku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ECL2 – registruje negativní výchylku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SEEG – registruje to, k čemu je blízko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–&gt; pozitivní výchylka s nižší amplitudou (dále od zdroje)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2457450</wp:posOffset>
                </wp:positionH>
                <wp:positionV relativeFrom="paragraph">
                  <wp:posOffset>410845</wp:posOffset>
                </wp:positionV>
                <wp:extent cx="3822700" cy="1791355"/>
                <wp:effectExtent b="0" l="0" r="0" t="0"/>
                <wp:wrapNone/>
                <wp:docPr id="312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2700" cy="1791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-714374</wp:posOffset>
            </wp:positionH>
            <wp:positionV relativeFrom="paragraph">
              <wp:posOffset>199874</wp:posOffset>
            </wp:positionV>
            <wp:extent cx="2011680" cy="2869565"/>
            <wp:effectExtent b="0" l="0" r="0" t="0"/>
            <wp:wrapTopAndBottom distB="0" distT="0"/>
            <wp:docPr id="3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1680" cy="2869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2752725</wp:posOffset>
                </wp:positionH>
                <wp:positionV relativeFrom="paragraph">
                  <wp:posOffset>1938020</wp:posOffset>
                </wp:positionV>
                <wp:extent cx="2975088" cy="1397288"/>
                <wp:effectExtent b="0" l="0" r="0" t="0"/>
                <wp:wrapNone/>
                <wp:docPr id="24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32085" y="2789083"/>
                          <a:ext cx="4227830" cy="1981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otevření kanálů (Na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superscript"/>
                              </w:rPr>
                              <w:t xml:space="preserve">+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–&gt; do buňky poteče proud pozitivně nabitých iontů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690.9999847412109" w:right="0" w:firstLine="49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okolí se bude tvářit negativně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690.9999847412109" w:right="0" w:firstLine="490.99998474121094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proud uniká a vytvoří smyčku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850.9999847412109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–&gt; způsobuje změny potenciálů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ECL1 – registruje negativní výchylku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ECL2 – registruje pozitivní výchylku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SEEG – registruje to, k čemu je blízko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–&gt; negativní výchylka s nižší amplitudou (dále od zdroje)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2752725</wp:posOffset>
                </wp:positionH>
                <wp:positionV relativeFrom="paragraph">
                  <wp:posOffset>1938020</wp:posOffset>
                </wp:positionV>
                <wp:extent cx="2975088" cy="1397288"/>
                <wp:effectExtent b="0" l="0" r="0" t="0"/>
                <wp:wrapNone/>
                <wp:docPr id="24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5088" cy="13972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-1216024</wp:posOffset>
            </wp:positionH>
            <wp:positionV relativeFrom="paragraph">
              <wp:posOffset>853572</wp:posOffset>
            </wp:positionV>
            <wp:extent cx="2280920" cy="2400300"/>
            <wp:effectExtent b="0" l="0" r="0" t="0"/>
            <wp:wrapNone/>
            <wp:docPr id="3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092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1962150</wp:posOffset>
            </wp:positionH>
            <wp:positionV relativeFrom="paragraph">
              <wp:posOffset>1998222</wp:posOffset>
            </wp:positionV>
            <wp:extent cx="1097915" cy="4746625"/>
            <wp:effectExtent b="0" l="0" r="0" t="0"/>
            <wp:wrapTopAndBottom distB="0" distT="0"/>
            <wp:docPr id="330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54"/>
                    <a:srcRect b="2492" l="3877" r="-1" t="27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7915" cy="474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567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vlivy na morfologii, trvání a závislost EEG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2543810</wp:posOffset>
            </wp:positionH>
            <wp:positionV relativeFrom="paragraph">
              <wp:posOffset>-1151254</wp:posOffset>
            </wp:positionV>
            <wp:extent cx="2289175" cy="5702300"/>
            <wp:effectExtent b="0" l="0" r="0" t="0"/>
            <wp:wrapTopAndBottom distB="0" distT="0"/>
            <wp:docPr id="3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9175" cy="570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pozice a vzdálenost elektrody od zdroje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buňka se chová jako dipól –&gt; kolem vzniká elektrické pole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3066415</wp:posOffset>
            </wp:positionH>
            <wp:positionV relativeFrom="paragraph">
              <wp:posOffset>317500</wp:posOffset>
            </wp:positionV>
            <wp:extent cx="1220470" cy="5694680"/>
            <wp:effectExtent b="0" l="0" r="0" t="0"/>
            <wp:wrapTopAndBottom distB="0" distT="0"/>
            <wp:docPr id="329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20470" cy="5694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počtu synchronně aktivovaných synapsí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pozn. AP nepřispívají do EEG –&gt; jen hrotík s trváním cca 300 </w:t>
      </w:r>
      <m:oMath>
        <m:r>
          <m:t>μ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(pst součtu je velmi malá)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anatomické orientaci neuronů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palisádovité uspořádání buněk vedle sebe (= paralelně) –&gt; lze sčítat proudy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pásma pro snímání </w:t>
        <w:tab/>
      </w:r>
      <m:oMath>
        <m:r>
          <m:t>δ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0.5 – 4 Hz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2816225</wp:posOffset>
            </wp:positionH>
            <wp:positionV relativeFrom="paragraph">
              <wp:posOffset>15406</wp:posOffset>
            </wp:positionV>
            <wp:extent cx="1551002" cy="4524519"/>
            <wp:effectExtent b="0" l="0" r="0" t="0"/>
            <wp:wrapTopAndBottom distB="0" distT="0"/>
            <wp:docPr id="332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1002" cy="45245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8627" cy="12700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38170" y="3775687"/>
                          <a:ext cx="215660" cy="86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8627" cy="12700"/>
                <wp:effectExtent b="0" l="0" r="0" t="0"/>
                <wp:wrapNone/>
                <wp:docPr id="25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7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22352" cy="159910"/>
                <wp:effectExtent b="0" l="0" r="0" t="0"/>
                <wp:wrapNone/>
                <wp:docPr id="27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9587" y="3704808"/>
                          <a:ext cx="212827" cy="15038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22352" cy="159910"/>
                <wp:effectExtent b="0" l="0" r="0" t="0"/>
                <wp:wrapNone/>
                <wp:docPr id="273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352" cy="159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17165" cy="359930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2180" y="3604798"/>
                          <a:ext cx="207640" cy="35040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17165" cy="359930"/>
                <wp:effectExtent b="0" l="0" r="0" t="0"/>
                <wp:wrapNone/>
                <wp:docPr id="26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165" cy="359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01508" cy="532966"/>
                <wp:effectExtent b="0" l="0" r="0" t="0"/>
                <wp:wrapNone/>
                <wp:docPr id="25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0009" y="3518280"/>
                          <a:ext cx="191983" cy="52344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201508" cy="532966"/>
                <wp:effectExtent b="0" l="0" r="0" t="0"/>
                <wp:wrapNone/>
                <wp:docPr id="25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508" cy="5329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ϑ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4 – 8 Hz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α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– 13 Hz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β</m:t>
        </m:r>
      </m:oMath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13 – 30 Hz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409575</wp:posOffset>
                </wp:positionH>
                <wp:positionV relativeFrom="paragraph">
                  <wp:posOffset>597917</wp:posOffset>
                </wp:positionV>
                <wp:extent cx="5144135" cy="2329180"/>
                <wp:effectExtent b="0" l="0" r="0" t="0"/>
                <wp:wrapNone/>
                <wp:docPr id="2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73750" y="2615400"/>
                          <a:ext cx="5144135" cy="2329180"/>
                          <a:chOff x="2773750" y="2615400"/>
                          <a:chExt cx="5144500" cy="2329200"/>
                        </a:xfrm>
                      </wpg:grpSpPr>
                      <wpg:grpSp>
                        <wpg:cNvGrpSpPr/>
                        <wpg:grpSpPr>
                          <a:xfrm>
                            <a:off x="2773754" y="2615410"/>
                            <a:ext cx="5144493" cy="2329180"/>
                            <a:chOff x="0" y="0"/>
                            <a:chExt cx="5144493" cy="2329180"/>
                          </a:xfrm>
                        </wpg:grpSpPr>
                        <wps:wsp>
                          <wps:cNvSpPr/>
                          <wps:cNvPr id="13" name="Shape 13"/>
                          <wps:spPr>
                            <a:xfrm>
                              <a:off x="0" y="0"/>
                              <a:ext cx="5144475" cy="2329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5" name="Shape 25"/>
                            <pic:cNvPicPr preferRelativeResize="0"/>
                          </pic:nvPicPr>
                          <pic:blipFill rotWithShape="1">
                            <a:blip r:embed="rId62">
                              <a:alphaModFix/>
                            </a:blip>
                            <a:srcRect b="12395" l="16198" r="0" t="0"/>
                            <a:stretch/>
                          </pic:blipFill>
                          <pic:spPr>
                            <a:xfrm>
                              <a:off x="0" y="0"/>
                              <a:ext cx="2961640" cy="2329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6" name="Shape 26"/>
                          <wps:spPr>
                            <a:xfrm>
                              <a:off x="2385224" y="143124"/>
                              <a:ext cx="1296229" cy="2623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aktivita – bdění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2385391" y="723569"/>
                              <a:ext cx="1765190" cy="264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 aktivita – zavřené oči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2385391" y="1192696"/>
                              <a:ext cx="2449002" cy="286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aktivita – únava, ospalost (NREM I)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385391" y="1717482"/>
                              <a:ext cx="2759102" cy="3180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aktivita – vysokovoltážní vlny (NREM III)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409575</wp:posOffset>
                </wp:positionH>
                <wp:positionV relativeFrom="paragraph">
                  <wp:posOffset>597917</wp:posOffset>
                </wp:positionV>
                <wp:extent cx="5144135" cy="2329180"/>
                <wp:effectExtent b="0" l="0" r="0" t="0"/>
                <wp:wrapNone/>
                <wp:docPr id="259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4135" cy="2329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4641850</wp:posOffset>
            </wp:positionH>
            <wp:positionV relativeFrom="paragraph">
              <wp:posOffset>2806700</wp:posOffset>
            </wp:positionV>
            <wp:extent cx="1557655" cy="1073150"/>
            <wp:effectExtent b="0" l="0" r="0" t="0"/>
            <wp:wrapNone/>
            <wp:docPr id="3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4"/>
                    <a:srcRect b="251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073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pStyle w:val="Heading3"/>
        <w:rPr/>
      </w:pPr>
      <w:r w:rsidDel="00000000" w:rsidR="00000000" w:rsidRPr="00000000">
        <w:rPr>
          <w:rtl w:val="0"/>
        </w:rPr>
        <w:t xml:space="preserve">Motorické funkce – kůra, basální ganglia, mozeček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senzomotorický systém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klíčové struktury – motorické oblasti frontální kůry, mozkový kmen, bazální ganglia, mozeček, </w:t>
        <w:br w:type="textWrapping"/>
        <w:t xml:space="preserve">                                  páteřní mícha, senzorické oblasti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1483360</wp:posOffset>
            </wp:positionH>
            <wp:positionV relativeFrom="paragraph">
              <wp:posOffset>379675</wp:posOffset>
            </wp:positionV>
            <wp:extent cx="2703195" cy="2806700"/>
            <wp:effectExtent b="0" l="0" r="0" t="0"/>
            <wp:wrapTopAndBottom distB="0" distT="0"/>
            <wp:docPr id="3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motorická kůra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oblasti </w:t>
        <w:tab/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primární motorická kůra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leží před středovou mozkovou rýhou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celá oblast se nazývá motorický kinestetický analyzátor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klíčová struktura pro řízení úmyslných pohybů – ovládání distálních svalů končetin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premotorická kůra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příprava motorických vzorců a následných pohybů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doplňková motorická kůra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příprava motorických vzorců a následných změn pohybu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činnost pod vnitřní kontrolou (z paměti)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bazální ganglia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struktury viditelné na koronálním či horizontálním řezem mozku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nukleus candatus, putamen, ventrolaterální jádro thalamu, subthalamické jádro, substancia nigra…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funkce </w:t>
        <w:tab/>
        <w:t xml:space="preserve">regulují tonus kosterního svalstva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0585" y="3780000"/>
                          <a:ext cx="19083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0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114300</wp:posOffset>
                </wp:positionV>
                <wp:extent cx="184122" cy="160600"/>
                <wp:effectExtent b="0" l="0" r="0" t="0"/>
                <wp:wrapNone/>
                <wp:docPr id="26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8702" y="3704463"/>
                          <a:ext cx="174597" cy="1510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114300</wp:posOffset>
                </wp:positionV>
                <wp:extent cx="184122" cy="160600"/>
                <wp:effectExtent b="0" l="0" r="0" t="0"/>
                <wp:wrapNone/>
                <wp:docPr id="266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122" cy="16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200025" cy="351182"/>
                <wp:effectExtent b="0" l="0" r="0" t="0"/>
                <wp:wrapNone/>
                <wp:docPr id="29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50750" y="3609172"/>
                          <a:ext cx="190500" cy="34165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200025" cy="351182"/>
                <wp:effectExtent b="0" l="0" r="0" t="0"/>
                <wp:wrapNone/>
                <wp:docPr id="294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025" cy="3511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203338" cy="534062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9094" y="3517732"/>
                          <a:ext cx="193813" cy="52453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101600</wp:posOffset>
                </wp:positionV>
                <wp:extent cx="203338" cy="534062"/>
                <wp:effectExtent b="0" l="0" r="0" t="0"/>
                <wp:wrapNone/>
                <wp:docPr id="25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338" cy="534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účastní se pohybů při jejich vlastním provádění ale i při jejich přípravě a plánování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podílejí se na tvorbě návyků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ovlivňují pracovní paměť, pozornost, poznávání, emoce, chování…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–&gt; snížení/zvýšení svalového tonu, snížená hybnost (Parkinson)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mozeček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úloha – použití dostupných signálů k modulaci eferentních motorických povelů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vestibulární a proprioceptivní signály – udržování vzpřímené polohy těla a rovnováhy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proprioceptivní signály – reflexní regulace napětí svalstva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integrace všech signálů – koordinace střídavých a diferencovaných pohybů končetin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nekontroluje přímo svaly – nepřímá kontrakce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posílá výstup do jiných struktur (primární mozková kůra, premotorická kůra)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poškození –&gt; poruchy rovnováhy a koordinace, trhaná řeč, dysmetrie – špatný odhad vzdálenosti…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1C">
      <w:pPr>
        <w:rPr>
          <w:rFonts w:ascii="Calibri" w:cs="Calibri" w:eastAsia="Calibri" w:hAnsi="Calibri"/>
          <w:color w:val="1f386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rPr/>
      </w:pPr>
      <w:r w:rsidDel="00000000" w:rsidR="00000000" w:rsidRPr="00000000">
        <w:rPr>
          <w:rtl w:val="0"/>
        </w:rPr>
        <w:t xml:space="preserve">Bolest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bolest = senzorická nebo emocionální zkušenost –&gt; varuje před poškozením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</w:t>
        <w:tab/>
        <w:tab/>
        <w:t xml:space="preserve">somatická </w:t>
        <w:tab/>
        <w:t xml:space="preserve">povrchová </w:t>
        <w:tab/>
        <w:t xml:space="preserve">rychlá – ostrá, dobře lokalizovatelná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8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129" y="3780000"/>
                          <a:ext cx="26774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84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76200</wp:posOffset>
                </wp:positionV>
                <wp:extent cx="283954" cy="199815"/>
                <wp:effectExtent b="0" l="0" r="0" t="0"/>
                <wp:wrapNone/>
                <wp:docPr id="2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8786" y="3684855"/>
                          <a:ext cx="274429" cy="1902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2832100</wp:posOffset>
                </wp:positionH>
                <wp:positionV relativeFrom="paragraph">
                  <wp:posOffset>76200</wp:posOffset>
                </wp:positionV>
                <wp:extent cx="283954" cy="199815"/>
                <wp:effectExtent b="0" l="0" r="0" t="0"/>
                <wp:wrapNone/>
                <wp:docPr id="24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954" cy="199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4669" y="3780000"/>
                          <a:ext cx="262662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69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273155" cy="351619"/>
                <wp:effectExtent b="0" l="0" r="0" t="0"/>
                <wp:wrapNone/>
                <wp:docPr id="28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4185" y="3608953"/>
                          <a:ext cx="263630" cy="34209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88900</wp:posOffset>
                </wp:positionV>
                <wp:extent cx="273155" cy="351619"/>
                <wp:effectExtent b="0" l="0" r="0" t="0"/>
                <wp:wrapNone/>
                <wp:docPr id="280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155" cy="3516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5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07614" y="3780000"/>
                          <a:ext cx="47677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5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</wp:posOffset>
                </wp:positionV>
                <wp:extent cx="480611" cy="520121"/>
                <wp:effectExtent b="0" l="0" r="0" t="0"/>
                <wp:wrapNone/>
                <wp:docPr id="30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0457" y="3524702"/>
                          <a:ext cx="471086" cy="51059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838200</wp:posOffset>
                </wp:positionH>
                <wp:positionV relativeFrom="paragraph">
                  <wp:posOffset>88900</wp:posOffset>
                </wp:positionV>
                <wp:extent cx="480611" cy="520121"/>
                <wp:effectExtent b="0" l="0" r="0" t="0"/>
                <wp:wrapNone/>
                <wp:docPr id="306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11" cy="5201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pomalá – palčivá, špatně lokalizovatelná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hluboká – svaly, klouby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2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viscerální – z pouzder vnitřních orgánů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nociceptory = senzory bolesti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receptory aktivované podnětem, který způsobuje poškození tkáně nebo by ji mohl způsobit, jestliže </w:t>
        <w:br w:type="textWrapping"/>
        <w:t xml:space="preserve">bude podnět působit déle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mají velmi malou nebo žádnou adaptaci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chybí v mozkové, plicní a jaterní tkáni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dělení dle podnětu</w:t>
        <w:tab/>
        <w:tab/>
        <w:t xml:space="preserve">mechanické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5024" cy="12700"/>
                <wp:effectExtent b="0" l="0" r="0" t="0"/>
                <wp:wrapNone/>
                <wp:docPr id="3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7497" y="3777488"/>
                          <a:ext cx="417007" cy="502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5024" cy="12700"/>
                <wp:effectExtent b="0" l="0" r="0" t="0"/>
                <wp:wrapNone/>
                <wp:docPr id="310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4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88900</wp:posOffset>
                </wp:positionV>
                <wp:extent cx="416036" cy="185371"/>
                <wp:effectExtent b="0" l="0" r="0" t="0"/>
                <wp:wrapNone/>
                <wp:docPr id="28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2745" y="3692077"/>
                          <a:ext cx="406511" cy="17584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88900</wp:posOffset>
                </wp:positionV>
                <wp:extent cx="416036" cy="185371"/>
                <wp:effectExtent b="0" l="0" r="0" t="0"/>
                <wp:wrapNone/>
                <wp:docPr id="281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036" cy="1853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426029" cy="375753"/>
                <wp:effectExtent b="0" l="0" r="0" t="0"/>
                <wp:wrapNone/>
                <wp:docPr id="30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7748" y="3596886"/>
                          <a:ext cx="416504" cy="366228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1803400</wp:posOffset>
                </wp:positionH>
                <wp:positionV relativeFrom="paragraph">
                  <wp:posOffset>76200</wp:posOffset>
                </wp:positionV>
                <wp:extent cx="426029" cy="375753"/>
                <wp:effectExtent b="0" l="0" r="0" t="0"/>
                <wp:wrapNone/>
                <wp:docPr id="304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029" cy="3757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mechanicko-termické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polymodální – reagují na mechanický, termický i chemický podnět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informace o bolesti je z těchto senzorů vedena nervovými vlákny do Rexedových zón míchy a dále do CNS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mediátory přenosu bolesti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glutamát, GABA, glycin + neuromodulátory – ATP, růstové faktory, peptidy…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oblasti mozku důležité pro vnímání bolesti</w:t>
        <w:tab/>
        <w:t xml:space="preserve">somatosenzorická kůra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76200</wp:posOffset>
                </wp:positionV>
                <wp:extent cx="5024" cy="12700"/>
                <wp:effectExtent b="0" l="0" r="0" t="0"/>
                <wp:wrapNone/>
                <wp:docPr id="29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5323" y="3777488"/>
                          <a:ext cx="281354" cy="502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76200</wp:posOffset>
                </wp:positionV>
                <wp:extent cx="5024" cy="12700"/>
                <wp:effectExtent b="0" l="0" r="0" t="0"/>
                <wp:wrapNone/>
                <wp:docPr id="296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4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88900</wp:posOffset>
                </wp:positionV>
                <wp:extent cx="258725" cy="185950"/>
                <wp:effectExtent b="0" l="0" r="0" t="0"/>
                <wp:wrapNone/>
                <wp:docPr id="25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1400" y="3691788"/>
                          <a:ext cx="249200" cy="1764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88900</wp:posOffset>
                </wp:positionV>
                <wp:extent cx="258725" cy="185950"/>
                <wp:effectExtent b="0" l="0" r="0" t="0"/>
                <wp:wrapNone/>
                <wp:docPr id="25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725" cy="185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88900</wp:posOffset>
                </wp:positionV>
                <wp:extent cx="258334" cy="546679"/>
                <wp:effectExtent b="0" l="0" r="0" t="0"/>
                <wp:wrapNone/>
                <wp:docPr id="30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1596" y="3511423"/>
                          <a:ext cx="248809" cy="53715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88900</wp:posOffset>
                </wp:positionV>
                <wp:extent cx="258334" cy="546679"/>
                <wp:effectExtent b="0" l="0" r="0" t="0"/>
                <wp:wrapNone/>
                <wp:docPr id="305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334" cy="5466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periakveduální šeď a parabrachiální jádro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modulace intenzity vnímání bolesti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insula a přední cingulum, amygdala, orbitofrontální kůra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9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uvědomění si kontextu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kontrola vnímání bolesti (cenzura vstupních informací)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sestupní kontrola – prováděno pomocí inhibičního vlivu sestupných drah ze somatosenzorické oblasti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opoidní peptidy – endorfin, dynorfin…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vrátkový mechanismus – dovolení průchodu jenom omezenému počtu vzruchů 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261620</wp:posOffset>
                </wp:positionV>
                <wp:extent cx="4621530" cy="1414145"/>
                <wp:effectExtent b="0" l="0" r="0" t="0"/>
                <wp:wrapSquare wrapText="bothSides" distB="45720" distT="45720" distL="114300" distR="114300"/>
                <wp:docPr id="309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3039998" y="3077690"/>
                          <a:ext cx="46120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vlákna 		tenká: A + C – podmiňují vznik bolesti (otevírají vrátka)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silná: A – tlumení vedení bolesti (přivírají vrátka)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–&gt; omezení vedení bolesti  – aktivace vláken A díky vibracím a chlazení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př. 	TENS (elektrická nervová stimulace)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1416.0000610351562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tělo samo (inhibiční systém) – třepání ruky při popálení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261620</wp:posOffset>
                </wp:positionV>
                <wp:extent cx="4621530" cy="1414145"/>
                <wp:effectExtent b="0" l="0" r="0" t="0"/>
                <wp:wrapSquare wrapText="bothSides" distB="45720" distT="45720" distL="114300" distR="114300"/>
                <wp:docPr id="309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153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830621</wp:posOffset>
            </wp:positionH>
            <wp:positionV relativeFrom="paragraph">
              <wp:posOffset>306635</wp:posOffset>
            </wp:positionV>
            <wp:extent cx="1617532" cy="1497714"/>
            <wp:effectExtent b="0" l="0" r="0" t="0"/>
            <wp:wrapTopAndBottom distB="0" distT="0"/>
            <wp:docPr id="32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7532" cy="1497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29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97304" y="3780000"/>
                          <a:ext cx="497393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29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419100</wp:posOffset>
                </wp:positionV>
                <wp:extent cx="496870" cy="180347"/>
                <wp:effectExtent b="0" l="0" r="0" t="0"/>
                <wp:wrapNone/>
                <wp:docPr id="24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02328" y="3694589"/>
                          <a:ext cx="487345" cy="17082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2844800</wp:posOffset>
                </wp:positionH>
                <wp:positionV relativeFrom="paragraph">
                  <wp:posOffset>419100</wp:posOffset>
                </wp:positionV>
                <wp:extent cx="496870" cy="180347"/>
                <wp:effectExtent b="0" l="0" r="0" t="0"/>
                <wp:wrapNone/>
                <wp:docPr id="24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870" cy="1803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965200</wp:posOffset>
                </wp:positionV>
                <wp:extent cx="0" cy="12700"/>
                <wp:effectExtent b="0" l="0" r="0" t="0"/>
                <wp:wrapNone/>
                <wp:docPr id="26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23958" y="3780000"/>
                          <a:ext cx="24408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965200</wp:posOffset>
                </wp:positionV>
                <wp:extent cx="0" cy="12700"/>
                <wp:effectExtent b="0" l="0" r="0" t="0"/>
                <wp:wrapNone/>
                <wp:docPr id="267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977900</wp:posOffset>
                </wp:positionV>
                <wp:extent cx="234259" cy="180347"/>
                <wp:effectExtent b="0" l="0" r="0" t="0"/>
                <wp:wrapNone/>
                <wp:docPr id="2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33633" y="3694589"/>
                          <a:ext cx="224734" cy="17082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977900</wp:posOffset>
                </wp:positionV>
                <wp:extent cx="234259" cy="180347"/>
                <wp:effectExtent b="0" l="0" r="0" t="0"/>
                <wp:wrapNone/>
                <wp:docPr id="285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259" cy="1803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2592387</wp:posOffset>
            </wp:positionH>
            <wp:positionV relativeFrom="paragraph">
              <wp:posOffset>1630679</wp:posOffset>
            </wp:positionV>
            <wp:extent cx="1565910" cy="3670300"/>
            <wp:effectExtent b="0" l="0" r="0" t="0"/>
            <wp:wrapTopAndBottom distB="0" distT="0"/>
            <wp:docPr id="3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591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pStyle w:val="Heading4"/>
        <w:rPr>
          <w:i w:val="0"/>
        </w:rPr>
      </w:pPr>
      <w:r w:rsidDel="00000000" w:rsidR="00000000" w:rsidRPr="00000000">
        <w:rPr>
          <w:i w:val="0"/>
          <w:rtl w:val="0"/>
        </w:rPr>
        <w:t xml:space="preserve">+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podráždění receptorů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povrchu je uloženo spoustu kanálů, které se aktivují natažením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přechod sodných iontů –&gt; depolarizace membrány –&gt; klasické vedení AP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dvojí informace – kvalita stimulu + intenzita stimulu (frekvence AP – max 300 Hz) </w:t>
      </w:r>
    </w:p>
    <w:p w:rsidR="00000000" w:rsidDel="00000000" w:rsidP="00000000" w:rsidRDefault="00000000" w:rsidRPr="00000000" w14:paraId="0000013C">
      <w:pPr>
        <w:rPr>
          <w:rFonts w:ascii="Calibri" w:cs="Calibri" w:eastAsia="Calibri" w:hAnsi="Calibri"/>
          <w:i w:val="1"/>
          <w:color w:val="2f549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/>
      </w:pPr>
      <w:r w:rsidDel="00000000" w:rsidR="00000000" w:rsidRPr="00000000">
        <w:rPr>
          <w:rtl w:val="0"/>
        </w:rPr>
        <w:t xml:space="preserve">Sluch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49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zvuk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mechanické podélné vlnění – střídající se zhuštění a zředění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sluchové ústrojí </w:t>
        <w:tab/>
        <w:t xml:space="preserve">vnější – boltec a zvukovod –&gt; zachycuje zvuk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88900</wp:posOffset>
                </wp:positionV>
                <wp:extent cx="6824" cy="12700"/>
                <wp:effectExtent b="0" l="0" r="0" t="0"/>
                <wp:wrapNone/>
                <wp:docPr id="27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8107" y="3776588"/>
                          <a:ext cx="395786" cy="682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88900</wp:posOffset>
                </wp:positionV>
                <wp:extent cx="6824" cy="12700"/>
                <wp:effectExtent b="0" l="0" r="0" t="0"/>
                <wp:wrapNone/>
                <wp:docPr id="279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24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88900</wp:posOffset>
                </wp:positionV>
                <wp:extent cx="391482" cy="180596"/>
                <wp:effectExtent b="0" l="0" r="0" t="0"/>
                <wp:wrapNone/>
                <wp:docPr id="27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55022" y="3694465"/>
                          <a:ext cx="381957" cy="17107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88900</wp:posOffset>
                </wp:positionV>
                <wp:extent cx="391482" cy="180596"/>
                <wp:effectExtent b="0" l="0" r="0" t="0"/>
                <wp:wrapNone/>
                <wp:docPr id="278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482" cy="1805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404808" cy="382325"/>
                <wp:effectExtent b="0" l="0" r="0" t="0"/>
                <wp:wrapNone/>
                <wp:docPr id="30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48359" y="3593600"/>
                          <a:ext cx="395283" cy="372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88900</wp:posOffset>
                </wp:positionV>
                <wp:extent cx="404808" cy="382325"/>
                <wp:effectExtent b="0" l="0" r="0" t="0"/>
                <wp:wrapNone/>
                <wp:docPr id="300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4808" cy="382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střední (kladívko, kovadlinka, třmínek) –&gt; zesilovač a ochrana (spojeno s nosem)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vnitřní –&gt; přeměna tlakových vln na zvukové signály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vnitřní ucho – Cortiho orgán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hlemýžď (kochlea)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 příchozího zvuku provede FT – spektrální rozklad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různé iontové složení – endolymfa a perilymfa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různá tvrdost a tuhost baziliární membrány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zvuk rezonuje v té části, která vibračně odpovídá tvrdostí té frekvenci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složení </w:t>
        <w:tab/>
        <w:t xml:space="preserve">vnitřní vláskové buňky – informace o zvuku, který dále vedou do mozku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8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1697" y="3780000"/>
                          <a:ext cx="288606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76200</wp:posOffset>
                </wp:positionV>
                <wp:extent cx="0" cy="12700"/>
                <wp:effectExtent b="0" l="0" r="0" t="0"/>
                <wp:wrapNone/>
                <wp:docPr id="288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88900</wp:posOffset>
                </wp:positionV>
                <wp:extent cx="293463" cy="192312"/>
                <wp:effectExtent b="0" l="0" r="0" t="0"/>
                <wp:wrapNone/>
                <wp:docPr id="27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4031" y="3688607"/>
                          <a:ext cx="283938" cy="18278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88900</wp:posOffset>
                </wp:positionV>
                <wp:extent cx="293463" cy="192312"/>
                <wp:effectExtent b="0" l="0" r="0" t="0"/>
                <wp:wrapNone/>
                <wp:docPr id="275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463" cy="1923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vnější vláskové buňky – tvoří kochleární zesilovač (připojené k tektoriální membráně)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princip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zvuk vstupuje do zvukovodu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zvukové volny se šíří zvukovodem a naráží na ušní bubínek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ušní bubínek a sluchové kůstky se rozvibrují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ušní bubínek začne vibrovat a přenese vibrace na sluchové kůstky ve středním uchu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pohyb kapaliny ve vnitřním uchu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vibrace se přenášejí kapalinou ve spirálově tvarovaném vnitřním uchu – hlemýždi a vyvolávají v něm pohyb malých vláskových buněk –&gt; detekce pohybu a přeměna na chemický signál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rozechvěje se baziliární membrána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4236720</wp:posOffset>
            </wp:positionH>
            <wp:positionV relativeFrom="paragraph">
              <wp:posOffset>277012</wp:posOffset>
            </wp:positionV>
            <wp:extent cx="2593893" cy="1945843"/>
            <wp:effectExtent b="0" l="0" r="0" t="0"/>
            <wp:wrapNone/>
            <wp:docPr descr="Co se děje v uších při létání | magazín | Letuška.cz" id="327" name="image38.jpg"/>
            <a:graphic>
              <a:graphicData uri="http://schemas.openxmlformats.org/drawingml/2006/picture">
                <pic:pic>
                  <pic:nvPicPr>
                    <pic:cNvPr descr="Co se děje v uších při létání | magazín | Letuška.cz" id="0" name="image38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893" cy="19458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rozechvěje se tektoriální membrána</w:t>
      </w:r>
    </w:p>
    <w:p w:rsidR="00000000" w:rsidDel="00000000" w:rsidP="00000000" w:rsidRDefault="00000000" w:rsidRPr="00000000" w14:paraId="00000155">
      <w:pPr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přidají se vnější vláskové buňky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využití gradientu endolymfy (150 mM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  <w:br w:type="textWrapping"/>
        <w:t xml:space="preserve">     vůči perilymfě (5 mM 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– otevření kanálu </w:t>
      </w:r>
    </w:p>
    <w:p w:rsidR="00000000" w:rsidDel="00000000" w:rsidP="00000000" w:rsidRDefault="00000000" w:rsidRPr="00000000" w14:paraId="00000158">
      <w:pPr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52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mechanická reakce proteinu (prestin) </w:t>
        <w:br w:type="textWrapping"/>
        <w:t xml:space="preserve">ve stěně buňky = stažení buňky</w:t>
      </w:r>
    </w:p>
    <w:p w:rsidR="00000000" w:rsidDel="00000000" w:rsidP="00000000" w:rsidRDefault="00000000" w:rsidRPr="00000000" w14:paraId="0000015A">
      <w:pPr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694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zpětná vibrace + repolarizace</w:t>
      </w:r>
    </w:p>
    <w:p w:rsidR="00000000" w:rsidDel="00000000" w:rsidP="00000000" w:rsidRDefault="00000000" w:rsidRPr="00000000" w14:paraId="0000015C">
      <w:pPr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544" w:right="-286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povolení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pozn. hluchota – nevytváří se obohacená endolymfa –&gt; nedochází k pumpování draslíku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informace sluchovým nervem do mozku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6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informace do mozku ve formě elektrických impulsů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tonotopie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uspořádání frekvencí podél prostorové domény – drží se celou cestu sluchovým systémem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směr zvuku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vyšší frekvence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velmi tlumeny hlavou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–&gt; LSO = laterální superiorální oliva – porovná z jaké strany to přišlo rychleji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nižší ferkvence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nejsou tak moc stíněné lebkou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detekce –&gt; MSO = mediální superiorální oliva – kódováno daným neuronem 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rPr/>
      </w:pPr>
      <w:r w:rsidDel="00000000" w:rsidR="00000000" w:rsidRPr="00000000">
        <w:rPr>
          <w:rtl w:val="0"/>
        </w:rPr>
        <w:t xml:space="preserve">Mozková cirkulace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lebka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(80 % objemu) + mozkomíšní mok (10 % objemu) + krev uvnitř cév (10 % objemu)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platí zákon zachování hmoty – změna objemu v jednom bude nahrazena změnou objemu ve zbylých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srdce tlačí objem krve k mozku –&gt; nárůst tlaku a expanze mozku –&gt; snížení objemu krve nebo mozkomíšního moku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mozek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viskoelastické těleso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při působení sil se může relativně dobře deformovat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 část energie absorbuje – kvůli návratu do původního tvaru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změny v tlaku/objemu mozku se přenáší systematicky na mozkomíšní mok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tlakové změny v nitrolebním prostoru jsou odráženy v průtoku – zvýšení tlaku = zvětšení mozku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průtok krve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0" w:hanging="425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 dán tlakovým gradientem a periferním odporem </w:t>
      </w:r>
    </w:p>
    <w:p w:rsidR="00000000" w:rsidDel="00000000" w:rsidP="00000000" w:rsidRDefault="00000000" w:rsidRPr="00000000" w14:paraId="0000017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P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R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průtoku se provádí především na základě změny odporu </w:t>
      </w:r>
    </w:p>
    <w:p w:rsidR="00000000" w:rsidDel="00000000" w:rsidP="00000000" w:rsidRDefault="00000000" w:rsidRPr="00000000" w14:paraId="0000017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Q=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πPr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  <m:t xml:space="preserve">4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8ηl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velmi ovlivněno poloměrem cévy – drobná změna poloměru vede k velmi dramatickým změnám </w:t>
        <w:br w:type="textWrapping"/>
        <w:t xml:space="preserve">                                                                     v celkovém průtoku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mozkový perfúzní tlak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rozdíl mezi středním arteriálním tlakem (MAP) a intrakraniálním tlakem (ICP)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CPP = MAP - ICP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menší průtok krve čím</w:t>
        <w:tab/>
        <w:tab/>
        <w:t xml:space="preserve">menší MAP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3281" y="3780000"/>
                          <a:ext cx="525439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88900</wp:posOffset>
                </wp:positionV>
                <wp:extent cx="0" cy="12700"/>
                <wp:effectExtent b="0" l="0" r="0" t="0"/>
                <wp:wrapNone/>
                <wp:docPr id="271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541788" cy="180122"/>
                <wp:effectExtent b="0" l="0" r="0" t="0"/>
                <wp:wrapNone/>
                <wp:docPr id="28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79869" y="3694702"/>
                          <a:ext cx="532263" cy="17059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101600</wp:posOffset>
                </wp:positionV>
                <wp:extent cx="541788" cy="180122"/>
                <wp:effectExtent b="0" l="0" r="0" t="0"/>
                <wp:wrapNone/>
                <wp:docPr id="289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788" cy="1801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901" w:right="0" w:firstLine="346.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větší ICP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6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mechanismy autoregulace průtoku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pomocí nervové soustavy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pomocí sympatického nervu – role nebyla však zcela prokázána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myogenní regulace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tlak působící na stěnu cévy přímo dráždí hladkou svalovinu –&gt; reflexní stahování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metabolická regulace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na základě působení vazoaktivních látek – ovládání tonu cév (CO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+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…)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pomocí 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4264659</wp:posOffset>
            </wp:positionH>
            <wp:positionV relativeFrom="paragraph">
              <wp:posOffset>3810</wp:posOffset>
            </wp:positionV>
            <wp:extent cx="2465070" cy="919480"/>
            <wp:effectExtent b="0" l="0" r="0" t="0"/>
            <wp:wrapNone/>
            <wp:docPr id="32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919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hypokapnie – pokles koncentrace 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–&gt; stažení cév, snížení objemu krve </w:t>
        <w:tab/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hyperkapnie – nárůst koncentrace 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rozšíření cév, zvýšení objemu krve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regulace na mikroskopické úrovni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2048790</wp:posOffset>
            </wp:positionH>
            <wp:positionV relativeFrom="paragraph">
              <wp:posOffset>173838</wp:posOffset>
            </wp:positionV>
            <wp:extent cx="3255264" cy="2532554"/>
            <wp:effectExtent b="0" l="0" r="0" t="0"/>
            <wp:wrapNone/>
            <wp:docPr id="3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8"/>
                    <a:srcRect b="0" l="0" r="0" t="3289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532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přenos látek do mozku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701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existence hematoencefalickou bariéry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komplexní systém složen z několika jednotek</w:t>
        <w:tab/>
        <w:tab/>
        <w:t xml:space="preserve">endotelové buňky spojené těsnými spoji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76200</wp:posOffset>
                </wp:positionV>
                <wp:extent cx="7316" cy="12700"/>
                <wp:effectExtent b="0" l="0" r="0" t="0"/>
                <wp:wrapNone/>
                <wp:docPr id="3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19229" y="3776342"/>
                          <a:ext cx="453543" cy="731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76200</wp:posOffset>
                </wp:positionV>
                <wp:extent cx="7316" cy="12700"/>
                <wp:effectExtent b="0" l="0" r="0" t="0"/>
                <wp:wrapNone/>
                <wp:docPr id="311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6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88900</wp:posOffset>
                </wp:positionV>
                <wp:extent cx="433806" cy="192736"/>
                <wp:effectExtent b="0" l="0" r="0" t="0"/>
                <wp:wrapNone/>
                <wp:docPr id="28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3860" y="3688395"/>
                          <a:ext cx="424281" cy="18321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88900</wp:posOffset>
                </wp:positionV>
                <wp:extent cx="433806" cy="192736"/>
                <wp:effectExtent b="0" l="0" r="0" t="0"/>
                <wp:wrapNone/>
                <wp:docPr id="28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806" cy="1927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76200</wp:posOffset>
                </wp:positionV>
                <wp:extent cx="425430" cy="373748"/>
                <wp:effectExtent b="0" l="0" r="0" t="0"/>
                <wp:wrapNone/>
                <wp:docPr id="30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38048" y="3597889"/>
                          <a:ext cx="415905" cy="36422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76200</wp:posOffset>
                </wp:positionV>
                <wp:extent cx="425430" cy="373748"/>
                <wp:effectExtent b="0" l="0" r="0" t="0"/>
                <wp:wrapNone/>
                <wp:docPr id="302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5430" cy="3737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0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pericyty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80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astrocytální výběžky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zabránění volnému prostupu látek do mozku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zamezení vstupu látek, které mohou působit na receptory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–&gt; udržování vlastního mezibuněčného prostředí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268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přestup látek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paracelulární vodní cesta – prostup velmi malých ve vodě rozpustných látek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volný prostup látek rozpustných v tucích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využití bílkovinných nosičů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284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prostup receptorem mediované transcytózy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35" w:right="-284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prostup pomocí adsorpční transcytózy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485775</wp:posOffset>
            </wp:positionH>
            <wp:positionV relativeFrom="paragraph">
              <wp:posOffset>238915</wp:posOffset>
            </wp:positionV>
            <wp:extent cx="5779135" cy="3677285"/>
            <wp:effectExtent b="0" l="0" r="0" t="0"/>
            <wp:wrapTopAndBottom distB="0" distT="0"/>
            <wp:docPr id="3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3677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134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34" w:right="-28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7" w:top="624" w:left="851" w:right="42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360"/>
      </w:pPr>
      <w:rPr>
        <w:rFonts w:ascii="Calibri" w:cs="Calibri" w:eastAsia="Calibri" w:hAnsi="Calibri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2061" w:hanging="360"/>
      </w:pPr>
      <w:rPr>
        <w:rFonts w:ascii="Calibri" w:cs="Calibri" w:eastAsia="Calibri" w:hAnsi="Calibri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2781" w:hanging="360"/>
      </w:pPr>
      <w:rPr/>
    </w:lvl>
    <w:lvl w:ilvl="2">
      <w:start w:val="1"/>
      <w:numFmt w:val="lowerRoman"/>
      <w:lvlText w:val="%3."/>
      <w:lvlJc w:val="right"/>
      <w:pPr>
        <w:ind w:left="3501" w:hanging="180"/>
      </w:pPr>
      <w:rPr/>
    </w:lvl>
    <w:lvl w:ilvl="3">
      <w:start w:val="1"/>
      <w:numFmt w:val="decimal"/>
      <w:lvlText w:val="%4."/>
      <w:lvlJc w:val="left"/>
      <w:pPr>
        <w:ind w:left="4221" w:hanging="360"/>
      </w:pPr>
      <w:rPr/>
    </w:lvl>
    <w:lvl w:ilvl="4">
      <w:start w:val="1"/>
      <w:numFmt w:val="lowerLetter"/>
      <w:lvlText w:val="%5."/>
      <w:lvlJc w:val="left"/>
      <w:pPr>
        <w:ind w:left="4941" w:hanging="360"/>
      </w:pPr>
      <w:rPr/>
    </w:lvl>
    <w:lvl w:ilvl="5">
      <w:start w:val="1"/>
      <w:numFmt w:val="lowerRoman"/>
      <w:lvlText w:val="%6."/>
      <w:lvlJc w:val="right"/>
      <w:pPr>
        <w:ind w:left="5661" w:hanging="180"/>
      </w:pPr>
      <w:rPr/>
    </w:lvl>
    <w:lvl w:ilvl="6">
      <w:start w:val="1"/>
      <w:numFmt w:val="decimal"/>
      <w:lvlText w:val="%7."/>
      <w:lvlJc w:val="left"/>
      <w:pPr>
        <w:ind w:left="6381" w:hanging="360"/>
      </w:pPr>
      <w:rPr/>
    </w:lvl>
    <w:lvl w:ilvl="7">
      <w:start w:val="1"/>
      <w:numFmt w:val="lowerLetter"/>
      <w:lvlText w:val="%8."/>
      <w:lvlJc w:val="left"/>
      <w:pPr>
        <w:ind w:left="7101" w:hanging="360"/>
      </w:pPr>
      <w:rPr/>
    </w:lvl>
    <w:lvl w:ilvl="8">
      <w:start w:val="1"/>
      <w:numFmt w:val="lowerRoman"/>
      <w:lvlText w:val="%9."/>
      <w:lvlJc w:val="right"/>
      <w:pPr>
        <w:ind w:left="7821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2061" w:hanging="360"/>
      </w:pPr>
      <w:rPr>
        <w:rFonts w:ascii="Calibri" w:cs="Calibri" w:eastAsia="Calibri" w:hAnsi="Calibri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2781" w:hanging="360"/>
      </w:pPr>
      <w:rPr/>
    </w:lvl>
    <w:lvl w:ilvl="2">
      <w:start w:val="1"/>
      <w:numFmt w:val="lowerRoman"/>
      <w:lvlText w:val="%3."/>
      <w:lvlJc w:val="right"/>
      <w:pPr>
        <w:ind w:left="3501" w:hanging="180"/>
      </w:pPr>
      <w:rPr/>
    </w:lvl>
    <w:lvl w:ilvl="3">
      <w:start w:val="1"/>
      <w:numFmt w:val="decimal"/>
      <w:lvlText w:val="%4."/>
      <w:lvlJc w:val="left"/>
      <w:pPr>
        <w:ind w:left="4221" w:hanging="360"/>
      </w:pPr>
      <w:rPr/>
    </w:lvl>
    <w:lvl w:ilvl="4">
      <w:start w:val="1"/>
      <w:numFmt w:val="lowerLetter"/>
      <w:lvlText w:val="%5."/>
      <w:lvlJc w:val="left"/>
      <w:pPr>
        <w:ind w:left="4941" w:hanging="360"/>
      </w:pPr>
      <w:rPr/>
    </w:lvl>
    <w:lvl w:ilvl="5">
      <w:start w:val="1"/>
      <w:numFmt w:val="lowerRoman"/>
      <w:lvlText w:val="%6."/>
      <w:lvlJc w:val="right"/>
      <w:pPr>
        <w:ind w:left="5661" w:hanging="180"/>
      </w:pPr>
      <w:rPr/>
    </w:lvl>
    <w:lvl w:ilvl="6">
      <w:start w:val="1"/>
      <w:numFmt w:val="decimal"/>
      <w:lvlText w:val="%7."/>
      <w:lvlJc w:val="left"/>
      <w:pPr>
        <w:ind w:left="6381" w:hanging="360"/>
      </w:pPr>
      <w:rPr/>
    </w:lvl>
    <w:lvl w:ilvl="7">
      <w:start w:val="1"/>
      <w:numFmt w:val="lowerLetter"/>
      <w:lvlText w:val="%8."/>
      <w:lvlJc w:val="left"/>
      <w:pPr>
        <w:ind w:left="7101" w:hanging="360"/>
      </w:pPr>
      <w:rPr/>
    </w:lvl>
    <w:lvl w:ilvl="8">
      <w:start w:val="1"/>
      <w:numFmt w:val="lowerRoman"/>
      <w:lvlText w:val="%9."/>
      <w:lvlJc w:val="right"/>
      <w:pPr>
        <w:ind w:left="7821" w:hanging="180"/>
      </w:pPr>
      <w:rPr/>
    </w:lvl>
  </w:abstractNum>
  <w:abstractNum w:abstractNumId="6">
    <w:lvl w:ilvl="0">
      <w:start w:val="1"/>
      <w:numFmt w:val="lowerLetter"/>
      <w:lvlText w:val="%1)"/>
      <w:lvlJc w:val="left"/>
      <w:pPr>
        <w:ind w:left="2061" w:hanging="360"/>
      </w:pPr>
      <w:rPr/>
    </w:lvl>
    <w:lvl w:ilvl="1">
      <w:start w:val="1"/>
      <w:numFmt w:val="lowerLetter"/>
      <w:lvlText w:val="%2."/>
      <w:lvlJc w:val="left"/>
      <w:pPr>
        <w:ind w:left="2781" w:hanging="360"/>
      </w:pPr>
      <w:rPr/>
    </w:lvl>
    <w:lvl w:ilvl="2">
      <w:start w:val="1"/>
      <w:numFmt w:val="lowerRoman"/>
      <w:lvlText w:val="%3."/>
      <w:lvlJc w:val="right"/>
      <w:pPr>
        <w:ind w:left="3501" w:hanging="180"/>
      </w:pPr>
      <w:rPr/>
    </w:lvl>
    <w:lvl w:ilvl="3">
      <w:start w:val="1"/>
      <w:numFmt w:val="decimal"/>
      <w:lvlText w:val="%4."/>
      <w:lvlJc w:val="left"/>
      <w:pPr>
        <w:ind w:left="4221" w:hanging="360"/>
      </w:pPr>
      <w:rPr/>
    </w:lvl>
    <w:lvl w:ilvl="4">
      <w:start w:val="1"/>
      <w:numFmt w:val="lowerLetter"/>
      <w:lvlText w:val="%5."/>
      <w:lvlJc w:val="left"/>
      <w:pPr>
        <w:ind w:left="4941" w:hanging="360"/>
      </w:pPr>
      <w:rPr/>
    </w:lvl>
    <w:lvl w:ilvl="5">
      <w:start w:val="1"/>
      <w:numFmt w:val="lowerRoman"/>
      <w:lvlText w:val="%6."/>
      <w:lvlJc w:val="right"/>
      <w:pPr>
        <w:ind w:left="5661" w:hanging="180"/>
      </w:pPr>
      <w:rPr/>
    </w:lvl>
    <w:lvl w:ilvl="6">
      <w:start w:val="1"/>
      <w:numFmt w:val="decimal"/>
      <w:lvlText w:val="%7."/>
      <w:lvlJc w:val="left"/>
      <w:pPr>
        <w:ind w:left="6381" w:hanging="360"/>
      </w:pPr>
      <w:rPr/>
    </w:lvl>
    <w:lvl w:ilvl="7">
      <w:start w:val="1"/>
      <w:numFmt w:val="lowerLetter"/>
      <w:lvlText w:val="%8."/>
      <w:lvlJc w:val="left"/>
      <w:pPr>
        <w:ind w:left="7101" w:hanging="360"/>
      </w:pPr>
      <w:rPr/>
    </w:lvl>
    <w:lvl w:ilvl="8">
      <w:start w:val="1"/>
      <w:numFmt w:val="lowerRoman"/>
      <w:lvlText w:val="%9."/>
      <w:lvlJc w:val="right"/>
      <w:pPr>
        <w:ind w:left="7821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8">
    <w:lvl w:ilvl="0">
      <w:start w:val="1"/>
      <w:numFmt w:val="lowerLetter"/>
      <w:lvlText w:val="%1)"/>
      <w:lvlJc w:val="left"/>
      <w:pPr>
        <w:ind w:left="2628" w:hanging="360"/>
      </w:pPr>
      <w:rPr>
        <w:rFonts w:ascii="Calibri" w:cs="Calibri" w:eastAsia="Calibri" w:hAnsi="Calibri"/>
      </w:rPr>
    </w:lvl>
    <w:lvl w:ilvl="1">
      <w:start w:val="1"/>
      <w:numFmt w:val="lowerLetter"/>
      <w:lvlText w:val="%2."/>
      <w:lvlJc w:val="left"/>
      <w:pPr>
        <w:ind w:left="3348" w:hanging="360"/>
      </w:pPr>
      <w:rPr/>
    </w:lvl>
    <w:lvl w:ilvl="2">
      <w:start w:val="1"/>
      <w:numFmt w:val="lowerRoman"/>
      <w:lvlText w:val="%3."/>
      <w:lvlJc w:val="right"/>
      <w:pPr>
        <w:ind w:left="4068" w:hanging="180"/>
      </w:pPr>
      <w:rPr/>
    </w:lvl>
    <w:lvl w:ilvl="3">
      <w:start w:val="1"/>
      <w:numFmt w:val="decimal"/>
      <w:lvlText w:val="%4."/>
      <w:lvlJc w:val="left"/>
      <w:pPr>
        <w:ind w:left="4788" w:hanging="360"/>
      </w:pPr>
      <w:rPr/>
    </w:lvl>
    <w:lvl w:ilvl="4">
      <w:start w:val="1"/>
      <w:numFmt w:val="lowerLetter"/>
      <w:lvlText w:val="%5."/>
      <w:lvlJc w:val="left"/>
      <w:pPr>
        <w:ind w:left="5508" w:hanging="360"/>
      </w:pPr>
      <w:rPr/>
    </w:lvl>
    <w:lvl w:ilvl="5">
      <w:start w:val="1"/>
      <w:numFmt w:val="lowerRoman"/>
      <w:lvlText w:val="%6."/>
      <w:lvlJc w:val="right"/>
      <w:pPr>
        <w:ind w:left="6228" w:hanging="180"/>
      </w:pPr>
      <w:rPr/>
    </w:lvl>
    <w:lvl w:ilvl="6">
      <w:start w:val="1"/>
      <w:numFmt w:val="decimal"/>
      <w:lvlText w:val="%7."/>
      <w:lvlJc w:val="left"/>
      <w:pPr>
        <w:ind w:left="6948" w:hanging="360"/>
      </w:pPr>
      <w:rPr/>
    </w:lvl>
    <w:lvl w:ilvl="7">
      <w:start w:val="1"/>
      <w:numFmt w:val="lowerLetter"/>
      <w:lvlText w:val="%8."/>
      <w:lvlJc w:val="left"/>
      <w:pPr>
        <w:ind w:left="7668" w:hanging="360"/>
      </w:pPr>
      <w:rPr/>
    </w:lvl>
    <w:lvl w:ilvl="8">
      <w:start w:val="1"/>
      <w:numFmt w:val="lowerRoman"/>
      <w:lvlText w:val="%9."/>
      <w:lvlJc w:val="right"/>
      <w:pPr>
        <w:ind w:left="8388" w:hanging="180"/>
      </w:pPr>
      <w:rPr/>
    </w:lvl>
  </w:abstractNum>
  <w:abstractNum w:abstractNumId="9">
    <w:lvl w:ilvl="0">
      <w:start w:val="1"/>
      <w:numFmt w:val="decimal"/>
      <w:lvlText w:val="%1)"/>
      <w:lvlJc w:val="left"/>
      <w:pPr>
        <w:ind w:left="1494" w:hanging="360"/>
      </w:pPr>
      <w:rPr>
        <w:rFonts w:ascii="Calibri" w:cs="Calibri" w:eastAsia="Calibri" w:hAnsi="Calibri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10">
    <w:lvl w:ilvl="0">
      <w:start w:val="1"/>
      <w:numFmt w:val="bullet"/>
      <w:lvlText w:val="o"/>
      <w:lvlJc w:val="left"/>
      <w:pPr>
        <w:ind w:left="1854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9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01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5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7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614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13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15">
    <w:lvl w:ilvl="0">
      <w:start w:val="0"/>
      <w:numFmt w:val="bullet"/>
      <w:lvlText w:val="–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0"/>
      <w:numFmt w:val="bullet"/>
      <w:lvlText w:val="-"/>
      <w:lvlJc w:val="left"/>
      <w:pPr>
        <w:ind w:left="1069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18">
    <w:lvl w:ilvl="0">
      <w:start w:val="1"/>
      <w:numFmt w:val="decimal"/>
      <w:lvlText w:val="%1)"/>
      <w:lvlJc w:val="left"/>
      <w:pPr>
        <w:ind w:left="2061" w:hanging="360"/>
      </w:pPr>
      <w:rPr/>
    </w:lvl>
    <w:lvl w:ilvl="1">
      <w:start w:val="1"/>
      <w:numFmt w:val="lowerLetter"/>
      <w:lvlText w:val="%2."/>
      <w:lvlJc w:val="left"/>
      <w:pPr>
        <w:ind w:left="2781" w:hanging="360"/>
      </w:pPr>
      <w:rPr/>
    </w:lvl>
    <w:lvl w:ilvl="2">
      <w:start w:val="1"/>
      <w:numFmt w:val="lowerRoman"/>
      <w:lvlText w:val="%3."/>
      <w:lvlJc w:val="right"/>
      <w:pPr>
        <w:ind w:left="3501" w:hanging="180"/>
      </w:pPr>
      <w:rPr/>
    </w:lvl>
    <w:lvl w:ilvl="3">
      <w:start w:val="1"/>
      <w:numFmt w:val="decimal"/>
      <w:lvlText w:val="%4."/>
      <w:lvlJc w:val="left"/>
      <w:pPr>
        <w:ind w:left="4221" w:hanging="360"/>
      </w:pPr>
      <w:rPr/>
    </w:lvl>
    <w:lvl w:ilvl="4">
      <w:start w:val="1"/>
      <w:numFmt w:val="lowerLetter"/>
      <w:lvlText w:val="%5."/>
      <w:lvlJc w:val="left"/>
      <w:pPr>
        <w:ind w:left="4941" w:hanging="360"/>
      </w:pPr>
      <w:rPr/>
    </w:lvl>
    <w:lvl w:ilvl="5">
      <w:start w:val="1"/>
      <w:numFmt w:val="lowerRoman"/>
      <w:lvlText w:val="%6."/>
      <w:lvlJc w:val="right"/>
      <w:pPr>
        <w:ind w:left="5661" w:hanging="180"/>
      </w:pPr>
      <w:rPr/>
    </w:lvl>
    <w:lvl w:ilvl="6">
      <w:start w:val="1"/>
      <w:numFmt w:val="decimal"/>
      <w:lvlText w:val="%7."/>
      <w:lvlJc w:val="left"/>
      <w:pPr>
        <w:ind w:left="6381" w:hanging="360"/>
      </w:pPr>
      <w:rPr/>
    </w:lvl>
    <w:lvl w:ilvl="7">
      <w:start w:val="1"/>
      <w:numFmt w:val="lowerLetter"/>
      <w:lvlText w:val="%8."/>
      <w:lvlJc w:val="left"/>
      <w:pPr>
        <w:ind w:left="7101" w:hanging="360"/>
      </w:pPr>
      <w:rPr/>
    </w:lvl>
    <w:lvl w:ilvl="8">
      <w:start w:val="1"/>
      <w:numFmt w:val="lowerRoman"/>
      <w:lvlText w:val="%9."/>
      <w:lvlJc w:val="right"/>
      <w:pPr>
        <w:ind w:left="7821" w:hanging="180"/>
      </w:pPr>
      <w:rPr/>
    </w:lvl>
  </w:abstractNum>
  <w:abstractNum w:abstractNumId="19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2770" w:hanging="360"/>
      </w:pPr>
      <w:rPr/>
    </w:lvl>
    <w:lvl w:ilvl="1">
      <w:start w:val="1"/>
      <w:numFmt w:val="lowerLetter"/>
      <w:lvlText w:val="%2."/>
      <w:lvlJc w:val="left"/>
      <w:pPr>
        <w:ind w:left="3490" w:hanging="360"/>
      </w:pPr>
      <w:rPr/>
    </w:lvl>
    <w:lvl w:ilvl="2">
      <w:start w:val="1"/>
      <w:numFmt w:val="lowerRoman"/>
      <w:lvlText w:val="%3."/>
      <w:lvlJc w:val="right"/>
      <w:pPr>
        <w:ind w:left="4210" w:hanging="180"/>
      </w:pPr>
      <w:rPr/>
    </w:lvl>
    <w:lvl w:ilvl="3">
      <w:start w:val="1"/>
      <w:numFmt w:val="decimal"/>
      <w:lvlText w:val="%4."/>
      <w:lvlJc w:val="left"/>
      <w:pPr>
        <w:ind w:left="4930" w:hanging="360"/>
      </w:pPr>
      <w:rPr/>
    </w:lvl>
    <w:lvl w:ilvl="4">
      <w:start w:val="1"/>
      <w:numFmt w:val="lowerLetter"/>
      <w:lvlText w:val="%5."/>
      <w:lvlJc w:val="left"/>
      <w:pPr>
        <w:ind w:left="5650" w:hanging="360"/>
      </w:pPr>
      <w:rPr/>
    </w:lvl>
    <w:lvl w:ilvl="5">
      <w:start w:val="1"/>
      <w:numFmt w:val="lowerRoman"/>
      <w:lvlText w:val="%6."/>
      <w:lvlJc w:val="right"/>
      <w:pPr>
        <w:ind w:left="6370" w:hanging="180"/>
      </w:pPr>
      <w:rPr/>
    </w:lvl>
    <w:lvl w:ilvl="6">
      <w:start w:val="1"/>
      <w:numFmt w:val="decimal"/>
      <w:lvlText w:val="%7."/>
      <w:lvlJc w:val="left"/>
      <w:pPr>
        <w:ind w:left="7090" w:hanging="360"/>
      </w:pPr>
      <w:rPr/>
    </w:lvl>
    <w:lvl w:ilvl="7">
      <w:start w:val="1"/>
      <w:numFmt w:val="lowerLetter"/>
      <w:lvlText w:val="%8."/>
      <w:lvlJc w:val="left"/>
      <w:pPr>
        <w:ind w:left="7810" w:hanging="360"/>
      </w:pPr>
      <w:rPr/>
    </w:lvl>
    <w:lvl w:ilvl="8">
      <w:start w:val="1"/>
      <w:numFmt w:val="lowerRoman"/>
      <w:lvlText w:val="%9."/>
      <w:lvlJc w:val="right"/>
      <w:pPr>
        <w:ind w:left="8530" w:hanging="180"/>
      </w:pPr>
      <w:rPr/>
    </w:lvl>
  </w:abstractNum>
  <w:abstractNum w:abstractNumId="21">
    <w:lvl w:ilvl="0">
      <w:start w:val="1"/>
      <w:numFmt w:val="decimal"/>
      <w:lvlText w:val="%1)"/>
      <w:lvlJc w:val="left"/>
      <w:pPr>
        <w:ind w:left="2061" w:hanging="360"/>
      </w:pPr>
      <w:rPr/>
    </w:lvl>
    <w:lvl w:ilvl="1">
      <w:start w:val="1"/>
      <w:numFmt w:val="lowerLetter"/>
      <w:lvlText w:val="%2."/>
      <w:lvlJc w:val="left"/>
      <w:pPr>
        <w:ind w:left="2781" w:hanging="360"/>
      </w:pPr>
      <w:rPr/>
    </w:lvl>
    <w:lvl w:ilvl="2">
      <w:start w:val="1"/>
      <w:numFmt w:val="lowerRoman"/>
      <w:lvlText w:val="%3."/>
      <w:lvlJc w:val="right"/>
      <w:pPr>
        <w:ind w:left="3501" w:hanging="180"/>
      </w:pPr>
      <w:rPr/>
    </w:lvl>
    <w:lvl w:ilvl="3">
      <w:start w:val="1"/>
      <w:numFmt w:val="decimal"/>
      <w:lvlText w:val="%4."/>
      <w:lvlJc w:val="left"/>
      <w:pPr>
        <w:ind w:left="4221" w:hanging="360"/>
      </w:pPr>
      <w:rPr/>
    </w:lvl>
    <w:lvl w:ilvl="4">
      <w:start w:val="1"/>
      <w:numFmt w:val="lowerLetter"/>
      <w:lvlText w:val="%5."/>
      <w:lvlJc w:val="left"/>
      <w:pPr>
        <w:ind w:left="4941" w:hanging="360"/>
      </w:pPr>
      <w:rPr/>
    </w:lvl>
    <w:lvl w:ilvl="5">
      <w:start w:val="1"/>
      <w:numFmt w:val="lowerRoman"/>
      <w:lvlText w:val="%6."/>
      <w:lvlJc w:val="right"/>
      <w:pPr>
        <w:ind w:left="5661" w:hanging="180"/>
      </w:pPr>
      <w:rPr/>
    </w:lvl>
    <w:lvl w:ilvl="6">
      <w:start w:val="1"/>
      <w:numFmt w:val="decimal"/>
      <w:lvlText w:val="%7."/>
      <w:lvlJc w:val="left"/>
      <w:pPr>
        <w:ind w:left="6381" w:hanging="360"/>
      </w:pPr>
      <w:rPr/>
    </w:lvl>
    <w:lvl w:ilvl="7">
      <w:start w:val="1"/>
      <w:numFmt w:val="lowerLetter"/>
      <w:lvlText w:val="%8."/>
      <w:lvlJc w:val="left"/>
      <w:pPr>
        <w:ind w:left="7101" w:hanging="360"/>
      </w:pPr>
      <w:rPr/>
    </w:lvl>
    <w:lvl w:ilvl="8">
      <w:start w:val="1"/>
      <w:numFmt w:val="lowerRoman"/>
      <w:lvlText w:val="%9."/>
      <w:lvlJc w:val="right"/>
      <w:pPr>
        <w:ind w:left="7821" w:hanging="180"/>
      </w:pPr>
      <w:rPr/>
    </w:lvl>
  </w:abstractNum>
  <w:abstractNum w:abstractNumId="22">
    <w:lvl w:ilvl="0">
      <w:start w:val="1"/>
      <w:numFmt w:val="lowerLetter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abstractNum w:abstractNumId="23">
    <w:lvl w:ilvl="0">
      <w:start w:val="1"/>
      <w:numFmt w:val="decimal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2214" w:hanging="360"/>
      </w:pPr>
      <w:rPr/>
    </w:lvl>
    <w:lvl w:ilvl="2">
      <w:start w:val="1"/>
      <w:numFmt w:val="lowerRoman"/>
      <w:lvlText w:val="%3."/>
      <w:lvlJc w:val="right"/>
      <w:pPr>
        <w:ind w:left="2934" w:hanging="180"/>
      </w:pPr>
      <w:rPr/>
    </w:lvl>
    <w:lvl w:ilvl="3">
      <w:start w:val="1"/>
      <w:numFmt w:val="decimal"/>
      <w:lvlText w:val="%4."/>
      <w:lvlJc w:val="left"/>
      <w:pPr>
        <w:ind w:left="3654" w:hanging="360"/>
      </w:pPr>
      <w:rPr/>
    </w:lvl>
    <w:lvl w:ilvl="4">
      <w:start w:val="1"/>
      <w:numFmt w:val="lowerLetter"/>
      <w:lvlText w:val="%5."/>
      <w:lvlJc w:val="left"/>
      <w:pPr>
        <w:ind w:left="4374" w:hanging="360"/>
      </w:pPr>
      <w:rPr/>
    </w:lvl>
    <w:lvl w:ilvl="5">
      <w:start w:val="1"/>
      <w:numFmt w:val="lowerRoman"/>
      <w:lvlText w:val="%6."/>
      <w:lvlJc w:val="right"/>
      <w:pPr>
        <w:ind w:left="5094" w:hanging="180"/>
      </w:pPr>
      <w:rPr/>
    </w:lvl>
    <w:lvl w:ilvl="6">
      <w:start w:val="1"/>
      <w:numFmt w:val="decimal"/>
      <w:lvlText w:val="%7."/>
      <w:lvlJc w:val="left"/>
      <w:pPr>
        <w:ind w:left="5814" w:hanging="360"/>
      </w:pPr>
      <w:rPr/>
    </w:lvl>
    <w:lvl w:ilvl="7">
      <w:start w:val="1"/>
      <w:numFmt w:val="lowerLetter"/>
      <w:lvlText w:val="%8."/>
      <w:lvlJc w:val="left"/>
      <w:pPr>
        <w:ind w:left="6534" w:hanging="360"/>
      </w:pPr>
      <w:rPr/>
    </w:lvl>
    <w:lvl w:ilvl="8">
      <w:start w:val="1"/>
      <w:numFmt w:val="lowerRoman"/>
      <w:lvlText w:val="%9."/>
      <w:lvlJc w:val="right"/>
      <w:pPr>
        <w:ind w:left="7254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</w:style>
  <w:style w:type="paragraph" w:styleId="Nadpis1">
    <w:name w:val="heading 1"/>
    <w:basedOn w:val="Normln"/>
    <w:next w:val="Normln"/>
    <w:link w:val="Nadpis1Char"/>
    <w:uiPriority w:val="9"/>
    <w:qFormat w:val="1"/>
    <w:rsid w:val="00480978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 w:val="1"/>
    <w:qFormat w:val="1"/>
    <w:rsid w:val="0028325D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 w:val="1"/>
    <w:qFormat w:val="1"/>
    <w:rsid w:val="0028325D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 w:val="1"/>
    <w:qFormat w:val="1"/>
    <w:rsid w:val="00CF3720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character" w:styleId="Nadpis2Char" w:customStyle="1">
    <w:name w:val="Nadpis 2 Char"/>
    <w:basedOn w:val="Standardnpsmoodstavce"/>
    <w:link w:val="Nadpis2"/>
    <w:uiPriority w:val="9"/>
    <w:rsid w:val="0028325D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Nadpis3Char" w:customStyle="1">
    <w:name w:val="Nadpis 3 Char"/>
    <w:basedOn w:val="Standardnpsmoodstavce"/>
    <w:link w:val="Nadpis3"/>
    <w:uiPriority w:val="9"/>
    <w:rsid w:val="0028325D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Nadpis1Char" w:customStyle="1">
    <w:name w:val="Nadpis 1 Char"/>
    <w:basedOn w:val="Standardnpsmoodstavce"/>
    <w:link w:val="Nadpis1"/>
    <w:uiPriority w:val="9"/>
    <w:rsid w:val="00480978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Odstavecseseznamem">
    <w:name w:val="List Paragraph"/>
    <w:basedOn w:val="Normln"/>
    <w:uiPriority w:val="34"/>
    <w:qFormat w:val="1"/>
    <w:rsid w:val="00181C88"/>
    <w:pPr>
      <w:ind w:left="720"/>
      <w:contextualSpacing w:val="1"/>
    </w:pPr>
  </w:style>
  <w:style w:type="character" w:styleId="Zstupntext">
    <w:name w:val="Placeholder Text"/>
    <w:basedOn w:val="Standardnpsmoodstavce"/>
    <w:uiPriority w:val="99"/>
    <w:semiHidden w:val="1"/>
    <w:rsid w:val="00EA27B8"/>
    <w:rPr>
      <w:color w:val="808080"/>
    </w:rPr>
  </w:style>
  <w:style w:type="character" w:styleId="Nadpis4Char" w:customStyle="1">
    <w:name w:val="Nadpis 4 Char"/>
    <w:basedOn w:val="Standardnpsmoodstavce"/>
    <w:link w:val="Nadpis4"/>
    <w:uiPriority w:val="9"/>
    <w:rsid w:val="00CF3720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8.jpg"/><Relationship Id="rId42" Type="http://schemas.openxmlformats.org/officeDocument/2006/relationships/image" Target="media/image44.png"/><Relationship Id="rId41" Type="http://schemas.openxmlformats.org/officeDocument/2006/relationships/image" Target="media/image23.png"/><Relationship Id="rId44" Type="http://schemas.openxmlformats.org/officeDocument/2006/relationships/image" Target="media/image70.png"/><Relationship Id="rId43" Type="http://schemas.openxmlformats.org/officeDocument/2006/relationships/image" Target="media/image40.png"/><Relationship Id="rId46" Type="http://schemas.openxmlformats.org/officeDocument/2006/relationships/image" Target="media/image77.png"/><Relationship Id="rId45" Type="http://schemas.openxmlformats.org/officeDocument/2006/relationships/image" Target="media/image27.png"/><Relationship Id="rId48" Type="http://schemas.openxmlformats.org/officeDocument/2006/relationships/image" Target="media/image81.png"/><Relationship Id="rId47" Type="http://schemas.openxmlformats.org/officeDocument/2006/relationships/image" Target="media/image92.png"/><Relationship Id="rId49" Type="http://schemas.openxmlformats.org/officeDocument/2006/relationships/image" Target="media/image9.jpg"/><Relationship Id="rId102" Type="http://schemas.openxmlformats.org/officeDocument/2006/relationships/image" Target="media/image2.png"/><Relationship Id="rId101" Type="http://schemas.openxmlformats.org/officeDocument/2006/relationships/image" Target="media/image86.png"/><Relationship Id="rId100" Type="http://schemas.openxmlformats.org/officeDocument/2006/relationships/image" Target="media/image61.png"/><Relationship Id="rId31" Type="http://schemas.openxmlformats.org/officeDocument/2006/relationships/image" Target="media/image18.png"/><Relationship Id="rId30" Type="http://schemas.openxmlformats.org/officeDocument/2006/relationships/image" Target="media/image85.png"/><Relationship Id="rId33" Type="http://schemas.openxmlformats.org/officeDocument/2006/relationships/image" Target="media/image76.png"/><Relationship Id="rId32" Type="http://schemas.openxmlformats.org/officeDocument/2006/relationships/image" Target="media/image10.png"/><Relationship Id="rId35" Type="http://schemas.openxmlformats.org/officeDocument/2006/relationships/image" Target="media/image37.png"/><Relationship Id="rId34" Type="http://schemas.openxmlformats.org/officeDocument/2006/relationships/image" Target="media/image19.png"/><Relationship Id="rId37" Type="http://schemas.openxmlformats.org/officeDocument/2006/relationships/image" Target="media/image16.png"/><Relationship Id="rId36" Type="http://schemas.openxmlformats.org/officeDocument/2006/relationships/image" Target="media/image25.png"/><Relationship Id="rId39" Type="http://schemas.openxmlformats.org/officeDocument/2006/relationships/image" Target="media/image69.jpg"/><Relationship Id="rId38" Type="http://schemas.openxmlformats.org/officeDocument/2006/relationships/image" Target="media/image82.png"/><Relationship Id="rId20" Type="http://schemas.openxmlformats.org/officeDocument/2006/relationships/image" Target="media/image34.png"/><Relationship Id="rId22" Type="http://schemas.openxmlformats.org/officeDocument/2006/relationships/image" Target="media/image62.jpg"/><Relationship Id="rId21" Type="http://schemas.openxmlformats.org/officeDocument/2006/relationships/image" Target="media/image1.png"/><Relationship Id="rId24" Type="http://schemas.openxmlformats.org/officeDocument/2006/relationships/image" Target="media/image87.png"/><Relationship Id="rId23" Type="http://schemas.openxmlformats.org/officeDocument/2006/relationships/image" Target="media/image79.png"/><Relationship Id="rId26" Type="http://schemas.openxmlformats.org/officeDocument/2006/relationships/image" Target="media/image39.png"/><Relationship Id="rId25" Type="http://schemas.openxmlformats.org/officeDocument/2006/relationships/image" Target="media/image55.png"/><Relationship Id="rId28" Type="http://schemas.openxmlformats.org/officeDocument/2006/relationships/image" Target="media/image29.png"/><Relationship Id="rId27" Type="http://schemas.openxmlformats.org/officeDocument/2006/relationships/image" Target="media/image12.jpg"/><Relationship Id="rId29" Type="http://schemas.openxmlformats.org/officeDocument/2006/relationships/image" Target="media/image17.png"/><Relationship Id="rId95" Type="http://schemas.openxmlformats.org/officeDocument/2006/relationships/image" Target="media/image47.png"/><Relationship Id="rId94" Type="http://schemas.openxmlformats.org/officeDocument/2006/relationships/image" Target="media/image38.jpg"/><Relationship Id="rId97" Type="http://schemas.openxmlformats.org/officeDocument/2006/relationships/image" Target="media/image54.png"/><Relationship Id="rId96" Type="http://schemas.openxmlformats.org/officeDocument/2006/relationships/image" Target="media/image72.png"/><Relationship Id="rId11" Type="http://schemas.openxmlformats.org/officeDocument/2006/relationships/image" Target="media/image73.png"/><Relationship Id="rId99" Type="http://schemas.openxmlformats.org/officeDocument/2006/relationships/image" Target="media/image95.png"/><Relationship Id="rId10" Type="http://schemas.openxmlformats.org/officeDocument/2006/relationships/image" Target="media/image4.jpg"/><Relationship Id="rId98" Type="http://schemas.openxmlformats.org/officeDocument/2006/relationships/image" Target="media/image26.png"/><Relationship Id="rId13" Type="http://schemas.openxmlformats.org/officeDocument/2006/relationships/image" Target="media/image91.png"/><Relationship Id="rId12" Type="http://schemas.openxmlformats.org/officeDocument/2006/relationships/image" Target="media/image50.png"/><Relationship Id="rId91" Type="http://schemas.openxmlformats.org/officeDocument/2006/relationships/image" Target="media/image84.png"/><Relationship Id="rId90" Type="http://schemas.openxmlformats.org/officeDocument/2006/relationships/image" Target="media/image57.png"/><Relationship Id="rId93" Type="http://schemas.openxmlformats.org/officeDocument/2006/relationships/image" Target="media/image51.png"/><Relationship Id="rId92" Type="http://schemas.openxmlformats.org/officeDocument/2006/relationships/image" Target="media/image71.png"/><Relationship Id="rId15" Type="http://schemas.openxmlformats.org/officeDocument/2006/relationships/image" Target="media/image48.png"/><Relationship Id="rId14" Type="http://schemas.openxmlformats.org/officeDocument/2006/relationships/image" Target="media/image52.png"/><Relationship Id="rId17" Type="http://schemas.openxmlformats.org/officeDocument/2006/relationships/image" Target="media/image83.png"/><Relationship Id="rId16" Type="http://schemas.openxmlformats.org/officeDocument/2006/relationships/image" Target="media/image36.png"/><Relationship Id="rId19" Type="http://schemas.openxmlformats.org/officeDocument/2006/relationships/image" Target="media/image15.png"/><Relationship Id="rId18" Type="http://schemas.openxmlformats.org/officeDocument/2006/relationships/image" Target="media/image67.png"/><Relationship Id="rId84" Type="http://schemas.openxmlformats.org/officeDocument/2006/relationships/image" Target="media/image74.png"/><Relationship Id="rId83" Type="http://schemas.openxmlformats.org/officeDocument/2006/relationships/image" Target="media/image43.png"/><Relationship Id="rId86" Type="http://schemas.openxmlformats.org/officeDocument/2006/relationships/image" Target="media/image42.png"/><Relationship Id="rId85" Type="http://schemas.openxmlformats.org/officeDocument/2006/relationships/image" Target="media/image21.png"/><Relationship Id="rId88" Type="http://schemas.openxmlformats.org/officeDocument/2006/relationships/image" Target="media/image5.jpg"/><Relationship Id="rId87" Type="http://schemas.openxmlformats.org/officeDocument/2006/relationships/image" Target="media/image66.png"/><Relationship Id="rId89" Type="http://schemas.openxmlformats.org/officeDocument/2006/relationships/image" Target="media/image58.png"/><Relationship Id="rId80" Type="http://schemas.openxmlformats.org/officeDocument/2006/relationships/image" Target="media/image24.png"/><Relationship Id="rId82" Type="http://schemas.openxmlformats.org/officeDocument/2006/relationships/image" Target="media/image93.png"/><Relationship Id="rId81" Type="http://schemas.openxmlformats.org/officeDocument/2006/relationships/image" Target="media/image8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3.png"/><Relationship Id="rId8" Type="http://schemas.openxmlformats.org/officeDocument/2006/relationships/image" Target="media/image13.jpg"/><Relationship Id="rId73" Type="http://schemas.openxmlformats.org/officeDocument/2006/relationships/image" Target="media/image59.png"/><Relationship Id="rId72" Type="http://schemas.openxmlformats.org/officeDocument/2006/relationships/image" Target="media/image45.png"/><Relationship Id="rId75" Type="http://schemas.openxmlformats.org/officeDocument/2006/relationships/image" Target="media/image90.png"/><Relationship Id="rId74" Type="http://schemas.openxmlformats.org/officeDocument/2006/relationships/image" Target="media/image28.png"/><Relationship Id="rId77" Type="http://schemas.openxmlformats.org/officeDocument/2006/relationships/image" Target="media/image60.png"/><Relationship Id="rId76" Type="http://schemas.openxmlformats.org/officeDocument/2006/relationships/image" Target="media/image94.png"/><Relationship Id="rId79" Type="http://schemas.openxmlformats.org/officeDocument/2006/relationships/image" Target="media/image80.png"/><Relationship Id="rId78" Type="http://schemas.openxmlformats.org/officeDocument/2006/relationships/image" Target="media/image88.png"/><Relationship Id="rId71" Type="http://schemas.openxmlformats.org/officeDocument/2006/relationships/image" Target="media/image20.png"/><Relationship Id="rId70" Type="http://schemas.openxmlformats.org/officeDocument/2006/relationships/image" Target="media/image65.png"/><Relationship Id="rId62" Type="http://schemas.openxmlformats.org/officeDocument/2006/relationships/image" Target="media/image75.png"/><Relationship Id="rId61" Type="http://schemas.openxmlformats.org/officeDocument/2006/relationships/image" Target="media/image32.png"/><Relationship Id="rId64" Type="http://schemas.openxmlformats.org/officeDocument/2006/relationships/image" Target="media/image7.jpg"/><Relationship Id="rId63" Type="http://schemas.openxmlformats.org/officeDocument/2006/relationships/image" Target="media/image33.png"/><Relationship Id="rId66" Type="http://schemas.openxmlformats.org/officeDocument/2006/relationships/image" Target="media/image46.png"/><Relationship Id="rId65" Type="http://schemas.openxmlformats.org/officeDocument/2006/relationships/image" Target="media/image3.png"/><Relationship Id="rId68" Type="http://schemas.openxmlformats.org/officeDocument/2006/relationships/image" Target="media/image78.png"/><Relationship Id="rId67" Type="http://schemas.openxmlformats.org/officeDocument/2006/relationships/image" Target="media/image41.png"/><Relationship Id="rId60" Type="http://schemas.openxmlformats.org/officeDocument/2006/relationships/image" Target="media/image35.png"/><Relationship Id="rId69" Type="http://schemas.openxmlformats.org/officeDocument/2006/relationships/image" Target="media/image30.png"/><Relationship Id="rId51" Type="http://schemas.openxmlformats.org/officeDocument/2006/relationships/image" Target="media/image22.jpg"/><Relationship Id="rId50" Type="http://schemas.openxmlformats.org/officeDocument/2006/relationships/image" Target="media/image96.png"/><Relationship Id="rId53" Type="http://schemas.openxmlformats.org/officeDocument/2006/relationships/image" Target="media/image8.jpg"/><Relationship Id="rId52" Type="http://schemas.openxmlformats.org/officeDocument/2006/relationships/image" Target="media/image14.png"/><Relationship Id="rId55" Type="http://schemas.openxmlformats.org/officeDocument/2006/relationships/image" Target="media/image11.jpg"/><Relationship Id="rId54" Type="http://schemas.openxmlformats.org/officeDocument/2006/relationships/image" Target="media/image56.jpg"/><Relationship Id="rId57" Type="http://schemas.openxmlformats.org/officeDocument/2006/relationships/image" Target="media/image64.jpg"/><Relationship Id="rId56" Type="http://schemas.openxmlformats.org/officeDocument/2006/relationships/image" Target="media/image53.jpg"/><Relationship Id="rId59" Type="http://schemas.openxmlformats.org/officeDocument/2006/relationships/image" Target="media/image49.png"/><Relationship Id="rId58" Type="http://schemas.openxmlformats.org/officeDocument/2006/relationships/image" Target="media/image3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tR5VME9RfWhtJzMQstrGVLgz/g==">CgMxLjAyCGguZ2pkZ3hzOAByITFiNXdXdXBNMVdfOUo4bkhvWlI0RERhUXRzTFoxMWNlMA==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2020-12-27T10:53:00Z</dcterms:created>
  <dc:creator>Barnova, Julie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0x0101001CCDA0AF35CAB445B2D0FC5D7C2BF2C0</vt:lpwstr>
  </property>
</Properties>
</file>