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ind w:left="0" w:firstLine="0"/>
        <w:rPr/>
      </w:pPr>
      <w:bookmarkStart w:colFirst="0" w:colLast="0" w:name="_ts7doh8jfu4s" w:id="0"/>
      <w:bookmarkEnd w:id="0"/>
      <w:r w:rsidDel="00000000" w:rsidR="00000000" w:rsidRPr="00000000">
        <w:rPr>
          <w:rtl w:val="0"/>
        </w:rPr>
        <w:t xml:space="preserve">NPG Zkouška 2022</w:t>
      </w:r>
    </w:p>
    <w:p w:rsidR="00000000" w:rsidDel="00000000" w:rsidP="00000000" w:rsidRDefault="00000000" w:rsidRPr="00000000" w14:paraId="00000002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g5erxytkomjp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Hematoencefalická bariéra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Hematoencefalická bariéra – přechod mezi mozkovými kapilárami a mozkovou tkání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Přestup látek z krve do mozku se uskutečňuje na podkladě jejich rozpustnosti v tucích nebo pomocí přenašečových systémů.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Snadno prostupuje voda a látky dobře rozpustné v lipidech (např. ethanol, nikotin, plyny – O2, CO2, N2O). Nezbytné hydrofilní látky jsou do mozku transportovány pomocí specifických transportních systémů (glukóza, neutrální aminokyseliny). Přes hematoencefalickou bariéru mohou volně přecházet látky rozpustné v tucích a plyny (jako je kyslík a oxid uhličitý). Všechny ionty a látky rozpustné ve vodě (např. glukóza) se však musí aktivně transportovat přes buněčné membrány za spotřeby energie. Díky tomu může být výměna látek mezi krví a mozkovým tkáňovým mokem regulována.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Vezikulární transport je velmi omezený.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Neporušená hematoencefalická bariéra prakticky znemožňuje prostup makromolekul do mozkové tkáně. Průniku látek do mozku zabraňuje také enzymatická bariéra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micc9kn59l59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Mícha: Základní anatomie a funkce míchy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Anatomie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komunikační kanál mezi mozkem a zbytkem těla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mícha je dlouhá (u člověka asi 45cm), tenká trubice nervové tkáně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uzavřená do 3 membrán (dura mater, arachnoidea, pia mater) a chráněna v kostěnými obratli 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31 párů míšních nervů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sahá od mozkového kmene k úrovni horních bederních obratlů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 dolní bederní a sakrální oblasti nervové kořeny sestupují do páteřního kanálu před výstupem a tvoří cauda equina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5563" cy="345355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563" cy="345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9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Šedá hmota obsahuje těla a dendrity neuronů - synapse a přenos informací z neuronu na neuron </w:t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Bílá hmota: svazky axonů vedoucích informace nahoru a dolů. Tyto svazky jsou organizovány do specifických skupin se specifickými funkcemi, které tvoří tzv. páteřní dráhy.</w:t>
      </w:r>
    </w:p>
    <w:p w:rsidR="00000000" w:rsidDel="00000000" w:rsidP="00000000" w:rsidRDefault="00000000" w:rsidRPr="00000000" w14:paraId="00000014">
      <w:pPr>
        <w:numPr>
          <w:ilvl w:val="0"/>
          <w:numId w:val="19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Vzestupné dráhy vedou smyslové informace až do mozku, zatímco sestupné dráhy předávají motorické pokyny.</w:t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2794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Mícha je dlouhý, trubicovitý pás tkáně. Spojuje váš mozek s dolní částí zad C1–L2. Mícha přenáší nervové signály z mozku do těla a naopak. Tyto nervové signály vám umožňují cítit a pohybovat tělem.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třídí a přenáší informace 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tvoří centrum pro jednoduché reflexy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je obalena míšními obaly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vystupují z ní přední a zadní míšní kořeny, které se následně spojují v nervový svazek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Mícha obsahuje motorická a senzitivní vlákna a vegetativní vlákna (sympatikus).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Jakékoliv poškození míchy může tyto funkce ovlivnit. 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Výskyt poranění míchy se snižuje používáním bezpečnostních pomůcek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Zabránění sekundárnímu poranění → abyste dosáhli optimálního neurologického zotavení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Poranění míchy:</w:t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primárnífáze: </w:t>
      </w:r>
    </w:p>
    <w:p w:rsidR="00000000" w:rsidDel="00000000" w:rsidP="00000000" w:rsidRDefault="00000000" w:rsidRPr="00000000" w14:paraId="0000002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sekundátní fáze: lkrev poškozuje 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paraplegie → ztráta fce dolníchkončetin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Tetraplegie → ztráta pohyblivosti celého těla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Pentaplegie → umělá plicní ventilace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hawdh0h6cv5x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Spánek a bdění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190500</wp:posOffset>
            </wp:positionV>
            <wp:extent cx="3688013" cy="2241421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013" cy="2241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Spánek </w:t>
      </w:r>
      <w:r w:rsidDel="00000000" w:rsidR="00000000" w:rsidRPr="00000000">
        <w:rPr>
          <w:rtl w:val="0"/>
        </w:rPr>
        <w:t xml:space="preserve">– stav přirozeného bezvědomí, ze kteréo můžeme být probuzeni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Polysomnografie </w:t>
      </w:r>
      <w:r w:rsidDel="00000000" w:rsidR="00000000" w:rsidRPr="00000000">
        <w:rPr>
          <w:rtl w:val="0"/>
        </w:rPr>
        <w:t xml:space="preserve">– sledování průběhu spánku pomocí monitorace více fyziologických parametrů během vyšetření ve spánkové laboratoři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NON-REM spánek</w:t>
      </w:r>
      <w:r w:rsidDel="00000000" w:rsidR="00000000" w:rsidRPr="00000000">
        <w:rPr>
          <w:rtl w:val="0"/>
        </w:rPr>
        <w:t xml:space="preserve"> –  Malá neuronální aktivita mozku,  Metabolismus mozku na nízké úrovni, Svalový tonus zachován,  Útlum sympatiku, Pokles frekvence dechu a pokles tep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REM spánek</w:t>
      </w:r>
      <w:r w:rsidDel="00000000" w:rsidR="00000000" w:rsidRPr="00000000">
        <w:rPr>
          <w:rtl w:val="0"/>
        </w:rPr>
        <w:t xml:space="preserve"> – Rapid eye movement, Živé sny, Svalová atonie, EEG záznam podobný jako při bdění, “paradoxní spánek”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Hypnogram: jeden spánkový cyklus trvá 60-90min, ·         Architektura spánku,  5-6 cyklů za noc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Bdění – REM – NON REM1 – NON REM2 – NON REM3 – NONREM4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NON-REM 3 a 4 – hluboký spánek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 pozdějších cyklech už nižší REM, v prvních cyklech až NON REM4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Čím jsme starší, tím méně REM spánku máme v poměru k NON REM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Miminka REM:NON-REM = 1:1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Ve spánku dochází k odpojení senzorických vstupů od cortexu – thalamus.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Spánek je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adaptivní proces (šetření energie, )</w:t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restorativní proces</w:t>
      </w:r>
    </w:p>
    <w:p w:rsidR="00000000" w:rsidDel="00000000" w:rsidP="00000000" w:rsidRDefault="00000000" w:rsidRPr="00000000" w14:paraId="0000003D">
      <w:pPr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Sekrece hormonů (růstový hormon…)</w:t>
      </w:r>
    </w:p>
    <w:p w:rsidR="00000000" w:rsidDel="00000000" w:rsidP="00000000" w:rsidRDefault="00000000" w:rsidRPr="00000000" w14:paraId="0000003E">
      <w:pPr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Přestavba metabolických drah</w:t>
      </w:r>
    </w:p>
    <w:p w:rsidR="00000000" w:rsidDel="00000000" w:rsidP="00000000" w:rsidRDefault="00000000" w:rsidRPr="00000000" w14:paraId="0000003F">
      <w:pPr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Odklízení toxinů (beta amyloid)</w:t>
      </w:r>
    </w:p>
    <w:p w:rsidR="00000000" w:rsidDel="00000000" w:rsidP="00000000" w:rsidRDefault="00000000" w:rsidRPr="00000000" w14:paraId="00000040">
      <w:pPr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Podpora funkce imunitního systému 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Spánkové patologie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Narkolepsie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Spánková apnoe/chrápání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Hyposomnie - insomnie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Somnambulismus – náměsíčnost – během NREM 3-4 – amnézie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Noční děsy – NREM 3-4 – bez amnézie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REM behavior disorder – sny bez svalové atonie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Spánková paralýza – atonie, těsně před usnutím/probuzením – NREM1, halucinace, v mladém věku, časté u narkolepsie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Adenosin - inhibuje centra probuzení a bdění v mozku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Melatonin </w:t>
      </w:r>
      <w:r w:rsidDel="00000000" w:rsidR="00000000" w:rsidRPr="00000000">
        <w:rPr>
          <w:rtl w:val="0"/>
        </w:rPr>
        <w:t xml:space="preserve">- hormon tmy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Chronotypy: sovy a skřivani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Narušení cirkadiánních hodin: jet lag, práce na směny, … → poruchy spánku, bolest hlavy, nevolnost, potíže s trávením, … nádorová onemocnění, narušen denní rytmus v dělení buněk,zvýšené riziko rakoviny prsu a tlustého střeva u lidí pracujících na směny; psychiatrická onemocnění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Nejvyšší krtevní tlak: ráno (njevětšáí incidentce infarktů)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Chronoteraptie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podávání melatoninu pro zlepšení adaptace na nové časové pásmo / synchronizaci nevidomých 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nfyb1il8yncy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Pamět, druhy paměti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Učení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u w:val="single"/>
          <w:rtl w:val="0"/>
        </w:rPr>
        <w:t xml:space="preserve">proces</w:t>
      </w:r>
      <w:r w:rsidDel="00000000" w:rsidR="00000000" w:rsidRPr="00000000">
        <w:rPr>
          <w:rtl w:val="0"/>
        </w:rPr>
        <w:t xml:space="preserve">: způsobuje změnu chování jednotlivce pod vlivem vnějšího světa, postupné vytváření paměťové stopy opakováním podnětů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opakování stimulu způsobí změnu synaptického přenosu mezi dvěma (a více) neurony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Paměť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u w:val="single"/>
          <w:rtl w:val="0"/>
        </w:rPr>
        <w:t xml:space="preserve">schopnost</w:t>
      </w:r>
      <w:r w:rsidDel="00000000" w:rsidR="00000000" w:rsidRPr="00000000">
        <w:rPr>
          <w:rtl w:val="0"/>
        </w:rPr>
        <w:t xml:space="preserve"> ukládat, uchovávat a vybavovat si informace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Kódování </w:t>
      </w:r>
      <w:r w:rsidDel="00000000" w:rsidR="00000000" w:rsidRPr="00000000">
        <w:rPr>
          <w:rtl w:val="0"/>
        </w:rPr>
        <w:t xml:space="preserve">– zprocesování nové informace, forma a rozsah je kritická pro zapamatování a vybavení; důležitá je motivace, pozornost a integrace do kontextu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Konsolidace </w:t>
      </w:r>
      <w:r w:rsidDel="00000000" w:rsidR="00000000" w:rsidRPr="00000000">
        <w:rPr>
          <w:rtl w:val="0"/>
        </w:rPr>
        <w:t xml:space="preserve">– přeměna nestabilní nově získané informace na trvalejší formu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dočasná pameť (hippokampus) → dlouhodobá paměť (mozková kůra)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ve spánku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Uložení </w:t>
      </w:r>
      <w:r w:rsidDel="00000000" w:rsidR="00000000" w:rsidRPr="00000000">
        <w:rPr>
          <w:rtl w:val="0"/>
        </w:rPr>
        <w:t xml:space="preserve">– mechanismy trvalých změn v příslušných anatomických oblastech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Vybavení </w:t>
      </w:r>
      <w:r w:rsidDel="00000000" w:rsidR="00000000" w:rsidRPr="00000000">
        <w:rPr>
          <w:rtl w:val="0"/>
        </w:rPr>
        <w:t xml:space="preserve">– oživení a použití uložené informace, nejefektivnější je, pokud se děje v kontextu, ve kterém proběhlo uložení</w:t>
      </w:r>
    </w:p>
    <w:p w:rsidR="00000000" w:rsidDel="00000000" w:rsidP="00000000" w:rsidRDefault="00000000" w:rsidRPr="00000000" w14:paraId="0000006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9724" cy="369386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724" cy="369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Dělení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235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DLOUHODOBÁ PAMĚŤ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Implicitní (nedeklarativní) paměť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Založená na přímé zkušenosti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Nezávisí přímo na vědomých procesech a nevyžaduje vědomé vybavení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Učení probíhá pomalu a je založeno na repetici stimulu</w:t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Účastní se zejména učení reflexních motorických a percepčních dovedností a schémat</w:t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Méně plastická a více spojená s podmínkami, ve kterých probíhalo učení, než explicitní paměť 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Zapojeny jsou percepční, motorické a emoční okruhy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Neasociativní</w:t>
      </w:r>
      <w:r w:rsidDel="00000000" w:rsidR="00000000" w:rsidRPr="00000000">
        <w:rPr>
          <w:rtl w:val="0"/>
        </w:rPr>
        <w:t xml:space="preserve">: změna chování na základě konkrétního senzorického stimulu v průběhu času, nejsou spojeny myšlenky a zkušenosti, habituace – snížení odpovědi na stimul po opakovaném vystavování, senzitizace – zvyšování reakce na původně nevýznamný podnět, př: mořský zej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Asicoativní</w:t>
      </w:r>
    </w:p>
    <w:p w:rsidR="00000000" w:rsidDel="00000000" w:rsidP="00000000" w:rsidRDefault="00000000" w:rsidRPr="00000000" w14:paraId="00000073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klasické podmiňování nepodmíněný stimulus, podmíněný stimulus, Pavlov,</w:t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operantní podmiňování nepodmíněný stimulus je spojen s provedením určité činnosti, pozitivní nebo negativní motivace, učení pokus-omyl</w:t>
      </w:r>
    </w:p>
    <w:p w:rsidR="00000000" w:rsidDel="00000000" w:rsidP="00000000" w:rsidRDefault="00000000" w:rsidRPr="00000000" w14:paraId="0000007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fear conditioning: zvuk + nepodmíněný stimulus – šok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Procedurální paměť</w:t>
      </w:r>
      <w:r w:rsidDel="00000000" w:rsidR="00000000" w:rsidRPr="00000000">
        <w:rPr>
          <w:rtl w:val="0"/>
        </w:rPr>
        <w:t xml:space="preserve">: vědět jak, učení nové dovednosti vyžaduje soustředění, naučení dovednosti je prováděno automaticky, účast odlišných mozkových struktur, motorické zvyky, řečové dovednosti, zvyky, důležitá bazální ganglia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Priming</w:t>
      </w:r>
      <w:r w:rsidDel="00000000" w:rsidR="00000000" w:rsidRPr="00000000">
        <w:rPr>
          <w:rtl w:val="0"/>
        </w:rPr>
        <w:t xml:space="preserve">: vystavení určitému stimulu ovlivní odpověď na následující stimul, nejlépe funguje v rámci jedné modality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Explicitní (deklarativní) paměť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Znalosti: sémantické (fakta), epizodální (události)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Mediální temporální lalok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vědět </w:t>
      </w:r>
      <w:r w:rsidDel="00000000" w:rsidR="00000000" w:rsidRPr="00000000">
        <w:rPr>
          <w:u w:val="single"/>
          <w:rtl w:val="0"/>
        </w:rPr>
        <w:t xml:space="preserve">co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uložení znalo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událostí, událostí a faktů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není potřeba opakování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vědomé vybavování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info uloženy v abstraktní formě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fylogeneticky nový typ paměti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ontogeneticky u člověka po 2. roce života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mediální temporální lalok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závislé na hippokampu-proces konsolidace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Alzheimer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Konsolidace – během spánku, dochází k přehrávání informací v hippokampu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08.6614173228347" w:hanging="360"/>
      </w:pPr>
      <w:r w:rsidDel="00000000" w:rsidR="00000000" w:rsidRPr="00000000">
        <w:rPr>
          <w:rtl w:val="0"/>
        </w:rPr>
        <w:t xml:space="preserve">orientace v prostoru - druh pameti, zavislé na hipokampu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08.6614173228347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Sémantická a epizodální paměť:</w:t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Epizodální: události, osobní zkušenosti</w:t>
      </w:r>
    </w:p>
    <w:p w:rsidR="00000000" w:rsidDel="00000000" w:rsidP="00000000" w:rsidRDefault="00000000" w:rsidRPr="00000000" w14:paraId="0000008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Sémantická: info o objektech, fakta, koncepty</w:t>
      </w:r>
    </w:p>
    <w:p w:rsidR="00000000" w:rsidDel="00000000" w:rsidP="00000000" w:rsidRDefault="00000000" w:rsidRPr="00000000" w14:paraId="00000090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Informace v této paměti ukládány různorodě a komplexně</w:t>
      </w:r>
    </w:p>
    <w:p w:rsidR="00000000" w:rsidDel="00000000" w:rsidP="00000000" w:rsidRDefault="00000000" w:rsidRPr="00000000" w14:paraId="0000009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Čím více asociací, tím lepší vybavení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Asociační oblasti  - hlavní úložiště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KRÁTKODOBÁ PAMĚŤ</w:t>
      </w:r>
    </w:p>
    <w:p w:rsidR="00000000" w:rsidDel="00000000" w:rsidP="00000000" w:rsidRDefault="00000000" w:rsidRPr="00000000" w14:paraId="0000009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Senzorická, různé senzorické modality</w:t>
      </w:r>
    </w:p>
    <w:p w:rsidR="00000000" w:rsidDel="00000000" w:rsidP="00000000" w:rsidRDefault="00000000" w:rsidRPr="00000000" w14:paraId="0000009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Neokortex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Centrum pozornosti – prefrontální kortex</w:t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Aktivní soustředění na percepci okolí</w:t>
      </w:r>
    </w:p>
    <w:p w:rsidR="00000000" w:rsidDel="00000000" w:rsidP="00000000" w:rsidRDefault="00000000" w:rsidRPr="00000000" w14:paraId="0000009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Velmi limitovaná kapacita</w:t>
      </w:r>
    </w:p>
    <w:p w:rsidR="00000000" w:rsidDel="00000000" w:rsidP="00000000" w:rsidRDefault="00000000" w:rsidRPr="00000000" w14:paraId="0000009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Regulace toku informace do dvou rehearsal systémů cirkulace informace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Řečová smyčka: dočasné paměťové úložiště, pro slovní a číselné informace, udržovány vnitřním monologem a rychle mizí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Vizuální smyčka: reprezentace podoby prostředí a polohy objektů v prostředí – obličeje osob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Informace se z krátkodobé paměti mají potenciál přejít do dlouhodobé paměti: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Vstup – zpracování v senzorickém kortexu – krátkodobá paměť – z té 2 cesty: pracovní paměť, zapomínání=ztráta informace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Z krátkodobé paměti: konsolidace do dlouhodobé paměti, z dlouhodobé paměti zpět do pracovní paměti, z pracovní paměti – vybavení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Podstata vzniku paměťové stopy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Orientace v prostoru: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 deklarativní paměti</w:t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Vytváření kognitivní mapy integrace s polohou</w:t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Abstraktní reprezentace prostředí sestává z place fields</w:t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Nové place fields se tvoří při vstupu do nového prostředí a vydrží týdny až měsíce</w:t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Jednotlivé pyramidové neurony mohou nést info o více place field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Se stárnutím se paěť zhoršuje.Potřeba rozlišit co je ještě fyziologické a co už patologickéé</w:t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kc9i7ebaes42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Podstata vzniku paměťové stopy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9724" cy="369386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724" cy="369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tbiggpa3cdoi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Oko jako optický aparát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oční čočka - spojka, s proměnlivou ohniskovou vzdáleností - akomodace čočky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OKO </w:t>
      </w:r>
      <w:r w:rsidDel="00000000" w:rsidR="00000000" w:rsidRPr="00000000">
        <w:rPr>
          <w:rtl w:val="0"/>
        </w:rPr>
        <w:t xml:space="preserve">- rohovka, čočka, bělmo, sklivec, duhovka, oční nerv, sítnice, žlutá skvrna, slepá skvrna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Rohovka </w:t>
      </w:r>
      <w:r w:rsidDel="00000000" w:rsidR="00000000" w:rsidRPr="00000000">
        <w:rPr>
          <w:rtl w:val="0"/>
        </w:rPr>
        <w:t xml:space="preserve">má přibližně kulový tvar. Odděluje vnitřní prostředí oka od okolního vzdušného prostředí (n=1), což ji činí z celého lomného systému nejúčinnější. Index lomu rohovky je 1,37.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2831925</wp:posOffset>
            </wp:positionH>
            <wp:positionV relativeFrom="paragraph">
              <wp:posOffset>198262</wp:posOffset>
            </wp:positionV>
            <wp:extent cx="3649447" cy="2051800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447" cy="205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Čočka </w:t>
      </w:r>
      <w:r w:rsidDel="00000000" w:rsidR="00000000" w:rsidRPr="00000000">
        <w:rPr>
          <w:rtl w:val="0"/>
        </w:rPr>
        <w:t xml:space="preserve">je krystalicky čirá struktura, jejíž optická mohutnost je proměnlivá díky své akomodační schopnosti. </w:t>
      </w:r>
      <w:r w:rsidDel="00000000" w:rsidR="00000000" w:rsidRPr="00000000">
        <w:rPr>
          <w:i w:val="1"/>
          <w:rtl w:val="0"/>
        </w:rPr>
        <w:t xml:space="preserve">Vzhledem k heterogenní struktuře čočky neexistuje jednotný index lomu. Pro praktickou potřebu se využívá pouze průměrný</w:t>
      </w:r>
      <w:r w:rsidDel="00000000" w:rsidR="00000000" w:rsidRPr="00000000">
        <w:rPr>
          <w:rtl w:val="0"/>
        </w:rPr>
        <w:t xml:space="preserve"> index lomu celé čočky 1,42. Akomodační schopnost čočky je určen blízkým a dalekým bodem – blízký bod je nejbližší bod, který vidí oko ostře při maximální akomodaci. Stářím klesá elasticita čočky a tedy i akomodační schopnost a blízký bod se vzdaluje.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Sítnice - zachycení vjemu a předzpracování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sítnice - tyčinky, čípky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tyčinky - černobílé vidění, čípky - barevné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90% informací zpracováváme v primární zrakové oblasti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dopadající světlo hyperpolarizace tyčinek a čípků a otevření Na+ kanálů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Oko - koule o poloměru 12 mm.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Zornice (jako clona) → čočka (spojka)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Velký dynamický rozsah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Přechod do tmy: adaptace trvá běžně 10-20 min; přechod do světla: adaptace podstatně rychlejší; oslnění při prudkém osvětlení, aledíky rychlé reakci zornic rychlá adpatace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Vnímané světlo: 400 až 700 nm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Nitrooční tlak: 2,0 až 2,9 kPa</w:t>
        <w:br w:type="textWrapping"/>
        <w:br w:type="textWrapping"/>
        <w:t xml:space="preserve">Světlolomný aparát je tvořen rohovkou a čočkou, dále k němu patří komorová voda a sklivec.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SÍTNICE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buňky sítnice - detekce obrazu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zrakový vjem - detekce hran - detekce nápadného propojení hran - detekce barev - kontrast - pohyb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sítnice - retina, předzpracování zrakových informací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vidění již na úrovni sítnice aktivní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kb91hcorjc9w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Funkce sítnice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Sítnice (retina) – vnitřní vrstva oční koule, jedná se o vlastní smyslový orgán oka. Její receptory zachycují světlo, které prochází čočkou, a přeměňují ho na elektrické impulzy, které pokračují dále do mozku.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Žlutá skvrna (macula) – oblast nejostřejšího vidění, nahromaděné převážně čípky; zorná osa oka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Slepá skvrna (optic disc)– místo, kde nervus opticus opouští sítnici a nejsou tu fotoreceptory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Světlocitlivé buňky sítnice vytvářejí nervovou stimulaci při absorpci fotonu dopadajícícho na sítnici.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Smyslové buňky na sítnici: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b w:val="1"/>
          <w:rtl w:val="0"/>
        </w:rPr>
        <w:t xml:space="preserve">Tyčinky </w:t>
      </w:r>
      <w:r w:rsidDel="00000000" w:rsidR="00000000" w:rsidRPr="00000000">
        <w:rPr>
          <w:rtl w:val="0"/>
        </w:rPr>
        <w:t xml:space="preserve">jsou více citlivé na světlo než čípky, v oku 120 miliónů tyčinek, skotoptické (noční) vidění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Čípky </w:t>
      </w:r>
      <w:r w:rsidDel="00000000" w:rsidR="00000000" w:rsidRPr="00000000">
        <w:rPr>
          <w:rtl w:val="0"/>
        </w:rPr>
        <w:t xml:space="preserve">zajišťují fotopické vidění a jsou do značné míry zodpovědné za zrakovou ostrost. Čípky umožňují rozeznávání jak intenzity světla, tak barvy a jejich sytosti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Funkce sítnice: </w:t>
      </w:r>
      <w:r w:rsidDel="00000000" w:rsidR="00000000" w:rsidRPr="00000000">
        <w:rPr>
          <w:rtl w:val="0"/>
        </w:rPr>
        <w:t xml:space="preserve">Zachycení a předzpracování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Při dopadu fotonu rhodopsin aktivní, Na+ kanály zavřeny, buňka (tyčinka) hyperpolarizována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Laterální inhibice (minimálně u tyčinek)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Tyčinka/číápek → bipolar cell → ganglion cell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ind w:left="0" w:firstLine="0"/>
        <w:rPr>
          <w:b w:val="1"/>
          <w:sz w:val="28"/>
          <w:szCs w:val="28"/>
        </w:rPr>
      </w:pPr>
      <w:bookmarkStart w:colFirst="0" w:colLast="0" w:name="_6bjix18kpmu8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Čich a chuť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Čich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Člověk je schopen rozlišit asi 10 000 pachů.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Čichový epitel je přítomen v malé ploše v dutině nosní, při vdechu ho obtéká jen málo vzduchu, proto lépe cítíme, když vyloženě „přičichneme“ – krátké turbulentní proudění vzduchu.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Navázání odorantu → … → otevření kanálů a vstup Ca2+ a Na+ → depolarizace membrány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Olfactory sensory cells → glomeruly (bulbus olfactorius) → mitrální buňky → bez přepojení v thalamu do temporálního laloku mozkové kůry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Selektivita ještě zvýšena laterální inhibicí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Adaptace na čichové podněty je rychlá – omezení vnímání některých pachů.</w:t>
        <w:br w:type="textWrapping"/>
        <w:t xml:space="preserve">Ve stáří citlivost čichu klesá.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U kuřáků se čich zhoršuje.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Chuť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Vnímání všech chutí pochází ze všech oblastí jazyka, přestože různé části jazyka mají různý práh citlivosti pro různé chutě. Neexistují žádné oblasti jazyka dedikované jen pro určitou chuť!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3000–10000 chuťových pohárků, 50-100 senzorických buněk / pohárek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V základu rozlišujeme pět chuťových forem: slaná, kyselá, hořká, sladká a umami (glutamát)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/>
      </w:pPr>
      <w:bookmarkStart w:colFirst="0" w:colLast="0" w:name="_6c5rijv4edfc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/>
      </w:pPr>
      <w:bookmarkStart w:colFirst="0" w:colLast="0" w:name="_j7srtof9rs89" w:id="10"/>
      <w:bookmarkEnd w:id="10"/>
      <w:r w:rsidDel="00000000" w:rsidR="00000000" w:rsidRPr="00000000">
        <w:rPr>
          <w:rtl w:val="0"/>
        </w:rPr>
        <w:t xml:space="preserve">Všechny otázky</w:t>
      </w:r>
    </w:p>
    <w:p w:rsidR="00000000" w:rsidDel="00000000" w:rsidP="00000000" w:rsidRDefault="00000000" w:rsidRPr="00000000" w14:paraId="000000F2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7x8fob5dlg69" w:id="11"/>
      <w:bookmarkEnd w:id="11"/>
      <w:r w:rsidDel="00000000" w:rsidR="00000000" w:rsidRPr="00000000">
        <w:rPr>
          <w:rtl w:val="0"/>
        </w:rPr>
        <w:t xml:space="preserve">Distribuce iontů na buněčné membráně, klidový membránový potenciál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  <w:t xml:space="preserve">V klidu je K+ uvnitř buňky a Na+ vně. 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Klidový membránový potenciál nabývá hodnot −50 až −90 mV, podle toho o jakou buňku se jedná.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133350</wp:posOffset>
            </wp:positionV>
            <wp:extent cx="3397536" cy="3341028"/>
            <wp:effectExtent b="0" l="0" r="0" t="0"/>
            <wp:wrapSquare wrapText="bothSides" distB="0" distT="0" distL="0" distR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536" cy="3341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Rozdíl napětí na membráně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  <w:t xml:space="preserve">Hlavní ionty: Na+ , K+ , Ca2+, Cl-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Roboto" w:cs="Roboto" w:eastAsia="Roboto" w:hAnsi="Roboto"/>
          <w:b w:val="1"/>
          <w:color w:val="212529"/>
          <w:highlight w:val="white"/>
        </w:rPr>
      </w:pPr>
      <w:r w:rsidDel="00000000" w:rsidR="00000000" w:rsidRPr="00000000">
        <w:rPr>
          <w:b w:val="1"/>
          <w:rtl w:val="0"/>
        </w:rPr>
        <w:t xml:space="preserve">Klidový membránový potenciál - </w:t>
      </w: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napětí ustavené na základě působení koncentračního a elektrického gradientu</w:t>
      </w:r>
    </w:p>
    <w:p w:rsidR="00000000" w:rsidDel="00000000" w:rsidP="00000000" w:rsidRDefault="00000000" w:rsidRPr="00000000" w14:paraId="000000FD">
      <w:pPr>
        <w:ind w:left="0" w:firstLine="0"/>
        <w:rPr>
          <w:rFonts w:ascii="Roboto" w:cs="Roboto" w:eastAsia="Roboto" w:hAnsi="Roboto"/>
          <w:b w:val="1"/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KMP je udržován třemi mechanismy:</w:t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shd w:fill="ffffff" w:val="clear"/>
        <w:spacing w:after="0" w:afterAutospacing="0" w:before="120" w:lineRule="auto"/>
        <w:ind w:left="425.19685039370086" w:hanging="360"/>
        <w:rPr>
          <w:rFonts w:ascii="Roboto" w:cs="Roboto" w:eastAsia="Roboto" w:hAnsi="Roboto"/>
          <w:color w:val="212529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rozdílné koncentrace iontů;</w:t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425.19685039370086" w:hanging="360"/>
        <w:rPr>
          <w:rFonts w:ascii="Roboto" w:cs="Roboto" w:eastAsia="Roboto" w:hAnsi="Roboto"/>
          <w:color w:val="212529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rozdílná propustnost membrány pro různé ionty;</w:t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shd w:fill="ffffff" w:val="clear"/>
        <w:spacing w:after="20" w:before="0" w:beforeAutospacing="0" w:lineRule="auto"/>
        <w:ind w:left="425.19685039370086" w:hanging="360"/>
        <w:rPr>
          <w:rFonts w:ascii="Roboto" w:cs="Roboto" w:eastAsia="Roboto" w:hAnsi="Roboto"/>
          <w:color w:val="212529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činnost N</w:t>
      </w:r>
      <w:r w:rsidDel="00000000" w:rsidR="00000000" w:rsidRPr="00000000">
        <w:rPr>
          <w:rFonts w:ascii="Roboto" w:cs="Roboto" w:eastAsia="Roboto" w:hAnsi="Roboto"/>
          <w:color w:val="212529"/>
          <w:sz w:val="16"/>
          <w:szCs w:val="16"/>
          <w:rtl w:val="0"/>
        </w:rPr>
        <w:t xml:space="preserve">+</w:t>
      </w: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/K ATPázy.</w:t>
      </w:r>
    </w:p>
    <w:p w:rsidR="00000000" w:rsidDel="00000000" w:rsidP="00000000" w:rsidRDefault="00000000" w:rsidRPr="00000000" w14:paraId="00000102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Roložení iontů na membráně neuronu</w:t>
      </w:r>
    </w:p>
    <w:p w:rsidR="00000000" w:rsidDel="00000000" w:rsidP="00000000" w:rsidRDefault="00000000" w:rsidRPr="00000000" w14:paraId="00000106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</w:rPr>
        <w:drawing>
          <wp:inline distB="114300" distT="114300" distL="114300" distR="114300">
            <wp:extent cx="3993028" cy="211982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028" cy="211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K+ vevnitř, Na+ venku</w:t>
      </w:r>
    </w:p>
    <w:p w:rsidR="00000000" w:rsidDel="00000000" w:rsidP="00000000" w:rsidRDefault="00000000" w:rsidRPr="00000000" w14:paraId="00000108">
      <w:pPr>
        <w:shd w:fill="ffffff" w:val="clear"/>
        <w:spacing w:after="20" w:before="120" w:lineRule="auto"/>
        <w:ind w:left="0" w:firstLine="0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V Nernstově rovnici zohlednit, že pro Ca2+ je to děleno dvěma (n=2).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mbwhizi5kyug" w:id="12"/>
      <w:bookmarkEnd w:id="12"/>
      <w:r w:rsidDel="00000000" w:rsidR="00000000" w:rsidRPr="00000000">
        <w:rPr>
          <w:rtl w:val="0"/>
        </w:rPr>
        <w:t xml:space="preserve">Formy transportu látek přes buněčnou membránu</w:t>
      </w:r>
    </w:p>
    <w:p w:rsidR="00000000" w:rsidDel="00000000" w:rsidP="00000000" w:rsidRDefault="00000000" w:rsidRPr="00000000" w14:paraId="0000010B">
      <w:pPr>
        <w:ind w:left="720" w:firstLine="0"/>
        <w:rPr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5494088" cy="157551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088" cy="157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s19a8oazf628" w:id="13"/>
      <w:bookmarkEnd w:id="13"/>
      <w:r w:rsidDel="00000000" w:rsidR="00000000" w:rsidRPr="00000000">
        <w:rPr>
          <w:rtl w:val="0"/>
        </w:rPr>
        <w:t xml:space="preserve">Akční potenciál, mechanismus vzniku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Nejdřív otevírání voltage-gated Na kanálů, pak voltage-gated K kanálů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j7uk1rw41x7" w:id="14"/>
      <w:bookmarkEnd w:id="14"/>
      <w:r w:rsidDel="00000000" w:rsidR="00000000" w:rsidRPr="00000000">
        <w:rPr>
          <w:rtl w:val="0"/>
        </w:rPr>
        <w:t xml:space="preserve">Akční potenciál šíření, vliv myelinu</w:t>
      </w:r>
    </w:p>
    <w:p w:rsidR="00000000" w:rsidDel="00000000" w:rsidP="00000000" w:rsidRDefault="00000000" w:rsidRPr="00000000" w14:paraId="00000111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4zxr2wbanjt7" w:id="15"/>
      <w:bookmarkEnd w:id="15"/>
      <w:r w:rsidDel="00000000" w:rsidR="00000000" w:rsidRPr="00000000">
        <w:rPr>
          <w:rtl w:val="0"/>
        </w:rPr>
        <w:t xml:space="preserve">Synaptický přenos, receptory 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Síla synapse úměrná počtu AMPA rteceptorů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3fed25eqdu8q" w:id="16"/>
      <w:bookmarkEnd w:id="16"/>
      <w:r w:rsidDel="00000000" w:rsidR="00000000" w:rsidRPr="00000000">
        <w:rPr>
          <w:rtl w:val="0"/>
        </w:rPr>
        <w:t xml:space="preserve">Mediátorové systémy a jejich klinický význam</w:t>
      </w:r>
    </w:p>
    <w:p w:rsidR="00000000" w:rsidDel="00000000" w:rsidP="00000000" w:rsidRDefault="00000000" w:rsidRPr="00000000" w14:paraId="00000114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mblt7ms3tbwa" w:id="17"/>
      <w:bookmarkEnd w:id="17"/>
      <w:r w:rsidDel="00000000" w:rsidR="00000000" w:rsidRPr="00000000">
        <w:rPr>
          <w:rtl w:val="0"/>
        </w:rPr>
        <w:t xml:space="preserve">Nervosvalová ploténka, mechanika svalové kontrakce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  <w:t xml:space="preserve">Do každého svalu vstupuje nerv, který se skládá z jednotlivých nervových vláken. Nervová vlákna obsažená v nervu vstupujícím do svalu jsou trojího typu: motorická, senzitivní a vegetativní (pro hladkou svaliovinu).</w:t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  <w:t xml:space="preserve">Nervosvalová ploténka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1 - axon, </w:t>
        <w:br w:type="textWrapping"/>
        <w:t xml:space="preserve">2 - sarkolemma</w:t>
        <w:br w:type="textWrapping"/>
        <w:t xml:space="preserve">3 - synaptické vesikuly,</w:t>
        <w:br w:type="textWrapping"/>
        <w:t xml:space="preserve">4 - ACH receptory,</w:t>
        <w:br w:type="textWrapping"/>
        <w:t xml:space="preserve">5 - mitochondrie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120062</wp:posOffset>
            </wp:positionV>
            <wp:extent cx="2727075" cy="2504306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8415" l="7714" r="8406" t="6748"/>
                    <a:stretch>
                      <a:fillRect/>
                    </a:stretch>
                  </pic:blipFill>
                  <pic:spPr>
                    <a:xfrm>
                      <a:off x="0" y="0"/>
                      <a:ext cx="2727075" cy="2504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 xml:space="preserve">Nervy vstupují do svalu v místě, které se nazývá neurovaskulární hilus. Spolu s nervy sem vstupují i cévy. Je to specifické místo pro každý sval. Při jeho poškození dochází k tomu, že se sval stává nefunkčním a atrofuje.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Motorická vlákna jsou axony míšních buněk, které vedou impulzy ke smrštění svalových vláken do svalů. Dají se rozdělit na dva typy: alfa-motoneurony a gama-motoneurony. Alfa-motoneurony vedou impulzy do svalových vláken, která dráždí do interakce prostřednictvím motorické ploténky. Motorická ploténka je tedy místo, kde dochází k zakončení motorického vlákna na svalovém vláknu. Aby zde došlo k přenosu signálu, musí se vyloučit látka acetylcholin. Gama-motoneurony inervují vlákna ve svalových vřeténkách – intrafusální vlákna.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Motorická jednotka</w:t>
      </w:r>
      <w:r w:rsidDel="00000000" w:rsidR="00000000" w:rsidRPr="00000000">
        <w:rPr>
          <w:rtl w:val="0"/>
        </w:rPr>
        <w:t xml:space="preserve"> je soubor svalových vláken inervovaných jedním motoneuronem a zároveň je nejmenší komponentou, kterou lze samostatně aktivovat. Svaly vykonávající hrubé pohyby mají motorickou jednotku velkou – až 150 svalových vláken. Naopak svaly vykonávající jemné a přesné pohyby (např. svaly oční koule) ji mají malou (přibližně 8−15 svalových vláken).</w:t>
        <w:br w:type="textWrapping"/>
        <w:t xml:space="preserve">3-8 svalových vláken – okohybné nebo jemné na ruce, 1500-2000 antigraviračnísvaly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finpiakqemw" w:id="18"/>
      <w:bookmarkEnd w:id="18"/>
      <w:r w:rsidDel="00000000" w:rsidR="00000000" w:rsidRPr="00000000">
        <w:rPr>
          <w:rtl w:val="0"/>
        </w:rPr>
        <w:t xml:space="preserve">Hematoencefalická bariéra</w:t>
      </w:r>
    </w:p>
    <w:p w:rsidR="00000000" w:rsidDel="00000000" w:rsidP="00000000" w:rsidRDefault="00000000" w:rsidRPr="00000000" w14:paraId="00000123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t0u0bhwe958o" w:id="19"/>
      <w:bookmarkEnd w:id="19"/>
      <w:r w:rsidDel="00000000" w:rsidR="00000000" w:rsidRPr="00000000">
        <w:rPr>
          <w:rtl w:val="0"/>
        </w:rPr>
        <w:t xml:space="preserve">Průtok krve mozkem, jeho regulace a metabolismus neuronů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 xml:space="preserve">U mladého jedince v klidu 750 ml/min. Po 50 letech se průtok krve snižuje. Při intenzivní aktivitě neuronů může průtok krve stoupnout až o 50 %.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Lebka je rigidní ⇒ intrakraniální objem je konstantní:  </w:t>
      </w:r>
      <w:r w:rsidDel="00000000" w:rsidR="00000000" w:rsidRPr="00000000">
        <w:rPr/>
        <w:drawing>
          <wp:inline distB="114300" distT="114300" distL="114300" distR="114300">
            <wp:extent cx="2154469" cy="2807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4469" cy="28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0888" cy="301758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888" cy="301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jc w:val="center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1. Intracranial pressure normal → 2. ICP normal → 3. ICP elevated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Objem intrakrania (cca 1700 ml) tvořený mozkovou tkání (80 %), krví v mozkových cévách (10 %) a mozkomíšním mokem v mozkových komorách a subarachnoidálních prostorech (10 %) je neměnný a vzhledem k vysokému obsahu vody i nestlačitelný.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xtm0qjqle389" w:id="20"/>
      <w:bookmarkEnd w:id="20"/>
      <w:r w:rsidDel="00000000" w:rsidR="00000000" w:rsidRPr="00000000">
        <w:rPr>
          <w:rtl w:val="0"/>
        </w:rPr>
        <w:t xml:space="preserve">Reflex a jeho jednotlivé součásti, klasifikace reflexů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receptor → aferentní (senzorický) neuron → interneuron (mícha) → eferentní neuron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 xml:space="preserve">Monosynaptický X polysynaptický reflex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gjdgxs" w:id="21"/>
      <w:bookmarkEnd w:id="21"/>
      <w:r w:rsidDel="00000000" w:rsidR="00000000" w:rsidRPr="00000000">
        <w:rPr>
          <w:rtl w:val="0"/>
        </w:rPr>
        <w:t xml:space="preserve">Základní anatomie a funkce míchy</w:t>
      </w:r>
    </w:p>
    <w:p w:rsidR="00000000" w:rsidDel="00000000" w:rsidP="00000000" w:rsidRDefault="00000000" w:rsidRPr="00000000" w14:paraId="0000012F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h21scm35phgu" w:id="22"/>
      <w:bookmarkEnd w:id="22"/>
      <w:r w:rsidDel="00000000" w:rsidR="00000000" w:rsidRPr="00000000">
        <w:rPr>
          <w:rtl w:val="0"/>
        </w:rPr>
        <w:t xml:space="preserve">Volní řízení hybnosti</w:t>
      </w:r>
    </w:p>
    <w:p w:rsidR="00000000" w:rsidDel="00000000" w:rsidP="00000000" w:rsidRDefault="00000000" w:rsidRPr="00000000" w14:paraId="00000130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cwm3epvsmjtc" w:id="23"/>
      <w:bookmarkEnd w:id="23"/>
      <w:r w:rsidDel="00000000" w:rsidR="00000000" w:rsidRPr="00000000">
        <w:rPr>
          <w:rtl w:val="0"/>
        </w:rPr>
        <w:t xml:space="preserve">Úloha bazálních ganglií v regulaci motoriky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  <w:t xml:space="preserve">Striatum, pallidum a substantia nigra se svými spoji zabezpečují vypracování pohybových programů - vzorce pro řízení směru, rychlosti a síly pohybu.</w:t>
        <w:br w:type="textWrapping"/>
        <w:br w:type="textWrapping"/>
        <w:t xml:space="preserve">Převod signálu z motorické kůry ke svalům nastává dvojím způsobem: buď přímým převodem kortikospinální dráhou až k alfamotoneuronům, nebo nepřímou cestou přes mozeček, bazální ganglia a různá jádra kmene.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1) Jednou z hlavních rolí bazálních ganglií je kontrola komplexních naučených motivů v motorickém obrazu. Jinak řečeno, kontrolují, zda jsou jednotlivé pohyby naplánovány s náležitou intenzitou a ve správném pořadí. Příklad: psaní.</w:t>
        <w:br w:type="textWrapping"/>
        <w:t xml:space="preserve">2) Většina naší motorické aktivity pochází z vědomého rozhodnutí. Proces, ve kterém se toto rozhodnutí utváří, se nazývá kognitivní kontrola motorické aktivity.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305e0fpqb57" w:id="24"/>
      <w:bookmarkEnd w:id="24"/>
      <w:r w:rsidDel="00000000" w:rsidR="00000000" w:rsidRPr="00000000">
        <w:rPr>
          <w:rtl w:val="0"/>
        </w:rPr>
        <w:t xml:space="preserve">Úloha mozečku v regulaci motoriky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  <w:t xml:space="preserve">Mozeček (cerbellum). Vývojově starší části mozečku řídí opěrnou motoriku  (stoj, rovnováha těla) a koordinují opěrnou a cílenou motoriku. Spoluúčastní se i kontroly očních pohybů. Vývojově mladší partie řídí cílené (naučené) pohyby.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Převod signálu z motorické kůry ke svalům nastává dvojím způsobem: buď přímým převodem kortikospinální dráhou až k alfamotoneuronům, nebo nepřímou cestou přes mozeček, bazální ganglia a různá jádra kmene.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  <w:t xml:space="preserve">M. zodpovídá za tak důležité funkce, jako je časování a kontrola průběhu pohybu, stejně jako za motorickou paměť. </w:t>
      </w:r>
      <w:r w:rsidDel="00000000" w:rsidR="00000000" w:rsidRPr="00000000">
        <w:rPr>
          <w:i w:val="1"/>
          <w:rtl w:val="0"/>
        </w:rPr>
        <w:t xml:space="preserve">Tyto funkce mozečku byly objeveny teprve nedávno, a proto býval nazýván „tichou oblastí” mozku</w:t>
      </w:r>
      <w:r w:rsidDel="00000000" w:rsidR="00000000" w:rsidRPr="00000000">
        <w:rPr>
          <w:rtl w:val="0"/>
        </w:rPr>
        <w:t xml:space="preserve">, neboť jeho elektrická stimulace nikdy nevedla k žádnému výsledku, a to z toho důvodu, že přímo nezasahuje do inervace svalů.</w:t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  <w:t xml:space="preserve">M. získává v každém okamžiku informace o průběhu pohybu jak z vyšších motorických center, tak z periferních receptorů. Tyto informace mezi sebou vzájemně srovnává a při neshodě provede přenastavení těch částí motorických center, které odpovídaly za plánování pohybu. Jinými slovy: mozeček v každém okamžiku porovnává skutečný průběh pohybu s motorickým obrazem. Pokud si neodpovídají, provede korekci center, ve kterých motorický obraz vznikl. To vše na podvědomé úrovni. 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  <w:t xml:space="preserve">Čím častěji pohyb provádíme, tím lepší a plynulejší je jeho exekuce.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uqrtr0tx1ero" w:id="25"/>
      <w:bookmarkEnd w:id="25"/>
      <w:r w:rsidDel="00000000" w:rsidR="00000000" w:rsidRPr="00000000">
        <w:rPr>
          <w:rtl w:val="0"/>
        </w:rPr>
        <w:t xml:space="preserve">EEG a evokované potenciály</w:t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  <w:t xml:space="preserve">Záznam elektrických potenciálů vyvolaných mozkovou aktivitou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Odpovídá aktivitě korových neuronů v blízkosti elektrody</w:t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  <w:t xml:space="preserve">Elektroencefalograf – přístroj X Elektroencefalogram – záznam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  <w:t xml:space="preserve">Funkční vyšetřovací metoda: Epilepsie, Poruchy spánku</w:t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  <w:t xml:space="preserve">EEG lze využít na BCI (brain computer interface)</w:t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  <w:t xml:space="preserve">Velmi slabý signál – Řádově 100 µV (např. EKG má řádově 1 mV)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  <w:t xml:space="preserve">Vzorkovací frekvence</w:t>
      </w:r>
    </w:p>
    <w:p w:rsidR="00000000" w:rsidDel="00000000" w:rsidP="00000000" w:rsidRDefault="00000000" w:rsidRPr="00000000" w14:paraId="0000014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Skalp: nejčastěji 256 Hz nebo 1 kHz</w:t>
      </w:r>
    </w:p>
    <w:p w:rsidR="00000000" w:rsidDel="00000000" w:rsidP="00000000" w:rsidRDefault="00000000" w:rsidRPr="00000000" w14:paraId="0000014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Intrakraniální: 1 – 10 kHz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  <w:t xml:space="preserve">Impedance elektrod: několik kOhm</w:t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Zdroje EEG signálu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Dominují neurony blízko skalpu</w:t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  <w:t xml:space="preserve">Extracelulární proudy a elektrická pole: pouze synaptická aktivita, akční potenciály nejsou vidět (pole AP rychle slábne se vzdáleností od axonu a mají krátké trvání)</w:t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  <w:t xml:space="preserve">Skalpové EEG – mezinárodní systém10-20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  <w:t xml:space="preserve">(+) Relativně levné (ve srovnání s CT, MRI apod.), Přenosné, Vysoké časové rozlišení, Dlouhá historie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  <w:t xml:space="preserve">(-) Dražší než základní neurologické vyšetření (kladívko, pohovor), Nízké prostorové rozlišení, Artefakty</w:t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Evokované potenciály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  <w:t xml:space="preserve">Mozková odezva na jeden konkrétní stimul nebo podnět který nás zajímá, není obvykle viditelná v EEG měření pouze jednoho pokusu. Abychom viděli mozkovou odezvu na stimul, musíme provést mnoho pokusů a rozprostřít jejich výsledky, čímž docílíme, že náhodná mozková aktivita se </w:t>
      </w:r>
      <w:r w:rsidDel="00000000" w:rsidR="00000000" w:rsidRPr="00000000">
        <w:rPr>
          <w:u w:val="single"/>
          <w:rtl w:val="0"/>
        </w:rPr>
        <w:t xml:space="preserve">zprůměruje </w:t>
      </w:r>
      <w:r w:rsidDel="00000000" w:rsidR="00000000" w:rsidRPr="00000000">
        <w:rPr>
          <w:rtl w:val="0"/>
        </w:rPr>
        <w:t xml:space="preserve">a zůstane nám jen podstatná křivka která nás zajímá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  <w:t xml:space="preserve">použití u vyšetření novorozenců, pacientů v komatu</w:t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  <w:t xml:space="preserve">Dělíme dle podnětu na:</w:t>
      </w:r>
    </w:p>
    <w:p w:rsidR="00000000" w:rsidDel="00000000" w:rsidP="00000000" w:rsidRDefault="00000000" w:rsidRPr="00000000" w14:paraId="0000015C">
      <w:pPr>
        <w:ind w:left="283.46456692913375" w:firstLine="0"/>
        <w:rPr/>
      </w:pPr>
      <w:r w:rsidDel="00000000" w:rsidR="00000000" w:rsidRPr="00000000">
        <w:rPr>
          <w:rtl w:val="0"/>
        </w:rPr>
        <w:t xml:space="preserve">1. VEP (zrakové EP = visual EP):stimul: stroboskop/šachovnice</w:t>
      </w:r>
    </w:p>
    <w:p w:rsidR="00000000" w:rsidDel="00000000" w:rsidP="00000000" w:rsidRDefault="00000000" w:rsidRPr="00000000" w14:paraId="0000015D">
      <w:pPr>
        <w:ind w:left="283.46456692913375" w:firstLine="0"/>
        <w:rPr/>
      </w:pPr>
      <w:r w:rsidDel="00000000" w:rsidR="00000000" w:rsidRPr="00000000">
        <w:rPr>
          <w:rtl w:val="0"/>
        </w:rPr>
        <w:t xml:space="preserve">2. AEP (sluchové EP = acoustic EP)</w:t>
      </w:r>
    </w:p>
    <w:p w:rsidR="00000000" w:rsidDel="00000000" w:rsidP="00000000" w:rsidRDefault="00000000" w:rsidRPr="00000000" w14:paraId="0000015E">
      <w:pPr>
        <w:ind w:left="283.46456692913375" w:firstLine="0"/>
        <w:rPr/>
      </w:pPr>
      <w:r w:rsidDel="00000000" w:rsidR="00000000" w:rsidRPr="00000000">
        <w:rPr>
          <w:rtl w:val="0"/>
        </w:rPr>
        <w:t xml:space="preserve">3. SEP (somatosenzorické EP = somatosensoric EP)</w:t>
      </w:r>
    </w:p>
    <w:p w:rsidR="00000000" w:rsidDel="00000000" w:rsidP="00000000" w:rsidRDefault="00000000" w:rsidRPr="00000000" w14:paraId="0000015F">
      <w:pPr>
        <w:ind w:left="283.46456692913375" w:firstLine="0"/>
        <w:rPr/>
      </w:pPr>
      <w:r w:rsidDel="00000000" w:rsidR="00000000" w:rsidRPr="00000000">
        <w:rPr>
          <w:rtl w:val="0"/>
        </w:rPr>
        <w:t xml:space="preserve">4. MEP (motorické EP = motoric EP)</w:t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36zilpmewr8h" w:id="26"/>
      <w:bookmarkEnd w:id="26"/>
      <w:r w:rsidDel="00000000" w:rsidR="00000000" w:rsidRPr="00000000">
        <w:rPr>
          <w:rtl w:val="0"/>
        </w:rPr>
        <w:t xml:space="preserve">Spánek a bdění</w:t>
      </w:r>
    </w:p>
    <w:p w:rsidR="00000000" w:rsidDel="00000000" w:rsidP="00000000" w:rsidRDefault="00000000" w:rsidRPr="00000000" w14:paraId="0000016A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pznlvxp0tsn" w:id="27"/>
      <w:bookmarkEnd w:id="27"/>
      <w:r w:rsidDel="00000000" w:rsidR="00000000" w:rsidRPr="00000000">
        <w:rPr>
          <w:rtl w:val="0"/>
        </w:rPr>
        <w:t xml:space="preserve">Pamět, druhy paměti</w:t>
      </w:r>
    </w:p>
    <w:p w:rsidR="00000000" w:rsidDel="00000000" w:rsidP="00000000" w:rsidRDefault="00000000" w:rsidRPr="00000000" w14:paraId="0000016B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c0qy4xtd9ud0" w:id="28"/>
      <w:bookmarkEnd w:id="28"/>
      <w:r w:rsidDel="00000000" w:rsidR="00000000" w:rsidRPr="00000000">
        <w:rPr>
          <w:rtl w:val="0"/>
        </w:rPr>
        <w:t xml:space="preserve">Podstata vzniku paměťové stopy</w:t>
      </w:r>
    </w:p>
    <w:p w:rsidR="00000000" w:rsidDel="00000000" w:rsidP="00000000" w:rsidRDefault="00000000" w:rsidRPr="00000000" w14:paraId="0000016C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qkw5vuagd9k3" w:id="29"/>
      <w:bookmarkEnd w:id="29"/>
      <w:r w:rsidDel="00000000" w:rsidR="00000000" w:rsidRPr="00000000">
        <w:rPr>
          <w:rtl w:val="0"/>
        </w:rPr>
        <w:t xml:space="preserve">Oko jako optický aparát</w:t>
      </w:r>
    </w:p>
    <w:p w:rsidR="00000000" w:rsidDel="00000000" w:rsidP="00000000" w:rsidRDefault="00000000" w:rsidRPr="00000000" w14:paraId="0000016D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l8cpelvqnrn6" w:id="30"/>
      <w:bookmarkEnd w:id="30"/>
      <w:r w:rsidDel="00000000" w:rsidR="00000000" w:rsidRPr="00000000">
        <w:rPr>
          <w:rtl w:val="0"/>
        </w:rPr>
        <w:t xml:space="preserve">Funkce sítnice</w:t>
      </w:r>
    </w:p>
    <w:p w:rsidR="00000000" w:rsidDel="00000000" w:rsidP="00000000" w:rsidRDefault="00000000" w:rsidRPr="00000000" w14:paraId="0000016E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j3njt0a8jwkh" w:id="31"/>
      <w:bookmarkEnd w:id="31"/>
      <w:r w:rsidDel="00000000" w:rsidR="00000000" w:rsidRPr="00000000">
        <w:rPr>
          <w:rtl w:val="0"/>
        </w:rPr>
        <w:t xml:space="preserve">Sluch, funkce středního a vnitřního ucha, převod zvukových vln na elektrické signály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4127325</wp:posOffset>
            </wp:positionH>
            <wp:positionV relativeFrom="paragraph">
              <wp:posOffset>503523</wp:posOffset>
            </wp:positionV>
            <wp:extent cx="2352675" cy="19431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  <w:t xml:space="preserve">Kostěný labyrint (vyplněn endolypfou), uvnitř membranózní labyrint. Ten se dělí na 3 části. Scala vestibuli a tympani obsahují perilyfu,scala media endolymfu.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12937" cy="241106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2937" cy="241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  <w:t xml:space="preserve">Scala media obsahuje mnohem větší koncentraci K+.</w:t>
      </w:r>
    </w:p>
    <w:p w:rsidR="00000000" w:rsidDel="00000000" w:rsidP="00000000" w:rsidRDefault="00000000" w:rsidRPr="00000000" w14:paraId="0000017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Vestibulární systém</w:t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  <w:t xml:space="preserve">Polokruhovité kanálky vyplněné endolymfou, která se při úhlovém zrychlení uvádí do pohybu a dráždí smyslové orgány (ampulární kristy).</w:t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  <w:t xml:space="preserve">Utriculus a sakulus: vnímání polohy těla, gravitace a lineárního zrychlování pohybu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j95woqy5i4kw" w:id="32"/>
      <w:bookmarkEnd w:id="32"/>
      <w:r w:rsidDel="00000000" w:rsidR="00000000" w:rsidRPr="00000000">
        <w:rPr>
          <w:rtl w:val="0"/>
        </w:rPr>
        <w:t xml:space="preserve">Čich a chuť</w:t>
      </w:r>
    </w:p>
    <w:p w:rsidR="00000000" w:rsidDel="00000000" w:rsidP="00000000" w:rsidRDefault="00000000" w:rsidRPr="00000000" w14:paraId="00000177">
      <w:pPr>
        <w:pStyle w:val="Heading2"/>
        <w:numPr>
          <w:ilvl w:val="0"/>
          <w:numId w:val="16"/>
        </w:numPr>
        <w:rPr>
          <w:sz w:val="26"/>
          <w:szCs w:val="26"/>
        </w:rPr>
      </w:pPr>
      <w:bookmarkStart w:colFirst="0" w:colLast="0" w:name="_7yj64543ekic" w:id="33"/>
      <w:bookmarkEnd w:id="33"/>
      <w:r w:rsidDel="00000000" w:rsidR="00000000" w:rsidRPr="00000000">
        <w:rPr>
          <w:rtl w:val="0"/>
        </w:rPr>
        <w:t xml:space="preserve">Somatosenzorický systém, propriocepce, bolest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  <w:t xml:space="preserve">Somatosenzitivní systém:</w:t>
      </w:r>
    </w:p>
    <w:p w:rsidR="00000000" w:rsidDel="00000000" w:rsidP="00000000" w:rsidRDefault="00000000" w:rsidRPr="00000000" w14:paraId="0000017A">
      <w:pPr>
        <w:numPr>
          <w:ilvl w:val="0"/>
          <w:numId w:val="1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exterocepce (kožní čití) – dotek, tlak, vibrace, teplo,chlad, bolest (svědení, šimrání, vlhkost, textura)</w:t>
      </w:r>
    </w:p>
    <w:p w:rsidR="00000000" w:rsidDel="00000000" w:rsidP="00000000" w:rsidRDefault="00000000" w:rsidRPr="00000000" w14:paraId="0000017B">
      <w:pPr>
        <w:numPr>
          <w:ilvl w:val="0"/>
          <w:numId w:val="1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interocepce</w:t>
      </w:r>
    </w:p>
    <w:p w:rsidR="00000000" w:rsidDel="00000000" w:rsidP="00000000" w:rsidRDefault="00000000" w:rsidRPr="00000000" w14:paraId="0000017C">
      <w:pPr>
        <w:numPr>
          <w:ilvl w:val="1"/>
          <w:numId w:val="11"/>
        </w:numPr>
        <w:ind w:left="708.6614173228347" w:hanging="360"/>
        <w:rPr>
          <w:u w:val="none"/>
        </w:rPr>
      </w:pPr>
      <w:r w:rsidDel="00000000" w:rsidR="00000000" w:rsidRPr="00000000">
        <w:rPr>
          <w:rtl w:val="0"/>
        </w:rPr>
        <w:t xml:space="preserve">propriocepce (čití ze svalů, šlach, kloubů a vazů), “polohocit”</w:t>
      </w:r>
    </w:p>
    <w:p w:rsidR="00000000" w:rsidDel="00000000" w:rsidP="00000000" w:rsidRDefault="00000000" w:rsidRPr="00000000" w14:paraId="0000017D">
      <w:pPr>
        <w:numPr>
          <w:ilvl w:val="2"/>
          <w:numId w:val="11"/>
        </w:numPr>
        <w:ind w:left="1275.5905511811022" w:hanging="360"/>
        <w:rPr>
          <w:u w:val="none"/>
        </w:rPr>
      </w:pPr>
      <w:r w:rsidDel="00000000" w:rsidR="00000000" w:rsidRPr="00000000">
        <w:rPr>
          <w:rtl w:val="0"/>
        </w:rPr>
        <w:t xml:space="preserve">nezbytná pro správnou koordinaci pohybu, svalový tonus, průběh některých reflexů, registraci změny polohy těla</w:t>
      </w:r>
    </w:p>
    <w:p w:rsidR="00000000" w:rsidDel="00000000" w:rsidP="00000000" w:rsidRDefault="00000000" w:rsidRPr="00000000" w14:paraId="0000017E">
      <w:pPr>
        <w:numPr>
          <w:ilvl w:val="1"/>
          <w:numId w:val="11"/>
        </w:numPr>
        <w:ind w:left="708.6614173228347" w:hanging="360"/>
        <w:rPr>
          <w:u w:val="none"/>
        </w:rPr>
      </w:pPr>
      <w:r w:rsidDel="00000000" w:rsidR="00000000" w:rsidRPr="00000000">
        <w:rPr>
          <w:rtl w:val="0"/>
        </w:rPr>
        <w:t xml:space="preserve">interocepce z vegetativního systému</w:t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Receptory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mechanoreceptory ( → propriocepce), termoreceptory, nociceptory</w:t>
      </w:r>
    </w:p>
    <w:p w:rsidR="00000000" w:rsidDel="00000000" w:rsidP="00000000" w:rsidRDefault="00000000" w:rsidRPr="00000000" w14:paraId="0000018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rychle vs pomalu adaptující se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Senzorická jednotka – gang. buňka + její axonální větvení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Receptivní pole – oblast kůže, jejíž podrážděním je aktivována senzorická jednotka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Densita senzorických jednotek záleží na oblasti těla – nejvyšší v distálních oblastech (konečky prstů, rty)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Diskriminační čití – vzdálenost dvou bodů stimulace, které vnímáme jako dvě oblasti stimulace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Senzitivní vlákna odvádějí ze svalu informaci o napětí a orientaci svalu z receptorů hlubokého čití (tzv. proprioreceptorů) – svalových vřetének a šlachových vřetének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b w:val="1"/>
          <w:rtl w:val="0"/>
        </w:rPr>
        <w:t xml:space="preserve">Bolest </w:t>
      </w:r>
      <w:r w:rsidDel="00000000" w:rsidR="00000000" w:rsidRPr="00000000">
        <w:rPr>
          <w:rtl w:val="0"/>
        </w:rPr>
        <w:t xml:space="preserve">představuje signál nebezpečí, po kterém může následovat poškození tkáně. Nepříjemná senzorická nebo emocionální zkušenost spojená s probíhajícím nebo hrozícím poškozením tkáně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Může napomoci k lokalizaci chorobného procesu.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b w:val="1"/>
          <w:rtl w:val="0"/>
        </w:rPr>
        <w:t xml:space="preserve">Nocicepce </w:t>
      </w:r>
      <w:r w:rsidDel="00000000" w:rsidR="00000000" w:rsidRPr="00000000">
        <w:rPr>
          <w:rtl w:val="0"/>
        </w:rPr>
        <w:t xml:space="preserve">(vznik a přenos signálu o bolesti) je proces zahrnující vznik bolesti podrážděním nociceptorů, její vedení nervovými vlákny do mozku a její následné zpracování centrálním nervovým systémem.</w:t>
        <w:br w:type="textWrapping"/>
        <w:t xml:space="preserve">Bolest je výsledkem zpracování tohoto bolestivého podnětu v centrálním nervovém systému, tedy vjem bolesti jako subjektivního pocitu (proto konečný vjem bolesti vždy záleží na zpracování v CNS a ne na charakteru původního podnětu).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Aferentní dráha bolesti zahrnuje 3 neurony:</w:t>
      </w:r>
    </w:p>
    <w:p w:rsidR="00000000" w:rsidDel="00000000" w:rsidP="00000000" w:rsidRDefault="00000000" w:rsidRPr="00000000" w14:paraId="0000018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pseudounipolární buňka spinálního ganglia vede podnět od nociceptoru. Nocicepční vlákna prvního neuronu vstupují do superficiální části zadních rohů míšních, vytvářejí synapse s neurony zadních rohů míšních – odtud převod na α-motoneurony v předních rozích míšních a reflexní motorická odpověď na bolestivý podnět.</w:t>
      </w:r>
    </w:p>
    <w:p w:rsidR="00000000" w:rsidDel="00000000" w:rsidP="00000000" w:rsidRDefault="00000000" w:rsidRPr="00000000" w14:paraId="0000019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ze zadní rogu na ipsilaterální straně podnětu přepojení na kontraletrální stranu od podnětu a ascendace do thalamu</w:t>
      </w:r>
    </w:p>
    <w:p w:rsidR="00000000" w:rsidDel="00000000" w:rsidP="00000000" w:rsidRDefault="00000000" w:rsidRPr="00000000" w14:paraId="0000019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přepojení z talamu do somatosenzorické kůry a asociačních korových oblastí.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Frekvence potenciálů odpovídásíle podnětu</w:t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720" w:hanging="360"/>
    </w:pPr>
    <w:rPr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