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3245" w14:textId="2E825052" w:rsidR="005C4929" w:rsidRDefault="005C4929" w:rsidP="000062AE">
      <w:pPr>
        <w:pStyle w:val="Nadpis1"/>
      </w:pPr>
      <w:bookmarkStart w:id="0" w:name="_Toc223592851"/>
      <w:r w:rsidRPr="005C4929">
        <w:t>Lesy České republiky</w:t>
      </w:r>
      <w:bookmarkEnd w:id="0"/>
    </w:p>
    <w:p w14:paraId="585033ED" w14:textId="17A5B777" w:rsidR="0056047A" w:rsidRPr="000062AE" w:rsidRDefault="0056047A" w:rsidP="000062AE">
      <w:pPr>
        <w:pStyle w:val="Nadpis2"/>
        <w:rPr>
          <w:rFonts w:ascii="Agency FB" w:hAnsi="Agency FB"/>
        </w:rPr>
      </w:pPr>
      <w:bookmarkStart w:id="1" w:name="_Toc223592852"/>
      <w:r w:rsidRPr="000062AE">
        <w:rPr>
          <w:rFonts w:ascii="Agency FB" w:hAnsi="Agency FB"/>
        </w:rPr>
        <w:t>Státní podnik</w:t>
      </w:r>
      <w:bookmarkEnd w:id="1"/>
    </w:p>
    <w:p w14:paraId="2E7EEF9F" w14:textId="266129B9" w:rsidR="005C4929" w:rsidRDefault="005C4929" w:rsidP="005C4929">
      <w:r>
        <w:t xml:space="preserve">Lesy České republiky, s. p., je státní podnik se sídlem v Hradci Králové založený 1. ledna 1992 ministerstvem zemědělství. Hlavní činností je obhospodařování většiny lesů, které jsou v majetku státu. </w:t>
      </w:r>
    </w:p>
    <w:p w14:paraId="56BB6C25" w14:textId="672D54B6" w:rsidR="005C4929" w:rsidRPr="000062AE" w:rsidRDefault="005C4929" w:rsidP="000062AE">
      <w:pPr>
        <w:pStyle w:val="Nadpis3"/>
        <w:rPr>
          <w:rFonts w:ascii="Aptos Mono" w:hAnsi="Aptos Mono"/>
        </w:rPr>
      </w:pPr>
      <w:bookmarkStart w:id="2" w:name="_Toc223592853"/>
      <w:r w:rsidRPr="000062AE">
        <w:rPr>
          <w:rFonts w:ascii="Aptos Mono" w:hAnsi="Aptos Mono"/>
        </w:rPr>
        <w:t>Revírník</w:t>
      </w:r>
      <w:bookmarkEnd w:id="2"/>
    </w:p>
    <w:p w14:paraId="74ED2024" w14:textId="72601F36" w:rsidR="005C4929" w:rsidRDefault="005C4929" w:rsidP="005C4929">
      <w:r>
        <w:t>Podle lesního zákona vykonává místně příslušný revírník Lesů České republiky bezplatně činnost odborného lesního hospodáře i pro ty vlastníky lesa o výměře do 50 ha, kteří si neurčí sami svého odborného lesního hospodáře. Majitelé větších nestátních lesů si musí tuto činnost zajišťovat způsobilou osobou sami.</w:t>
      </w:r>
    </w:p>
    <w:p w14:paraId="7B3D50B2" w14:textId="7C6C73CA" w:rsidR="005C4929" w:rsidRPr="000062AE" w:rsidRDefault="005C4929" w:rsidP="000062AE">
      <w:pPr>
        <w:pStyle w:val="Nadpis2"/>
        <w:rPr>
          <w:rFonts w:ascii="AngsanaUPC" w:hAnsi="AngsanaUPC" w:cs="AngsanaUPC" w:hint="cs"/>
        </w:rPr>
      </w:pPr>
      <w:bookmarkStart w:id="3" w:name="_Toc223592854"/>
      <w:r w:rsidRPr="000062AE">
        <w:rPr>
          <w:rFonts w:ascii="AngsanaUPC" w:hAnsi="AngsanaUPC" w:cs="AngsanaUPC" w:hint="cs"/>
        </w:rPr>
        <w:t>Podpora turistiky</w:t>
      </w:r>
      <w:bookmarkEnd w:id="3"/>
    </w:p>
    <w:p w14:paraId="7A4DC33B" w14:textId="58E3B322" w:rsidR="005C4929" w:rsidRDefault="005C4929" w:rsidP="005C4929">
      <w:r>
        <w:t>Podnik se stal sponzorem Klubu českých turistů a sám začal budovat síť naučných stezek. Ke konci roku 2010 prezentoval na svém webu 35 lesnických naučných stezek. Jejich výčet uveřejňuje i časopis KČT Turista.</w:t>
      </w:r>
    </w:p>
    <w:p w14:paraId="1E50E5F6" w14:textId="77777777" w:rsidR="005C4929" w:rsidRPr="000062AE" w:rsidRDefault="005C4929" w:rsidP="000062AE">
      <w:pPr>
        <w:pStyle w:val="Nadpis2"/>
        <w:rPr>
          <w:rFonts w:ascii="Rage Italic" w:hAnsi="Rage Italic"/>
          <w:color w:val="4472C4" w:themeColor="accent1"/>
        </w:rPr>
      </w:pPr>
      <w:bookmarkStart w:id="4" w:name="_Toc223592855"/>
      <w:r w:rsidRPr="000062AE">
        <w:rPr>
          <w:rFonts w:ascii="Rage Italic" w:hAnsi="Rage Italic"/>
          <w:color w:val="4472C4" w:themeColor="accent1"/>
        </w:rPr>
        <w:t>Správa vodních tok</w:t>
      </w:r>
      <w:r w:rsidRPr="000062AE">
        <w:rPr>
          <w:rFonts w:ascii="Calibri" w:hAnsi="Calibri" w:cs="Calibri"/>
          <w:color w:val="4472C4" w:themeColor="accent1"/>
        </w:rPr>
        <w:t>ů</w:t>
      </w:r>
      <w:r w:rsidRPr="000062AE">
        <w:rPr>
          <w:rFonts w:ascii="Rage Italic" w:hAnsi="Rage Italic"/>
          <w:color w:val="4472C4" w:themeColor="accent1"/>
        </w:rPr>
        <w:t xml:space="preserve"> a byst</w:t>
      </w:r>
      <w:r w:rsidRPr="000062AE">
        <w:rPr>
          <w:rFonts w:ascii="Calibri" w:hAnsi="Calibri" w:cs="Calibri"/>
          <w:color w:val="4472C4" w:themeColor="accent1"/>
        </w:rPr>
        <w:t>ř</w:t>
      </w:r>
      <w:r w:rsidRPr="000062AE">
        <w:rPr>
          <w:rFonts w:ascii="Rage Italic" w:hAnsi="Rage Italic"/>
          <w:color w:val="4472C4" w:themeColor="accent1"/>
        </w:rPr>
        <w:t>in</w:t>
      </w:r>
      <w:bookmarkEnd w:id="4"/>
    </w:p>
    <w:p w14:paraId="2092DD0B" w14:textId="77777777" w:rsidR="005C4929" w:rsidRDefault="005C4929" w:rsidP="005C4929">
      <w:r>
        <w:t>Státní podnik Lesy České republiky spravuje v současné době v rámci celého státu přes 38 tisíc km vodních toků a bystřin a přes 820 malých vodních nádrží. Jedná se většinou o vodní toky s větším podélným sklonem, výraznou erozivní činností a charakteristickým splaveninovým režimem nacházející se v pramenných oblastech a horních částech povodí.</w:t>
      </w:r>
    </w:p>
    <w:p w14:paraId="32B97E6D" w14:textId="77777777" w:rsidR="005C4929" w:rsidRPr="000062AE" w:rsidRDefault="005C4929" w:rsidP="000062AE">
      <w:pPr>
        <w:pStyle w:val="Nadpis2"/>
        <w:rPr>
          <w:rFonts w:ascii="Arial Nova Cond" w:hAnsi="Arial Nova Cond"/>
          <w:color w:val="44546A" w:themeColor="text2"/>
        </w:rPr>
      </w:pPr>
      <w:bookmarkStart w:id="5" w:name="_Toc223592856"/>
      <w:r w:rsidRPr="000062AE">
        <w:rPr>
          <w:rFonts w:ascii="Arial Nova Cond" w:hAnsi="Arial Nova Cond"/>
          <w:color w:val="44546A" w:themeColor="text2"/>
        </w:rPr>
        <w:t>Lesnické parky</w:t>
      </w:r>
      <w:bookmarkEnd w:id="5"/>
    </w:p>
    <w:p w14:paraId="78B5FC65" w14:textId="7DE3216E" w:rsidR="001D33CF" w:rsidRDefault="005C4929" w:rsidP="000062AE">
      <w:r>
        <w:t>Myšlenka zakládání lesnických park</w:t>
      </w:r>
      <w:r>
        <w:rPr>
          <w:rFonts w:ascii="Calibri" w:hAnsi="Calibri" w:cs="Calibri"/>
        </w:rPr>
        <w:t>ů</w:t>
      </w:r>
      <w:r>
        <w:t xml:space="preserve"> jako</w:t>
      </w:r>
      <w:r>
        <w:rPr>
          <w:rFonts w:ascii="Calibri" w:hAnsi="Calibri" w:cs="Calibri"/>
        </w:rPr>
        <w:t>ž</w:t>
      </w:r>
      <w:r>
        <w:t>to p</w:t>
      </w:r>
      <w:r>
        <w:rPr>
          <w:rFonts w:ascii="Calibri" w:hAnsi="Calibri" w:cs="Calibri"/>
        </w:rPr>
        <w:t>ř</w:t>
      </w:r>
      <w:r>
        <w:rPr>
          <w:rFonts w:ascii="Algerian" w:hAnsi="Algerian" w:cs="Algerian"/>
        </w:rPr>
        <w:t>í</w:t>
      </w:r>
      <w:r>
        <w:t>kladn</w:t>
      </w:r>
      <w:r>
        <w:rPr>
          <w:rFonts w:ascii="Algerian" w:hAnsi="Algerian" w:cs="Algerian"/>
        </w:rPr>
        <w:t>ý</w:t>
      </w:r>
      <w:r>
        <w:t>ch objekt</w:t>
      </w:r>
      <w:r>
        <w:rPr>
          <w:rFonts w:ascii="Calibri" w:hAnsi="Calibri" w:cs="Calibri"/>
        </w:rPr>
        <w:t>ů</w:t>
      </w:r>
      <w:r>
        <w:t xml:space="preserve"> trvale udr</w:t>
      </w:r>
      <w:r>
        <w:rPr>
          <w:rFonts w:ascii="Calibri" w:hAnsi="Calibri" w:cs="Calibri"/>
        </w:rPr>
        <w:t>ž</w:t>
      </w:r>
      <w:r>
        <w:t>iteln</w:t>
      </w:r>
      <w:r>
        <w:rPr>
          <w:rFonts w:ascii="Algerian" w:hAnsi="Algerian" w:cs="Algerian"/>
        </w:rPr>
        <w:t>é</w:t>
      </w:r>
      <w:r>
        <w:t>ho hospoda</w:t>
      </w:r>
      <w:r>
        <w:rPr>
          <w:rFonts w:ascii="Calibri" w:hAnsi="Calibri" w:cs="Calibri"/>
        </w:rPr>
        <w:t>ř</w:t>
      </w:r>
      <w:r>
        <w:t>en</w:t>
      </w:r>
      <w:r>
        <w:rPr>
          <w:rFonts w:ascii="Algerian" w:hAnsi="Algerian" w:cs="Algerian"/>
        </w:rPr>
        <w:t>í</w:t>
      </w:r>
      <w:r>
        <w:t xml:space="preserve"> v les</w:t>
      </w:r>
      <w:r>
        <w:rPr>
          <w:rFonts w:ascii="Algerian" w:hAnsi="Algerian" w:cs="Algerian"/>
        </w:rPr>
        <w:t>í</w:t>
      </w:r>
      <w:r>
        <w:t>ch a v krajin</w:t>
      </w:r>
      <w:r>
        <w:rPr>
          <w:rFonts w:ascii="Calibri" w:hAnsi="Calibri" w:cs="Calibri"/>
        </w:rPr>
        <w:t>ě</w:t>
      </w:r>
      <w:r>
        <w:t xml:space="preserve"> dok</w:t>
      </w:r>
      <w:r>
        <w:rPr>
          <w:rFonts w:ascii="Algerian" w:hAnsi="Algerian" w:cs="Algerian"/>
        </w:rPr>
        <w:t>á</w:t>
      </w:r>
      <w:r>
        <w:t>zala v letech 2009</w:t>
      </w:r>
      <w:r>
        <w:rPr>
          <w:rFonts w:ascii="Algerian" w:hAnsi="Algerian" w:cs="Algerian"/>
        </w:rPr>
        <w:t>–</w:t>
      </w:r>
      <w:r>
        <w:t>2010 sjednotit celou lesnickou ve</w:t>
      </w:r>
      <w:r>
        <w:rPr>
          <w:rFonts w:ascii="Calibri" w:hAnsi="Calibri" w:cs="Calibri"/>
        </w:rPr>
        <w:t>ř</w:t>
      </w:r>
      <w:r>
        <w:t>ejnost a dostala plnou podporu nejv</w:t>
      </w:r>
      <w:r>
        <w:rPr>
          <w:rFonts w:ascii="Algerian" w:hAnsi="Algerian" w:cs="Algerian"/>
        </w:rPr>
        <w:t>ý</w:t>
      </w:r>
      <w:r>
        <w:t>znamn</w:t>
      </w:r>
      <w:r>
        <w:rPr>
          <w:rFonts w:ascii="Calibri" w:hAnsi="Calibri" w:cs="Calibri"/>
        </w:rPr>
        <w:t>ě</w:t>
      </w:r>
      <w:r>
        <w:t>j</w:t>
      </w:r>
      <w:r>
        <w:rPr>
          <w:rFonts w:ascii="Algerian" w:hAnsi="Algerian" w:cs="Algerian"/>
        </w:rPr>
        <w:t>ší</w:t>
      </w:r>
      <w:r>
        <w:t>ch lesnick</w:t>
      </w:r>
      <w:r>
        <w:rPr>
          <w:rFonts w:ascii="Algerian" w:hAnsi="Algerian" w:cs="Algerian"/>
        </w:rPr>
        <w:t>ý</w:t>
      </w:r>
      <w:r>
        <w:t>ch instituc</w:t>
      </w:r>
      <w:r>
        <w:rPr>
          <w:rFonts w:ascii="Algerian" w:hAnsi="Algerian" w:cs="Algerian"/>
        </w:rPr>
        <w:t>í</w:t>
      </w:r>
      <w:r>
        <w:t xml:space="preserve"> i osobnost</w:t>
      </w:r>
      <w:r>
        <w:rPr>
          <w:rFonts w:ascii="Algerian" w:hAnsi="Algerian" w:cs="Algerian"/>
        </w:rPr>
        <w:t>í</w:t>
      </w:r>
      <w:r>
        <w:t xml:space="preserve"> v </w:t>
      </w:r>
      <w:r>
        <w:rPr>
          <w:rFonts w:ascii="Calibri" w:hAnsi="Calibri" w:cs="Calibri"/>
        </w:rPr>
        <w:t>Č</w:t>
      </w:r>
      <w:r>
        <w:t>R, v</w:t>
      </w:r>
      <w:r>
        <w:rPr>
          <w:rFonts w:ascii="Calibri" w:hAnsi="Calibri" w:cs="Calibri"/>
        </w:rPr>
        <w:t>č</w:t>
      </w:r>
      <w:r>
        <w:t>etn</w:t>
      </w:r>
      <w:r>
        <w:rPr>
          <w:rFonts w:ascii="Calibri" w:hAnsi="Calibri" w:cs="Calibri"/>
        </w:rPr>
        <w:t>ě</w:t>
      </w:r>
      <w:r>
        <w:t xml:space="preserve"> obou lesnick</w:t>
      </w:r>
      <w:r>
        <w:rPr>
          <w:rFonts w:ascii="Algerian" w:hAnsi="Algerian" w:cs="Algerian"/>
        </w:rPr>
        <w:t>ý</w:t>
      </w:r>
      <w:r>
        <w:t>ch fakult. Proto byl v lednu 2010 schv</w:t>
      </w:r>
      <w:r>
        <w:rPr>
          <w:rFonts w:ascii="Algerian" w:hAnsi="Algerian" w:cs="Algerian"/>
        </w:rPr>
        <w:t>á</w:t>
      </w:r>
      <w:r>
        <w:t>len Standard lesnick</w:t>
      </w:r>
      <w:r>
        <w:rPr>
          <w:rFonts w:ascii="Algerian" w:hAnsi="Algerian" w:cs="Algerian"/>
        </w:rPr>
        <w:t>ý</w:t>
      </w:r>
      <w:r>
        <w:t>ch park</w:t>
      </w:r>
      <w:r>
        <w:rPr>
          <w:rFonts w:ascii="Calibri" w:hAnsi="Calibri" w:cs="Calibri"/>
        </w:rPr>
        <w:t>ů</w:t>
      </w:r>
      <w:r>
        <w:t xml:space="preserve"> jako koncep</w:t>
      </w:r>
      <w:r>
        <w:rPr>
          <w:rFonts w:ascii="Calibri" w:hAnsi="Calibri" w:cs="Calibri"/>
        </w:rPr>
        <w:t>č</w:t>
      </w:r>
      <w:r>
        <w:t>n</w:t>
      </w:r>
      <w:r>
        <w:rPr>
          <w:rFonts w:ascii="Algerian" w:hAnsi="Algerian" w:cs="Algerian"/>
        </w:rPr>
        <w:t>í</w:t>
      </w:r>
      <w:r>
        <w:t xml:space="preserve"> dokument Ministerstva zem</w:t>
      </w:r>
      <w:r>
        <w:rPr>
          <w:rFonts w:ascii="Calibri" w:hAnsi="Calibri" w:cs="Calibri"/>
        </w:rPr>
        <w:t>ě</w:t>
      </w:r>
      <w:r>
        <w:t>d</w:t>
      </w:r>
      <w:r>
        <w:rPr>
          <w:rFonts w:ascii="Calibri" w:hAnsi="Calibri" w:cs="Calibri"/>
        </w:rPr>
        <w:t>ě</w:t>
      </w:r>
      <w:r>
        <w:t>lstv</w:t>
      </w:r>
      <w:r>
        <w:rPr>
          <w:rFonts w:ascii="Algerian" w:hAnsi="Algerian" w:cs="Algerian"/>
        </w:rPr>
        <w:t>í</w:t>
      </w:r>
      <w:r>
        <w:t>.</w:t>
      </w:r>
    </w:p>
    <w:p w14:paraId="7E82E82D" w14:textId="77777777" w:rsidR="005C4929" w:rsidRPr="000062AE" w:rsidRDefault="005C4929" w:rsidP="000062AE">
      <w:pPr>
        <w:pStyle w:val="Nadpis2"/>
        <w:rPr>
          <w:rFonts w:ascii="Rastanty Cortez" w:hAnsi="Rastanty Cortez"/>
          <w:color w:val="833C0B" w:themeColor="accent2" w:themeShade="80"/>
        </w:rPr>
      </w:pPr>
      <w:bookmarkStart w:id="6" w:name="_Toc223592857"/>
      <w:r w:rsidRPr="000062AE">
        <w:rPr>
          <w:rFonts w:ascii="Rastanty Cortez" w:hAnsi="Rastanty Cortez"/>
          <w:color w:val="833C0B" w:themeColor="accent2" w:themeShade="80"/>
        </w:rPr>
        <w:t>Literatura</w:t>
      </w:r>
      <w:bookmarkEnd w:id="6"/>
    </w:p>
    <w:sdt>
      <w:sdtPr>
        <w:id w:val="-2470397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ED7D31" w:themeColor="accent2"/>
          <w:sz w:val="22"/>
          <w:szCs w:val="22"/>
          <w:lang w:eastAsia="en-US"/>
        </w:rPr>
      </w:sdtEndPr>
      <w:sdtContent>
        <w:p w14:paraId="29E52D14" w14:textId="13032F95" w:rsidR="000062AE" w:rsidRDefault="000062AE">
          <w:pPr>
            <w:pStyle w:val="Nadpisobsahu"/>
          </w:pPr>
          <w:r>
            <w:t>Obsah</w:t>
          </w:r>
        </w:p>
        <w:p w14:paraId="77BD638B" w14:textId="211CFAA0" w:rsidR="000062AE" w:rsidRDefault="000062AE">
          <w:pPr>
            <w:pStyle w:val="Obsah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92851" w:history="1">
            <w:r w:rsidRPr="00601A25">
              <w:rPr>
                <w:rStyle w:val="Hypertextovodkaz"/>
                <w:noProof/>
              </w:rPr>
              <w:t>1</w:t>
            </w:r>
            <w:r>
              <w:rPr>
                <w:noProof/>
              </w:rPr>
              <w:tab/>
            </w:r>
            <w:r w:rsidRPr="00601A25">
              <w:rPr>
                <w:rStyle w:val="Hypertextovodkaz"/>
                <w:noProof/>
              </w:rPr>
              <w:t>Lesy České republiky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0D092" w14:textId="583CB1A7" w:rsidR="000062AE" w:rsidRDefault="000062AE">
          <w:pPr>
            <w:pStyle w:val="Obsah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23592852" w:history="1">
            <w:r w:rsidRPr="00601A25">
              <w:rPr>
                <w:rStyle w:val="Hypertextovodkaz"/>
                <w:rFonts w:ascii="Agency FB" w:hAnsi="Agency FB"/>
                <w:noProof/>
              </w:rPr>
              <w:t>1.1</w:t>
            </w:r>
            <w:r>
              <w:rPr>
                <w:noProof/>
              </w:rPr>
              <w:tab/>
            </w:r>
            <w:r w:rsidRPr="00601A25">
              <w:rPr>
                <w:rStyle w:val="Hypertextovodkaz"/>
                <w:rFonts w:ascii="Agency FB" w:hAnsi="Agency FB"/>
                <w:noProof/>
              </w:rPr>
              <w:t>Státní podnik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3B4B" w14:textId="3E650FA8" w:rsidR="000062AE" w:rsidRDefault="000062AE">
          <w:pPr>
            <w:pStyle w:val="Obsah3"/>
            <w:tabs>
              <w:tab w:val="left" w:pos="1680"/>
              <w:tab w:val="right" w:leader="dot" w:pos="9062"/>
            </w:tabs>
            <w:rPr>
              <w:noProof/>
            </w:rPr>
          </w:pPr>
          <w:hyperlink w:anchor="_Toc223592853" w:history="1">
            <w:r w:rsidRPr="00601A25">
              <w:rPr>
                <w:rStyle w:val="Hypertextovodkaz"/>
                <w:rFonts w:ascii="Aptos Mono" w:hAnsi="Aptos Mono"/>
                <w:noProof/>
              </w:rPr>
              <w:t>1.1.1</w:t>
            </w:r>
            <w:r>
              <w:rPr>
                <w:noProof/>
              </w:rPr>
              <w:tab/>
            </w:r>
            <w:r w:rsidRPr="00601A25">
              <w:rPr>
                <w:rStyle w:val="Hypertextovodkaz"/>
                <w:rFonts w:ascii="Aptos Mono" w:hAnsi="Aptos Mono"/>
                <w:noProof/>
              </w:rPr>
              <w:t>Revírník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8650" w14:textId="647F9203" w:rsidR="000062AE" w:rsidRDefault="000062AE">
          <w:pPr>
            <w:pStyle w:val="Obsah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23592854" w:history="1">
            <w:r w:rsidRPr="00601A25">
              <w:rPr>
                <w:rStyle w:val="Hypertextovodkaz"/>
                <w:rFonts w:ascii="AngsanaUPC" w:hAnsi="AngsanaUPC" w:cs="AngsanaUPC"/>
                <w:noProof/>
              </w:rPr>
              <w:t>1.2</w:t>
            </w:r>
            <w:r>
              <w:rPr>
                <w:noProof/>
              </w:rPr>
              <w:tab/>
            </w:r>
            <w:r w:rsidRPr="00601A25">
              <w:rPr>
                <w:rStyle w:val="Hypertextovodkaz"/>
                <w:rFonts w:ascii="AngsanaUPC" w:hAnsi="AngsanaUPC" w:cs="AngsanaUPC"/>
                <w:noProof/>
              </w:rPr>
              <w:t>Podpora turistiky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6B47" w14:textId="721A8243" w:rsidR="000062AE" w:rsidRDefault="000062AE">
          <w:pPr>
            <w:pStyle w:val="Obsah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23592855" w:history="1">
            <w:r w:rsidRPr="00601A25">
              <w:rPr>
                <w:rStyle w:val="Hypertextovodkaz"/>
                <w:rFonts w:ascii="Rage Italic" w:hAnsi="Rage Italic"/>
                <w:noProof/>
              </w:rPr>
              <w:t>1.3</w:t>
            </w:r>
            <w:r>
              <w:rPr>
                <w:noProof/>
              </w:rPr>
              <w:tab/>
            </w:r>
            <w:r w:rsidRPr="00601A25">
              <w:rPr>
                <w:rStyle w:val="Hypertextovodkaz"/>
                <w:rFonts w:ascii="Rage Italic" w:hAnsi="Rage Italic"/>
                <w:noProof/>
              </w:rPr>
              <w:t>Správa vodních tok</w:t>
            </w:r>
            <w:r w:rsidRPr="00601A25">
              <w:rPr>
                <w:rStyle w:val="Hypertextovodkaz"/>
                <w:rFonts w:ascii="Calibri" w:hAnsi="Calibri" w:cs="Calibri"/>
                <w:noProof/>
              </w:rPr>
              <w:t>ů</w:t>
            </w:r>
            <w:r w:rsidRPr="00601A25">
              <w:rPr>
                <w:rStyle w:val="Hypertextovodkaz"/>
                <w:rFonts w:ascii="Rage Italic" w:hAnsi="Rage Italic"/>
                <w:noProof/>
              </w:rPr>
              <w:t xml:space="preserve"> a byst</w:t>
            </w:r>
            <w:r w:rsidRPr="00601A25">
              <w:rPr>
                <w:rStyle w:val="Hypertextovodkaz"/>
                <w:rFonts w:ascii="Calibri" w:hAnsi="Calibri" w:cs="Calibri"/>
                <w:noProof/>
              </w:rPr>
              <w:t>ř</w:t>
            </w:r>
            <w:r w:rsidRPr="00601A25">
              <w:rPr>
                <w:rStyle w:val="Hypertextovodkaz"/>
                <w:rFonts w:ascii="Rage Italic" w:hAnsi="Rage Italic"/>
                <w:noProof/>
              </w:rPr>
              <w:t>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64FD3" w14:textId="025F35EC" w:rsidR="000062AE" w:rsidRDefault="000062AE">
          <w:pPr>
            <w:pStyle w:val="Obsah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3592856" w:history="1">
            <w:r w:rsidRPr="00601A25">
              <w:rPr>
                <w:rStyle w:val="Hypertextovodkaz"/>
                <w:rFonts w:ascii="Arial Nova Cond" w:hAnsi="Arial Nova Cond"/>
                <w:noProof/>
              </w:rPr>
              <w:t>1.4</w:t>
            </w:r>
            <w:r>
              <w:rPr>
                <w:noProof/>
              </w:rPr>
              <w:tab/>
            </w:r>
            <w:r w:rsidRPr="00601A25">
              <w:rPr>
                <w:rStyle w:val="Hypertextovodkaz"/>
                <w:rFonts w:ascii="Arial Nova Cond" w:hAnsi="Arial Nova Cond"/>
                <w:noProof/>
              </w:rPr>
              <w:t>Lesnické parky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0FAA4" w14:textId="50DE68B0" w:rsidR="000062AE" w:rsidRDefault="000062AE">
          <w:pPr>
            <w:pStyle w:val="Obsah2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23592857" w:history="1">
            <w:r w:rsidRPr="00601A25">
              <w:rPr>
                <w:rStyle w:val="Hypertextovodkaz"/>
                <w:rFonts w:ascii="Rastanty Cortez" w:hAnsi="Rastanty Cortez"/>
                <w:noProof/>
                <w:color w:val="023160" w:themeColor="hyperlink" w:themeShade="80"/>
              </w:rPr>
              <w:t>1.5</w:t>
            </w:r>
            <w:r>
              <w:rPr>
                <w:noProof/>
              </w:rPr>
              <w:tab/>
            </w:r>
            <w:r w:rsidRPr="00601A25">
              <w:rPr>
                <w:rStyle w:val="Hypertextovodkaz"/>
                <w:rFonts w:ascii="Rastanty Cortez" w:hAnsi="Rastanty Cortez"/>
                <w:noProof/>
                <w:color w:val="023160" w:themeColor="hyperlink" w:themeShade="80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587C3" w14:textId="359FB64D" w:rsidR="005C4929" w:rsidRPr="000062AE" w:rsidRDefault="000062AE" w:rsidP="000062AE">
          <w:r>
            <w:rPr>
              <w:b/>
              <w:bCs/>
            </w:rPr>
            <w:fldChar w:fldCharType="end"/>
          </w:r>
        </w:p>
      </w:sdtContent>
    </w:sdt>
    <w:sectPr w:rsidR="005C4929" w:rsidRPr="000062AE" w:rsidSect="008A5D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Verdana Pro Cond Black">
    <w:charset w:val="00"/>
    <w:family w:val="swiss"/>
    <w:pitch w:val="variable"/>
    <w:sig w:usb0="80000287" w:usb1="00000043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TCaiyun">
    <w:charset w:val="86"/>
    <w:family w:val="auto"/>
    <w:pitch w:val="variable"/>
    <w:sig w:usb0="00000001" w:usb1="38CF00F8" w:usb2="00000016" w:usb3="00000000" w:csb0="00040001" w:csb1="00000000"/>
  </w:font>
  <w:font w:name="Amasis MT Pro Black">
    <w:charset w:val="EE"/>
    <w:family w:val="roman"/>
    <w:pitch w:val="variable"/>
    <w:sig w:usb0="A00000AF" w:usb1="4000205B" w:usb2="00000000" w:usb3="00000000" w:csb0="0000009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Rastanty Cortez">
    <w:charset w:val="00"/>
    <w:family w:val="auto"/>
    <w:pitch w:val="variable"/>
    <w:sig w:usb0="80000027" w:usb1="1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3F0"/>
    <w:multiLevelType w:val="hybridMultilevel"/>
    <w:tmpl w:val="97AC4B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727F3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292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222382C"/>
    <w:multiLevelType w:val="hybridMultilevel"/>
    <w:tmpl w:val="A6C41F4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826936">
    <w:abstractNumId w:val="1"/>
  </w:num>
  <w:num w:numId="2" w16cid:durableId="71701318">
    <w:abstractNumId w:val="0"/>
  </w:num>
  <w:num w:numId="3" w16cid:durableId="984088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29"/>
    <w:rsid w:val="000062AE"/>
    <w:rsid w:val="001D33CF"/>
    <w:rsid w:val="00326E4B"/>
    <w:rsid w:val="00343ABC"/>
    <w:rsid w:val="0056047A"/>
    <w:rsid w:val="005C4929"/>
    <w:rsid w:val="00813E4A"/>
    <w:rsid w:val="008A5D83"/>
    <w:rsid w:val="00A54B10"/>
    <w:rsid w:val="00E243F6"/>
    <w:rsid w:val="00F3794E"/>
    <w:rsid w:val="00F6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C73D7"/>
  <w15:chartTrackingRefBased/>
  <w15:docId w15:val="{C4BA3C58-1ECD-4E9A-9A0A-06BBBB0E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062AE"/>
    <w:rPr>
      <w:color w:val="ED7D31" w:themeColor="accent2"/>
    </w:rPr>
  </w:style>
  <w:style w:type="paragraph" w:styleId="Nadpis1">
    <w:name w:val="heading 1"/>
    <w:basedOn w:val="Normln"/>
    <w:next w:val="Normln"/>
    <w:link w:val="Nadpis1Char"/>
    <w:uiPriority w:val="9"/>
    <w:qFormat/>
    <w:rsid w:val="000062AE"/>
    <w:pPr>
      <w:keepNext/>
      <w:keepLines/>
      <w:numPr>
        <w:numId w:val="1"/>
      </w:numPr>
      <w:spacing w:before="240" w:after="0"/>
      <w:jc w:val="center"/>
      <w:outlineLvl w:val="0"/>
    </w:pPr>
    <w:rPr>
      <w:rFonts w:ascii="Algerian" w:eastAsiaTheme="majorEastAsia" w:hAnsi="Algerian" w:cstheme="majorBidi"/>
      <w:color w:val="4472C4" w:themeColor="accent1"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062A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FFC000" w:themeColor="accent4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062AE"/>
    <w:pPr>
      <w:keepNext/>
      <w:keepLines/>
      <w:numPr>
        <w:ilvl w:val="2"/>
        <w:numId w:val="1"/>
      </w:numPr>
      <w:spacing w:before="40" w:after="0"/>
      <w:outlineLvl w:val="2"/>
    </w:pPr>
    <w:rPr>
      <w:rFonts w:ascii="Verdana Pro Cond Black" w:eastAsiaTheme="majorEastAsia" w:hAnsi="Verdana Pro Cond Black" w:cstheme="majorBidi"/>
      <w:color w:val="1F3864" w:themeColor="accent1" w:themeShade="80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062AE"/>
    <w:pPr>
      <w:keepNext/>
      <w:keepLines/>
      <w:numPr>
        <w:ilvl w:val="3"/>
        <w:numId w:val="1"/>
      </w:numPr>
      <w:spacing w:before="40" w:after="0"/>
      <w:outlineLvl w:val="3"/>
    </w:pPr>
    <w:rPr>
      <w:rFonts w:ascii="ADLaM Display" w:eastAsiaTheme="majorEastAsia" w:hAnsi="ADLaM Display" w:cstheme="majorBidi"/>
      <w:i/>
      <w:iCs/>
      <w:color w:val="C00000"/>
      <w:sz w:val="32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0062AE"/>
    <w:pPr>
      <w:keepNext/>
      <w:keepLines/>
      <w:numPr>
        <w:ilvl w:val="4"/>
        <w:numId w:val="1"/>
      </w:numPr>
      <w:spacing w:before="40" w:after="0"/>
      <w:outlineLvl w:val="4"/>
    </w:pPr>
    <w:rPr>
      <w:rFonts w:ascii="STCaiyun" w:eastAsiaTheme="majorEastAsia" w:hAnsi="STCaiyun" w:cstheme="majorBidi"/>
      <w:color w:val="70AD47" w:themeColor="accent6"/>
      <w:sz w:val="32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0062AE"/>
    <w:pPr>
      <w:keepNext/>
      <w:keepLines/>
      <w:numPr>
        <w:ilvl w:val="5"/>
        <w:numId w:val="1"/>
      </w:numPr>
      <w:spacing w:before="40" w:after="0"/>
      <w:outlineLvl w:val="5"/>
    </w:pPr>
    <w:rPr>
      <w:rFonts w:ascii="Amasis MT Pro Black" w:eastAsiaTheme="majorEastAsia" w:hAnsi="Amasis MT Pro Black" w:cstheme="majorBidi"/>
      <w:color w:val="C45911" w:themeColor="accent2" w:themeShade="BF"/>
      <w:sz w:val="3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062A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062A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062A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5C4929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C4929"/>
    <w:rPr>
      <w:color w:val="605E5C"/>
      <w:shd w:val="clear" w:color="auto" w:fill="E1DFDD"/>
    </w:rPr>
  </w:style>
  <w:style w:type="character" w:styleId="CittHTML">
    <w:name w:val="HTML Cite"/>
    <w:basedOn w:val="Standardnpsmoodstavce"/>
    <w:uiPriority w:val="99"/>
    <w:semiHidden/>
    <w:unhideWhenUsed/>
    <w:rsid w:val="005C4929"/>
    <w:rPr>
      <w:i/>
      <w:iCs/>
    </w:rPr>
  </w:style>
  <w:style w:type="paragraph" w:styleId="Odstavecseseznamem">
    <w:name w:val="List Paragraph"/>
    <w:basedOn w:val="Normln"/>
    <w:uiPriority w:val="34"/>
    <w:qFormat/>
    <w:rsid w:val="005C4929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0062AE"/>
    <w:rPr>
      <w:rFonts w:ascii="Algerian" w:eastAsiaTheme="majorEastAsia" w:hAnsi="Algerian" w:cstheme="majorBidi"/>
      <w:color w:val="4472C4" w:themeColor="accent1"/>
      <w:sz w:val="44"/>
      <w:szCs w:val="32"/>
    </w:rPr>
  </w:style>
  <w:style w:type="paragraph" w:styleId="Bezmezer">
    <w:name w:val="No Spacing"/>
    <w:uiPriority w:val="1"/>
    <w:qFormat/>
    <w:rsid w:val="000062AE"/>
    <w:pPr>
      <w:spacing w:after="0" w:line="240" w:lineRule="auto"/>
    </w:pPr>
  </w:style>
  <w:style w:type="character" w:customStyle="1" w:styleId="Nadpis2Char">
    <w:name w:val="Nadpis 2 Char"/>
    <w:basedOn w:val="Standardnpsmoodstavce"/>
    <w:link w:val="Nadpis2"/>
    <w:uiPriority w:val="9"/>
    <w:rsid w:val="000062AE"/>
    <w:rPr>
      <w:rFonts w:asciiTheme="majorHAnsi" w:eastAsiaTheme="majorEastAsia" w:hAnsiTheme="majorHAnsi" w:cstheme="majorBidi"/>
      <w:color w:val="FFC000" w:themeColor="accent4"/>
      <w:sz w:val="32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0062AE"/>
    <w:rPr>
      <w:rFonts w:ascii="Verdana Pro Cond Black" w:eastAsiaTheme="majorEastAsia" w:hAnsi="Verdana Pro Cond Black" w:cstheme="majorBidi"/>
      <w:color w:val="1F3864" w:themeColor="accent1" w:themeShade="80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0062AE"/>
    <w:rPr>
      <w:rFonts w:ascii="ADLaM Display" w:eastAsiaTheme="majorEastAsia" w:hAnsi="ADLaM Display" w:cstheme="majorBidi"/>
      <w:i/>
      <w:iCs/>
      <w:color w:val="C00000"/>
      <w:sz w:val="32"/>
    </w:rPr>
  </w:style>
  <w:style w:type="character" w:customStyle="1" w:styleId="Nadpis5Char">
    <w:name w:val="Nadpis 5 Char"/>
    <w:basedOn w:val="Standardnpsmoodstavce"/>
    <w:link w:val="Nadpis5"/>
    <w:uiPriority w:val="9"/>
    <w:rsid w:val="000062AE"/>
    <w:rPr>
      <w:rFonts w:ascii="STCaiyun" w:eastAsiaTheme="majorEastAsia" w:hAnsi="STCaiyun" w:cstheme="majorBidi"/>
      <w:color w:val="70AD47" w:themeColor="accent6"/>
      <w:sz w:val="32"/>
    </w:rPr>
  </w:style>
  <w:style w:type="character" w:customStyle="1" w:styleId="Nadpis6Char">
    <w:name w:val="Nadpis 6 Char"/>
    <w:basedOn w:val="Standardnpsmoodstavce"/>
    <w:link w:val="Nadpis6"/>
    <w:uiPriority w:val="9"/>
    <w:rsid w:val="000062AE"/>
    <w:rPr>
      <w:rFonts w:ascii="Amasis MT Pro Black" w:eastAsiaTheme="majorEastAsia" w:hAnsi="Amasis MT Pro Black" w:cstheme="majorBidi"/>
      <w:color w:val="C45911" w:themeColor="accent2" w:themeShade="BF"/>
      <w:sz w:val="32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062A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062A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062A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dpisobsahu">
    <w:name w:val="TOC Heading"/>
    <w:basedOn w:val="Nadpis1"/>
    <w:next w:val="Normln"/>
    <w:uiPriority w:val="39"/>
    <w:unhideWhenUsed/>
    <w:qFormat/>
    <w:rsid w:val="000062AE"/>
    <w:pPr>
      <w:numPr>
        <w:numId w:val="0"/>
      </w:numPr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0062AE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0062AE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0062A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8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441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566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24490616">
          <w:marLeft w:val="1557"/>
          <w:marRight w:val="1557"/>
          <w:marTop w:val="0"/>
          <w:marBottom w:val="480"/>
          <w:divBdr>
            <w:top w:val="single" w:sz="6" w:space="0" w:color="A2A9B1"/>
            <w:left w:val="single" w:sz="48" w:space="0" w:color="F4C430"/>
            <w:bottom w:val="single" w:sz="6" w:space="0" w:color="A2A9B1"/>
            <w:right w:val="single" w:sz="6" w:space="0" w:color="A2A9B1"/>
          </w:divBdr>
          <w:divsChild>
            <w:div w:id="12827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146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5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1920</Characters>
  <Application>Microsoft Office Word</Application>
  <DocSecurity>0</DocSecurity>
  <Lines>34</Lines>
  <Paragraphs>19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Votavová Gabriela</dc:creator>
  <cp:keywords/>
  <dc:description/>
  <cp:lastModifiedBy>Jan Syrovec</cp:lastModifiedBy>
  <cp:revision>2</cp:revision>
  <dcterms:created xsi:type="dcterms:W3CDTF">2026-03-05T07:48:00Z</dcterms:created>
  <dcterms:modified xsi:type="dcterms:W3CDTF">2026-03-05T07:48:00Z</dcterms:modified>
</cp:coreProperties>
</file>