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Yes, you can turn your existing whole life insurance policy into key personnel (or "key person") insurance.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"key person insurance" is a business strategy rather than a specific type of product, you can use almost any permanent policy—including whole life—to fulfill that role. However, the process involves more than just a name change; it requires a legal transfer of ownership and specific tax compliance steps.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the Transition Works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"convert" your personal policy, you essentially transfer the ownership from yourself to your business.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Change of Ownership:</w:t>
      </w:r>
      <w:r w:rsidDel="00000000" w:rsidR="00000000" w:rsidRPr="00000000">
        <w:rPr>
          <w:rtl w:val="0"/>
        </w:rPr>
        <w:t xml:space="preserve"> You must file "Transfer of Ownership" paperwork with your insurance carrier to name the business as the owner.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Change of Beneficiary:</w:t>
      </w:r>
      <w:r w:rsidDel="00000000" w:rsidR="00000000" w:rsidRPr="00000000">
        <w:rPr>
          <w:rtl w:val="0"/>
        </w:rPr>
        <w:t xml:space="preserve"> The business must be named as the primary beneficiary. In a key person setup, the company receives the death benefit to cover the costs of replacing you or stabilizing the business.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Written Consent:</w:t>
      </w:r>
      <w:r w:rsidDel="00000000" w:rsidR="00000000" w:rsidRPr="00000000">
        <w:rPr>
          <w:rtl w:val="0"/>
        </w:rPr>
        <w:t xml:space="preserve"> Under IRS Section 101(j), the "key person" (you) must provide </w:t>
      </w:r>
      <w:r w:rsidDel="00000000" w:rsidR="00000000" w:rsidRPr="00000000">
        <w:rPr>
          <w:b w:val="1"/>
          <w:bCs w:val="1"/>
          <w:rtl w:val="0"/>
        </w:rPr>
        <w:t xml:space="preserve">written consent</w:t>
      </w:r>
      <w:r w:rsidDel="00000000" w:rsidR="00000000" w:rsidRPr="00000000">
        <w:rPr>
          <w:rtl w:val="0"/>
        </w:rPr>
        <w:t xml:space="preserve"> to being insured by the employer before the transfer is finalized. This is critical to ensure the death benefit remains tax-free for the business later.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Premium Payments:</w:t>
      </w:r>
      <w:r w:rsidDel="00000000" w:rsidR="00000000" w:rsidRPr="00000000">
        <w:rPr>
          <w:rtl w:val="0"/>
        </w:rPr>
        <w:t xml:space="preserve"> Once transferred, the business must pay the premiums. These payments are generally </w:t>
      </w:r>
      <w:r w:rsidDel="00000000" w:rsidR="00000000" w:rsidRPr="00000000">
        <w:rPr>
          <w:b w:val="1"/>
          <w:bCs w:val="1"/>
          <w:rtl w:val="0"/>
        </w:rPr>
        <w:t xml:space="preserve">not tax-deductible</w:t>
      </w:r>
      <w:r w:rsidDel="00000000" w:rsidR="00000000" w:rsidRPr="00000000">
        <w:rPr>
          <w:rtl w:val="0"/>
        </w:rPr>
        <w:t xml:space="preserve"> for the business, but the cash value growth remains tax-deferred.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Pros and Cons of Using Whole Life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Value Asset:</w:t>
            </w:r>
            <w:r w:rsidDel="00000000" w:rsidR="00000000" w:rsidRPr="00000000">
              <w:rPr>
                <w:rtl w:val="0"/>
              </w:rPr>
              <w:t xml:space="preserve"> The business can list the policy’s cash value as an asset on its balance sheet, which can improve its creditworthiness.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Transfer-for-Value Rule:</w:t>
            </w:r>
            <w:r w:rsidDel="00000000" w:rsidR="00000000" w:rsidRPr="00000000">
              <w:rPr>
                <w:rtl w:val="0"/>
              </w:rPr>
              <w:t xml:space="preserve"> If the business "buys" the policy from you, it could trigger the IRS "transfer-for-value" rule, potentially making the death benefit taxable.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Loans:</w:t>
            </w:r>
            <w:r w:rsidDel="00000000" w:rsidR="00000000" w:rsidRPr="00000000">
              <w:rPr>
                <w:rtl w:val="0"/>
              </w:rPr>
              <w:t xml:space="preserve"> The company can borrow against the policy's cash value to fund operations or bridge cash flow gaps.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Higher Cost:</w:t>
            </w:r>
            <w:r w:rsidDel="00000000" w:rsidR="00000000" w:rsidRPr="00000000">
              <w:rPr>
                <w:rtl w:val="0"/>
              </w:rPr>
              <w:t xml:space="preserve"> Whole life premiums are much higher than term insurance, which might strain a small business's budget.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New Underwriting:</w:t>
            </w:r>
            <w:r w:rsidDel="00000000" w:rsidR="00000000" w:rsidRPr="00000000">
              <w:rPr>
                <w:rtl w:val="0"/>
              </w:rPr>
              <w:t xml:space="preserve"> Since you already own the policy, you don't have to go through a new medical exam (unless you are trying to increase the coverage amount).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Loss:</w:t>
            </w:r>
            <w:r w:rsidDel="00000000" w:rsidR="00000000" w:rsidRPr="00000000">
              <w:rPr>
                <w:rtl w:val="0"/>
              </w:rPr>
              <w:t xml:space="preserve"> You lose your personal safety net. Your family will no longer receive the death benefit unless the business has a separate agreement to share it.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 Tax Warning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Transferring a policy from an individual to a corporation can be tricky. If not handled correctly, the IRS may view the transfer as a "sale," which could strip the death benefit of its tax-exempt status.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Expert Tip:</w:t>
      </w:r>
      <w:r w:rsidDel="00000000" w:rsidR="00000000" w:rsidRPr="00000000">
        <w:rPr>
          <w:rtl w:val="0"/>
        </w:rPr>
        <w:t xml:space="preserve"> Before you sign any transfer documents, consult with a tax professional or a business insurance specialist to ensure you meet the </w:t>
      </w:r>
      <w:r w:rsidDel="00000000" w:rsidR="00000000" w:rsidRPr="00000000">
        <w:rPr>
          <w:b w:val="1"/>
          <w:bCs w:val="1"/>
          <w:rtl w:val="0"/>
        </w:rPr>
        <w:t xml:space="preserve">IRC Section 101(j)</w:t>
      </w:r>
      <w:r w:rsidDel="00000000" w:rsidR="00000000" w:rsidRPr="00000000">
        <w:rPr>
          <w:rtl w:val="0"/>
        </w:rPr>
        <w:t xml:space="preserve"> requirements and avoid "Transfer-for-Value" pitfalls.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help you draft a checklist of questions to ask your insurance agent or CPA about this transfer?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