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 Derrell,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hope you’re doing well! Per Laverne, I'm to build a new capabilities statement for BTSC. So, I’ve attached a few updated capabilities statement template options for you to take a look at. These are just to give a feel for layout and direction before I build out the final version. Please select the one you like best and let me know.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 get a chance, can you send over the updated information you’d like included? I want to make sure this reflects where Blacktech is now and positions you properly. I do have this information on BTSC so the items below are referring to any additional information you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Here’s what I believe I have already: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Company overview (please give me any additional notes if needed)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 services to ​ highlighted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strengths or specialties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certifications (and anything pending)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industries or types of work you want to focus on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project experience I'll need: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Current/active projects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318-22 S 43rd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Urban Juncuter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 of electrical infrastructure of raceways,Junction Boxes,and wiring.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Projects completed within the last 1–2 years</w:t>
        <w:br w:type="textWrapping"/>
        <w:t xml:space="preserve">(Project name, scope, location, and your role—keep it simple if needed)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I have this, I’ll pull everything together and get a final draft over to you.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Talk soon,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